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962" w:rsidRPr="00AC4BD9" w:rsidRDefault="00FF4962" w:rsidP="00FF4962">
      <w:pPr>
        <w:pStyle w:val="TOC1"/>
        <w:rPr>
          <w:rFonts w:eastAsiaTheme="majorEastAsia"/>
          <w:noProof w:val="0"/>
        </w:rPr>
      </w:pPr>
      <w:r w:rsidRPr="00AC4BD9">
        <w:rPr>
          <w:rFonts w:eastAsiaTheme="majorEastAsia"/>
          <w:lang w:val="en-US"/>
        </w:rPr>
        <w:drawing>
          <wp:anchor distT="0" distB="0" distL="114300" distR="114300" simplePos="0" relativeHeight="251659264" behindDoc="1" locked="0" layoutInCell="1" allowOverlap="1" wp14:anchorId="1E065590" wp14:editId="740D4063">
            <wp:simplePos x="0" y="0"/>
            <wp:positionH relativeFrom="margin">
              <wp:align>center</wp:align>
            </wp:positionH>
            <wp:positionV relativeFrom="margin">
              <wp:align>top</wp:align>
            </wp:positionV>
            <wp:extent cx="826135" cy="922655"/>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6135" cy="922655"/>
                    </a:xfrm>
                    <a:prstGeom prst="rect">
                      <a:avLst/>
                    </a:prstGeom>
                    <a:noFill/>
                  </pic:spPr>
                </pic:pic>
              </a:graphicData>
            </a:graphic>
          </wp:anchor>
        </w:drawing>
      </w:r>
    </w:p>
    <w:p w:rsidR="00FF4962" w:rsidRPr="00AC4BD9" w:rsidRDefault="00FF4962" w:rsidP="00FF4962">
      <w:pPr>
        <w:pStyle w:val="TOC1"/>
        <w:rPr>
          <w:rFonts w:eastAsiaTheme="majorEastAsia"/>
          <w:noProof w:val="0"/>
        </w:rPr>
      </w:pPr>
    </w:p>
    <w:sdt>
      <w:sdtPr>
        <w:rPr>
          <w:rFonts w:asciiTheme="minorHAnsi" w:eastAsiaTheme="majorEastAsia" w:hAnsiTheme="minorHAnsi"/>
          <w:b w:val="0"/>
          <w:noProof w:val="0"/>
        </w:rPr>
        <w:id w:val="7175891"/>
        <w:docPartObj>
          <w:docPartGallery w:val="Cover Pages"/>
          <w:docPartUnique/>
        </w:docPartObj>
      </w:sdtPr>
      <w:sdtEndPr>
        <w:rPr>
          <w:rFonts w:eastAsiaTheme="minorEastAsia"/>
          <w:color w:val="000000" w:themeColor="text1"/>
          <w:sz w:val="24"/>
          <w:szCs w:val="24"/>
        </w:rPr>
      </w:sdtEndPr>
      <w:sdtContent>
        <w:p w:rsidR="00FF4962" w:rsidRPr="00AC4BD9" w:rsidRDefault="00FF4962" w:rsidP="00FF4962">
          <w:pPr>
            <w:pStyle w:val="TOC1"/>
            <w:rPr>
              <w:noProof w:val="0"/>
            </w:rPr>
          </w:pPr>
        </w:p>
        <w:p w:rsidR="00FF4962" w:rsidRPr="00AC4BD9" w:rsidRDefault="00FF4962" w:rsidP="00FF4962">
          <w:pPr>
            <w:pStyle w:val="TOC1"/>
            <w:rPr>
              <w:noProof w:val="0"/>
            </w:rPr>
          </w:pPr>
        </w:p>
        <w:p w:rsidR="00FF4962" w:rsidRPr="00AC4BD9" w:rsidRDefault="00FF4962" w:rsidP="00FF4962">
          <w:pPr>
            <w:shd w:val="clear" w:color="auto" w:fill="FFFFFF" w:themeFill="background1"/>
            <w:spacing w:after="0" w:line="240" w:lineRule="auto"/>
            <w:jc w:val="center"/>
            <w:rPr>
              <w:rFonts w:ascii="Book Antiqua" w:hAnsi="Book Antiqua" w:cs="Book Antiqua"/>
              <w:b/>
              <w:bCs/>
              <w:color w:val="000000" w:themeColor="text1"/>
            </w:rPr>
          </w:pPr>
        </w:p>
        <w:p w:rsidR="00FF4962" w:rsidRPr="00AC4BD9" w:rsidRDefault="00FF4962" w:rsidP="00FF4962">
          <w:pPr>
            <w:shd w:val="clear" w:color="auto" w:fill="FFFFFF" w:themeFill="background1"/>
            <w:spacing w:after="0" w:line="240" w:lineRule="auto"/>
            <w:jc w:val="center"/>
            <w:rPr>
              <w:rFonts w:ascii="Book Antiqua" w:hAnsi="Book Antiqua" w:cs="Book Antiqua"/>
              <w:b/>
              <w:bCs/>
              <w:color w:val="000000" w:themeColor="text1"/>
            </w:rPr>
          </w:pPr>
        </w:p>
        <w:p w:rsidR="00FF4962" w:rsidRPr="00AC4BD9" w:rsidRDefault="00FF4962" w:rsidP="00FF4962">
          <w:pPr>
            <w:shd w:val="clear" w:color="auto" w:fill="FFFFFF" w:themeFill="background1"/>
            <w:spacing w:after="0" w:line="240" w:lineRule="auto"/>
            <w:jc w:val="center"/>
            <w:rPr>
              <w:rFonts w:ascii="Book Antiqua" w:hAnsi="Book Antiqua" w:cs="Book Antiqua"/>
              <w:b/>
              <w:bCs/>
              <w:color w:val="000000" w:themeColor="text1"/>
              <w:sz w:val="8"/>
              <w:szCs w:val="8"/>
            </w:rPr>
          </w:pPr>
        </w:p>
        <w:p w:rsidR="00FF4962" w:rsidRPr="00AC4BD9" w:rsidRDefault="00FF4962" w:rsidP="00FF4962">
          <w:pPr>
            <w:shd w:val="clear" w:color="auto" w:fill="FFFFFF" w:themeFill="background1"/>
            <w:spacing w:after="0" w:line="240" w:lineRule="auto"/>
            <w:jc w:val="center"/>
            <w:rPr>
              <w:rFonts w:ascii="Book Antiqua" w:eastAsia="Batang" w:hAnsi="Book Antiqua"/>
              <w:b/>
              <w:bCs/>
              <w:color w:val="000000" w:themeColor="text1"/>
              <w:sz w:val="32"/>
              <w:szCs w:val="32"/>
            </w:rPr>
          </w:pPr>
          <w:r w:rsidRPr="00AC4BD9">
            <w:rPr>
              <w:rFonts w:ascii="Book Antiqua" w:hAnsi="Book Antiqua" w:cs="Book Antiqua"/>
              <w:b/>
              <w:bCs/>
              <w:color w:val="000000" w:themeColor="text1"/>
              <w:sz w:val="32"/>
              <w:szCs w:val="32"/>
            </w:rPr>
            <w:t>Republika e Kosovës</w:t>
          </w:r>
        </w:p>
        <w:p w:rsidR="00FF4962" w:rsidRPr="00AC4BD9" w:rsidRDefault="00FF4962" w:rsidP="00FF4962">
          <w:pPr>
            <w:shd w:val="clear" w:color="auto" w:fill="FFFFFF" w:themeFill="background1"/>
            <w:spacing w:after="0" w:line="240" w:lineRule="auto"/>
            <w:jc w:val="center"/>
            <w:rPr>
              <w:rFonts w:ascii="Book Antiqua" w:hAnsi="Book Antiqua" w:cs="Book Antiqua"/>
              <w:b/>
              <w:bCs/>
              <w:color w:val="000000" w:themeColor="text1"/>
              <w:sz w:val="26"/>
              <w:szCs w:val="26"/>
            </w:rPr>
          </w:pPr>
          <w:r w:rsidRPr="00AC4BD9">
            <w:rPr>
              <w:rFonts w:ascii="Book Antiqua" w:eastAsia="Batang" w:hAnsi="Book Antiqua" w:cs="Book Antiqua"/>
              <w:b/>
              <w:bCs/>
              <w:color w:val="000000" w:themeColor="text1"/>
              <w:sz w:val="26"/>
              <w:szCs w:val="26"/>
            </w:rPr>
            <w:t>Republika Kosova-</w:t>
          </w:r>
          <w:r w:rsidRPr="00AC4BD9">
            <w:rPr>
              <w:rFonts w:ascii="Book Antiqua" w:hAnsi="Book Antiqua" w:cs="Book Antiqua"/>
              <w:b/>
              <w:bCs/>
              <w:color w:val="000000" w:themeColor="text1"/>
              <w:sz w:val="26"/>
              <w:szCs w:val="26"/>
            </w:rPr>
            <w:t>Republic of Kosovo</w:t>
          </w:r>
        </w:p>
        <w:p w:rsidR="00FF4962" w:rsidRPr="00AC4BD9" w:rsidRDefault="00FF4962" w:rsidP="00FF4962">
          <w:pPr>
            <w:shd w:val="clear" w:color="auto" w:fill="FFFFFF" w:themeFill="background1"/>
            <w:spacing w:after="0" w:line="240" w:lineRule="auto"/>
            <w:jc w:val="center"/>
            <w:rPr>
              <w:rFonts w:ascii="Book Antiqua" w:hAnsi="Book Antiqua" w:cs="Book Antiqua"/>
              <w:bCs/>
              <w:iCs/>
              <w:color w:val="000000" w:themeColor="text1"/>
              <w:sz w:val="22"/>
              <w:szCs w:val="22"/>
            </w:rPr>
          </w:pPr>
          <w:r w:rsidRPr="00AC4BD9">
            <w:rPr>
              <w:rFonts w:ascii="Book Antiqua" w:hAnsi="Book Antiqua" w:cs="Book Antiqua"/>
              <w:b/>
              <w:bCs/>
              <w:iCs/>
              <w:color w:val="000000" w:themeColor="text1"/>
              <w:sz w:val="22"/>
              <w:szCs w:val="22"/>
            </w:rPr>
            <w:t>Qeveria-Vlada-Government</w:t>
          </w:r>
        </w:p>
        <w:p w:rsidR="00FF4962" w:rsidRPr="00AC4BD9" w:rsidRDefault="00FF4962" w:rsidP="00FF4962">
          <w:pPr>
            <w:pStyle w:val="TOC1"/>
            <w:rPr>
              <w:noProof w:val="0"/>
            </w:rPr>
          </w:pPr>
        </w:p>
        <w:p w:rsidR="00FF4962" w:rsidRPr="00AC4BD9" w:rsidRDefault="00FF4962" w:rsidP="00FF4962">
          <w:pPr>
            <w:pStyle w:val="TOC1"/>
            <w:rPr>
              <w:noProof w:val="0"/>
            </w:rPr>
          </w:pPr>
        </w:p>
        <w:p w:rsidR="00FF4962" w:rsidRPr="00AC4BD9" w:rsidRDefault="00FF4962" w:rsidP="00FF4962">
          <w:pPr>
            <w:pStyle w:val="TOC1"/>
            <w:rPr>
              <w:noProof w:val="0"/>
            </w:rPr>
          </w:pPr>
        </w:p>
        <w:p w:rsidR="00FF4962" w:rsidRPr="00AC4BD9" w:rsidRDefault="00FF4962" w:rsidP="00FF4962">
          <w:pPr>
            <w:pStyle w:val="TOC1"/>
            <w:rPr>
              <w:noProof w:val="0"/>
            </w:rPr>
          </w:pPr>
        </w:p>
        <w:p w:rsidR="00FF4962" w:rsidRPr="00AC4BD9" w:rsidRDefault="00FF4962" w:rsidP="00FF4962">
          <w:pPr>
            <w:pStyle w:val="TOC1"/>
            <w:rPr>
              <w:noProof w:val="0"/>
            </w:rPr>
          </w:pPr>
        </w:p>
        <w:p w:rsidR="00FF4962" w:rsidRPr="00AC4BD9" w:rsidRDefault="00FF4962" w:rsidP="00FF4962">
          <w:pPr>
            <w:pStyle w:val="TOC1"/>
            <w:rPr>
              <w:noProof w:val="0"/>
            </w:rPr>
          </w:pPr>
        </w:p>
        <w:p w:rsidR="00FF4962" w:rsidRPr="00AC4BD9" w:rsidRDefault="00FF4962" w:rsidP="00FF4962">
          <w:pPr>
            <w:pStyle w:val="TOC1"/>
            <w:rPr>
              <w:noProof w:val="0"/>
            </w:rPr>
          </w:pPr>
        </w:p>
        <w:p w:rsidR="00FF4962" w:rsidRPr="00AC4BD9" w:rsidRDefault="00FF4962" w:rsidP="00FF4962">
          <w:pPr>
            <w:pStyle w:val="TOC1"/>
            <w:rPr>
              <w:noProof w:val="0"/>
            </w:rPr>
          </w:pPr>
        </w:p>
        <w:p w:rsidR="00FF4962" w:rsidRPr="00AC4BD9" w:rsidRDefault="00FF4962" w:rsidP="00FF4962">
          <w:pPr>
            <w:pStyle w:val="TOC1"/>
            <w:rPr>
              <w:noProof w:val="0"/>
            </w:rPr>
          </w:pPr>
        </w:p>
        <w:p w:rsidR="00FF4962" w:rsidRPr="00AC4BD9" w:rsidRDefault="00FF4962" w:rsidP="00FF4962">
          <w:pPr>
            <w:pStyle w:val="TOC1"/>
            <w:rPr>
              <w:noProof w:val="0"/>
            </w:rPr>
          </w:pPr>
        </w:p>
        <w:p w:rsidR="00FF4962" w:rsidRPr="00AC4BD9" w:rsidRDefault="00FF4962" w:rsidP="00FF4962">
          <w:pPr>
            <w:pStyle w:val="TOC1"/>
            <w:rPr>
              <w:noProof w:val="0"/>
            </w:rPr>
          </w:pPr>
        </w:p>
        <w:p w:rsidR="00FF4962" w:rsidRPr="00AC4BD9" w:rsidRDefault="00FF4962" w:rsidP="00FF4962">
          <w:pPr>
            <w:pStyle w:val="TOC1"/>
            <w:rPr>
              <w:noProof w:val="0"/>
            </w:rPr>
          </w:pPr>
        </w:p>
        <w:p w:rsidR="00FF4962" w:rsidRPr="00AC4BD9" w:rsidRDefault="00FF4962" w:rsidP="00FF4962">
          <w:pPr>
            <w:pStyle w:val="TOC1"/>
            <w:rPr>
              <w:noProof w:val="0"/>
            </w:rPr>
          </w:pPr>
        </w:p>
        <w:p w:rsidR="00FF4962" w:rsidRPr="00AC4BD9" w:rsidRDefault="00FF4962" w:rsidP="00FF4962">
          <w:pPr>
            <w:pStyle w:val="TOC1"/>
            <w:rPr>
              <w:noProof w:val="0"/>
            </w:rPr>
          </w:pPr>
        </w:p>
        <w:p w:rsidR="00FF4962" w:rsidRPr="00AC4BD9" w:rsidRDefault="00FF4962" w:rsidP="00FF4962">
          <w:pPr>
            <w:pStyle w:val="TOC1"/>
            <w:jc w:val="center"/>
            <w:rPr>
              <w:noProof w:val="0"/>
              <w:sz w:val="32"/>
              <w:szCs w:val="32"/>
            </w:rPr>
          </w:pPr>
          <w:r w:rsidRPr="00AC4BD9">
            <w:rPr>
              <w:noProof w:val="0"/>
              <w:sz w:val="32"/>
              <w:szCs w:val="32"/>
            </w:rPr>
            <w:t>Programi Kombëtar për Zbatimin e Marrëveshjes së Stabilizim-Asociimit (PKZMSA) 2019 – 2023</w:t>
          </w:r>
        </w:p>
        <w:p w:rsidR="00FF4962" w:rsidRPr="00AC4BD9" w:rsidRDefault="00FF4962" w:rsidP="00FF4962">
          <w:pPr>
            <w:pStyle w:val="TOC1"/>
            <w:jc w:val="center"/>
            <w:rPr>
              <w:i/>
              <w:noProof w:val="0"/>
              <w:sz w:val="32"/>
              <w:szCs w:val="32"/>
            </w:rPr>
          </w:pPr>
          <w:r w:rsidRPr="00AC4BD9">
            <w:rPr>
              <w:i/>
              <w:noProof w:val="0"/>
              <w:sz w:val="32"/>
              <w:szCs w:val="32"/>
            </w:rPr>
            <w:t>(draft)</w:t>
          </w:r>
        </w:p>
        <w:p w:rsidR="00FF4962" w:rsidRPr="00AC4BD9" w:rsidRDefault="00FF4962" w:rsidP="00FF4962">
          <w:pPr>
            <w:pStyle w:val="TOC1"/>
            <w:rPr>
              <w:noProof w:val="0"/>
            </w:rPr>
          </w:pPr>
        </w:p>
        <w:p w:rsidR="00FF4962" w:rsidRPr="00AC4BD9" w:rsidRDefault="00FF4962" w:rsidP="00FF4962">
          <w:pPr>
            <w:pStyle w:val="TOC1"/>
            <w:rPr>
              <w:noProof w:val="0"/>
            </w:rPr>
          </w:pPr>
        </w:p>
        <w:p w:rsidR="00FF4962" w:rsidRPr="00AC4BD9" w:rsidRDefault="00FF4962" w:rsidP="00FF4962">
          <w:pPr>
            <w:pStyle w:val="TOC1"/>
            <w:rPr>
              <w:noProof w:val="0"/>
            </w:rPr>
          </w:pPr>
        </w:p>
        <w:p w:rsidR="00FF4962" w:rsidRPr="00AC4BD9" w:rsidRDefault="00FF4962" w:rsidP="00FF4962">
          <w:pPr>
            <w:pStyle w:val="TOC1"/>
            <w:rPr>
              <w:noProof w:val="0"/>
            </w:rPr>
          </w:pPr>
        </w:p>
        <w:p w:rsidR="00FF4962" w:rsidRPr="00AC4BD9" w:rsidRDefault="00FF4962" w:rsidP="00FF4962">
          <w:pPr>
            <w:pStyle w:val="TOC1"/>
            <w:rPr>
              <w:noProof w:val="0"/>
            </w:rPr>
          </w:pP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pStyle w:val="TOC1"/>
            <w:rPr>
              <w:noProof w:val="0"/>
            </w:rPr>
          </w:pPr>
        </w:p>
        <w:p w:rsidR="00FF4962" w:rsidRPr="00AC4BD9" w:rsidRDefault="00FF4962" w:rsidP="00FF4962">
          <w:pPr>
            <w:pStyle w:val="TOC1"/>
            <w:rPr>
              <w:noProof w:val="0"/>
            </w:rPr>
          </w:pPr>
        </w:p>
        <w:p w:rsidR="00FF4962" w:rsidRPr="00AC4BD9" w:rsidRDefault="00FF4962" w:rsidP="00FF4962">
          <w:pPr>
            <w:pStyle w:val="TOC1"/>
            <w:rPr>
              <w:noProof w:val="0"/>
            </w:rPr>
          </w:pPr>
        </w:p>
        <w:p w:rsidR="00FF4962" w:rsidRPr="00AC4BD9" w:rsidRDefault="00FF4962" w:rsidP="00FF4962">
          <w:pPr>
            <w:pStyle w:val="TOC1"/>
            <w:rPr>
              <w:noProof w:val="0"/>
            </w:rPr>
          </w:pPr>
        </w:p>
        <w:p w:rsidR="00FF4962" w:rsidRPr="00AC4BD9" w:rsidRDefault="00FF4962" w:rsidP="00FF4962">
          <w:pPr>
            <w:pStyle w:val="TOC1"/>
            <w:rPr>
              <w:noProof w:val="0"/>
            </w:rPr>
          </w:pPr>
        </w:p>
        <w:p w:rsidR="00FF4962" w:rsidRPr="00AC4BD9" w:rsidRDefault="00FF4962" w:rsidP="00FF4962">
          <w:pPr>
            <w:pStyle w:val="TOC1"/>
            <w:rPr>
              <w:noProof w:val="0"/>
            </w:rPr>
          </w:pPr>
        </w:p>
        <w:p w:rsidR="00FF4962" w:rsidRPr="00AC4BD9" w:rsidRDefault="00FF4962" w:rsidP="00FF4962">
          <w:pPr>
            <w:pStyle w:val="TOC1"/>
            <w:rPr>
              <w:noProof w:val="0"/>
            </w:rPr>
          </w:pPr>
        </w:p>
        <w:p w:rsidR="00FF4962" w:rsidRPr="00AC4BD9" w:rsidRDefault="00FF4962" w:rsidP="00FF4962">
          <w:pPr>
            <w:pStyle w:val="TOC1"/>
            <w:rPr>
              <w:noProof w:val="0"/>
            </w:rPr>
          </w:pPr>
        </w:p>
        <w:p w:rsidR="00FF4962" w:rsidRPr="00154757" w:rsidRDefault="00FF4962" w:rsidP="00FF4962">
          <w:pPr>
            <w:pStyle w:val="TOC1"/>
            <w:jc w:val="center"/>
            <w:rPr>
              <w:noProof w:val="0"/>
              <w:sz w:val="24"/>
              <w:szCs w:val="24"/>
            </w:rPr>
          </w:pPr>
          <w:r w:rsidRPr="00154757">
            <w:rPr>
              <w:noProof w:val="0"/>
              <w:sz w:val="24"/>
              <w:szCs w:val="24"/>
            </w:rPr>
            <w:t>Janar 2019</w:t>
          </w:r>
        </w:p>
        <w:p w:rsidR="00FF4962" w:rsidRPr="00154757" w:rsidRDefault="00FF4962" w:rsidP="00FF4962">
          <w:pPr>
            <w:pStyle w:val="TOC1"/>
            <w:jc w:val="center"/>
            <w:rPr>
              <w:noProof w:val="0"/>
              <w:sz w:val="24"/>
              <w:szCs w:val="24"/>
            </w:rPr>
          </w:pPr>
          <w:r w:rsidRPr="00154757">
            <w:rPr>
              <w:noProof w:val="0"/>
              <w:sz w:val="24"/>
              <w:szCs w:val="24"/>
            </w:rPr>
            <w:t>Prishtinë</w:t>
          </w:r>
        </w:p>
        <w:p w:rsidR="00FF4962" w:rsidRPr="00AC4BD9" w:rsidRDefault="00AA13C0" w:rsidP="00FF4962">
          <w:pPr>
            <w:shd w:val="clear" w:color="auto" w:fill="FFFFFF" w:themeFill="background1"/>
            <w:spacing w:after="0" w:line="240" w:lineRule="auto"/>
            <w:jc w:val="both"/>
            <w:rPr>
              <w:rFonts w:ascii="Book Antiqua" w:hAnsi="Book Antiqua"/>
              <w:color w:val="000000" w:themeColor="text1"/>
            </w:rPr>
          </w:pPr>
        </w:p>
      </w:sdtContent>
    </w:sdt>
    <w:p w:rsidR="00FF4962" w:rsidRPr="00AC4BD9" w:rsidRDefault="00FF4962" w:rsidP="00FF4962">
      <w:pPr>
        <w:pStyle w:val="TOC1"/>
        <w:rPr>
          <w:noProof w:val="0"/>
        </w:rPr>
      </w:pPr>
    </w:p>
    <w:p w:rsidR="00FF4962" w:rsidRPr="00AC4BD9" w:rsidRDefault="00FF4962" w:rsidP="00FF4962">
      <w:pPr>
        <w:pStyle w:val="TOC1"/>
        <w:rPr>
          <w:noProof w:val="0"/>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rPr>
          <w:rFonts w:ascii="Book Antiqua" w:hAnsi="Book Antiqua"/>
          <w:i/>
          <w:color w:val="000000" w:themeColor="text1"/>
        </w:rPr>
      </w:pPr>
    </w:p>
    <w:p w:rsidR="00FF4962" w:rsidRPr="00AC4BD9" w:rsidRDefault="00FF4962" w:rsidP="00FF4962">
      <w:pPr>
        <w:shd w:val="clear" w:color="auto" w:fill="FFFFFF" w:themeFill="background1"/>
        <w:spacing w:after="0" w:line="240" w:lineRule="auto"/>
        <w:jc w:val="center"/>
        <w:rPr>
          <w:rFonts w:ascii="Book Antiqua" w:hAnsi="Book Antiqua"/>
          <w:i/>
          <w:color w:val="000000" w:themeColor="text1"/>
        </w:rPr>
      </w:pPr>
    </w:p>
    <w:p w:rsidR="00FF4962" w:rsidRPr="00AC4BD9" w:rsidRDefault="00FF4962" w:rsidP="00FF4962">
      <w:pPr>
        <w:shd w:val="clear" w:color="auto" w:fill="FFFFFF" w:themeFill="background1"/>
        <w:spacing w:after="0" w:line="240" w:lineRule="auto"/>
        <w:jc w:val="center"/>
        <w:rPr>
          <w:rFonts w:ascii="Book Antiqua" w:hAnsi="Book Antiqua"/>
          <w:i/>
          <w:color w:val="000000" w:themeColor="text1"/>
        </w:rPr>
      </w:pPr>
    </w:p>
    <w:p w:rsidR="00FF4962" w:rsidRPr="00AC4BD9" w:rsidRDefault="00FF4962" w:rsidP="00FF4962">
      <w:pPr>
        <w:shd w:val="clear" w:color="auto" w:fill="FFFFFF" w:themeFill="background1"/>
        <w:spacing w:after="0" w:line="240" w:lineRule="auto"/>
        <w:jc w:val="center"/>
        <w:rPr>
          <w:rFonts w:ascii="Book Antiqua" w:hAnsi="Book Antiqua"/>
          <w:i/>
          <w:color w:val="000000" w:themeColor="text1"/>
        </w:rPr>
      </w:pPr>
    </w:p>
    <w:p w:rsidR="00FF4962" w:rsidRPr="00AC4BD9" w:rsidRDefault="00FF4962" w:rsidP="00FF4962">
      <w:pPr>
        <w:shd w:val="clear" w:color="auto" w:fill="FFFFFF" w:themeFill="background1"/>
        <w:spacing w:after="0" w:line="240" w:lineRule="auto"/>
        <w:jc w:val="center"/>
        <w:rPr>
          <w:rFonts w:ascii="Book Antiqua" w:hAnsi="Book Antiqua"/>
          <w:i/>
          <w:color w:val="000000" w:themeColor="text1"/>
        </w:rPr>
      </w:pPr>
    </w:p>
    <w:p w:rsidR="00FF4962" w:rsidRPr="00AC4BD9" w:rsidRDefault="00FF4962" w:rsidP="00FF4962">
      <w:pPr>
        <w:shd w:val="clear" w:color="auto" w:fill="FFFFFF" w:themeFill="background1"/>
        <w:spacing w:after="0" w:line="240" w:lineRule="auto"/>
        <w:jc w:val="center"/>
        <w:rPr>
          <w:rFonts w:ascii="Book Antiqua" w:hAnsi="Book Antiqua"/>
          <w:i/>
          <w:color w:val="000000" w:themeColor="text1"/>
        </w:rPr>
      </w:pPr>
    </w:p>
    <w:p w:rsidR="00FF4962" w:rsidRPr="00AC4BD9" w:rsidRDefault="00FF4962" w:rsidP="00FF4962">
      <w:pPr>
        <w:shd w:val="clear" w:color="auto" w:fill="FFFFFF" w:themeFill="background1"/>
        <w:spacing w:after="0" w:line="240" w:lineRule="auto"/>
        <w:jc w:val="center"/>
        <w:rPr>
          <w:rFonts w:ascii="Book Antiqua" w:hAnsi="Book Antiqua"/>
          <w:i/>
          <w:color w:val="000000" w:themeColor="text1"/>
        </w:rPr>
      </w:pPr>
    </w:p>
    <w:p w:rsidR="00FF4962" w:rsidRPr="00AC4BD9" w:rsidRDefault="00FF4962" w:rsidP="00FF4962">
      <w:pPr>
        <w:shd w:val="clear" w:color="auto" w:fill="FFFFFF" w:themeFill="background1"/>
        <w:spacing w:after="0" w:line="240" w:lineRule="auto"/>
        <w:jc w:val="center"/>
        <w:rPr>
          <w:rFonts w:ascii="Book Antiqua" w:hAnsi="Book Antiqua"/>
          <w:i/>
          <w:color w:val="000000" w:themeColor="text1"/>
        </w:rPr>
      </w:pPr>
    </w:p>
    <w:p w:rsidR="00FF4962" w:rsidRPr="00AC4BD9" w:rsidRDefault="00FF4962" w:rsidP="00FF4962">
      <w:pPr>
        <w:shd w:val="clear" w:color="auto" w:fill="FFFFFF" w:themeFill="background1"/>
        <w:spacing w:after="0" w:line="240" w:lineRule="auto"/>
        <w:jc w:val="center"/>
        <w:rPr>
          <w:rFonts w:ascii="Book Antiqua" w:hAnsi="Book Antiqua"/>
          <w:i/>
          <w:color w:val="000000" w:themeColor="text1"/>
        </w:rPr>
      </w:pPr>
    </w:p>
    <w:p w:rsidR="00FF4962" w:rsidRPr="00AC4BD9" w:rsidRDefault="00FF4962" w:rsidP="00FF4962">
      <w:pPr>
        <w:shd w:val="clear" w:color="auto" w:fill="FFFFFF" w:themeFill="background1"/>
        <w:spacing w:after="0" w:line="240" w:lineRule="auto"/>
        <w:jc w:val="center"/>
        <w:rPr>
          <w:rFonts w:ascii="Book Antiqua" w:hAnsi="Book Antiqua"/>
          <w:i/>
          <w:color w:val="000000" w:themeColor="text1"/>
        </w:rPr>
      </w:pPr>
    </w:p>
    <w:p w:rsidR="00FF4962" w:rsidRPr="00AC4BD9" w:rsidRDefault="00FF4962" w:rsidP="00FF4962">
      <w:pPr>
        <w:shd w:val="clear" w:color="auto" w:fill="FFFFFF" w:themeFill="background1"/>
        <w:spacing w:after="0" w:line="240" w:lineRule="auto"/>
        <w:jc w:val="center"/>
        <w:rPr>
          <w:rFonts w:ascii="Book Antiqua" w:hAnsi="Book Antiqua"/>
          <w:i/>
          <w:color w:val="000000" w:themeColor="text1"/>
        </w:rPr>
      </w:pPr>
    </w:p>
    <w:p w:rsidR="00FF4962" w:rsidRPr="00AC4BD9" w:rsidRDefault="00FF4962" w:rsidP="00FF4962">
      <w:pPr>
        <w:shd w:val="clear" w:color="auto" w:fill="FFFFFF" w:themeFill="background1"/>
        <w:spacing w:after="0" w:line="240" w:lineRule="auto"/>
        <w:jc w:val="center"/>
        <w:rPr>
          <w:rFonts w:ascii="Book Antiqua" w:hAnsi="Book Antiqua"/>
          <w:i/>
          <w:color w:val="000000" w:themeColor="text1"/>
        </w:rPr>
      </w:pPr>
    </w:p>
    <w:p w:rsidR="00FF4962" w:rsidRPr="00AC4BD9" w:rsidRDefault="00FF4962" w:rsidP="00FF4962">
      <w:pPr>
        <w:shd w:val="clear" w:color="auto" w:fill="FFFFFF" w:themeFill="background1"/>
        <w:spacing w:after="0" w:line="240" w:lineRule="auto"/>
        <w:jc w:val="center"/>
        <w:rPr>
          <w:rFonts w:ascii="Book Antiqua" w:hAnsi="Book Antiqua"/>
          <w:i/>
          <w:color w:val="000000" w:themeColor="text1"/>
        </w:rPr>
      </w:pPr>
    </w:p>
    <w:p w:rsidR="00FF4962" w:rsidRPr="00AC4BD9" w:rsidRDefault="00FF4962" w:rsidP="00FF4962">
      <w:pPr>
        <w:shd w:val="clear" w:color="auto" w:fill="FFFFFF" w:themeFill="background1"/>
        <w:spacing w:after="0" w:line="240" w:lineRule="auto"/>
        <w:jc w:val="center"/>
        <w:rPr>
          <w:rFonts w:ascii="Book Antiqua" w:hAnsi="Book Antiqua"/>
          <w:i/>
          <w:color w:val="000000" w:themeColor="text1"/>
        </w:rPr>
      </w:pPr>
    </w:p>
    <w:p w:rsidR="00FF4962" w:rsidRPr="00154757" w:rsidRDefault="00FF4962" w:rsidP="00FF4962">
      <w:pPr>
        <w:shd w:val="clear" w:color="auto" w:fill="FFFFFF" w:themeFill="background1"/>
        <w:spacing w:after="0" w:line="240" w:lineRule="auto"/>
        <w:jc w:val="center"/>
        <w:rPr>
          <w:rFonts w:ascii="Book Antiqua" w:hAnsi="Book Antiqua"/>
          <w:i/>
          <w:color w:val="000000" w:themeColor="text1"/>
          <w:sz w:val="24"/>
          <w:szCs w:val="24"/>
        </w:rPr>
      </w:pPr>
      <w:r w:rsidRPr="00154757">
        <w:rPr>
          <w:rFonts w:ascii="Book Antiqua" w:hAnsi="Book Antiqua"/>
          <w:i/>
          <w:color w:val="000000" w:themeColor="text1"/>
          <w:sz w:val="24"/>
          <w:szCs w:val="24"/>
        </w:rPr>
        <w:t>Faqë e zbraztë</w:t>
      </w: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r w:rsidRPr="00AC4BD9">
        <w:rPr>
          <w:rFonts w:ascii="Book Antiqua" w:hAnsi="Book Antiqua"/>
          <w:color w:val="000000" w:themeColor="text1"/>
        </w:rPr>
        <w:br w:type="page"/>
      </w:r>
    </w:p>
    <w:p w:rsidR="00FF4962" w:rsidRPr="00AC4BD9" w:rsidRDefault="00FF4962" w:rsidP="00FF4962">
      <w:pPr>
        <w:shd w:val="clear" w:color="auto" w:fill="FFFFFF" w:themeFill="background1"/>
        <w:spacing w:after="0" w:line="240" w:lineRule="auto"/>
        <w:rPr>
          <w:rFonts w:ascii="Book Antiqua" w:hAnsi="Book Antiqua"/>
          <w:b/>
          <w:color w:val="000000" w:themeColor="text1"/>
        </w:rPr>
      </w:pPr>
      <w:r w:rsidRPr="00AC4BD9">
        <w:rPr>
          <w:rFonts w:ascii="Book Antiqua" w:hAnsi="Book Antiqua"/>
          <w:b/>
          <w:color w:val="000000" w:themeColor="text1"/>
        </w:rPr>
        <w:lastRenderedPageBreak/>
        <w:t>Përmbajtja</w:t>
      </w:r>
    </w:p>
    <w:p w:rsidR="00FF4962" w:rsidRPr="00AC4BD9" w:rsidRDefault="00FF4962" w:rsidP="00FF4962">
      <w:pPr>
        <w:shd w:val="clear" w:color="auto" w:fill="FFFFFF" w:themeFill="background1"/>
        <w:spacing w:after="0" w:line="240" w:lineRule="auto"/>
        <w:rPr>
          <w:rFonts w:ascii="Book Antiqua" w:hAnsi="Book Antiqua"/>
          <w:color w:val="000000" w:themeColor="text1"/>
        </w:rPr>
      </w:pPr>
    </w:p>
    <w:bookmarkStart w:id="0" w:name="_Toc445805140" w:displacedByCustomXml="next"/>
    <w:sdt>
      <w:sdtPr>
        <w:rPr>
          <w:rFonts w:asciiTheme="minorHAnsi" w:hAnsiTheme="minorHAnsi"/>
          <w:b w:val="0"/>
          <w:bCs/>
          <w:noProof w:val="0"/>
          <w:color w:val="000000" w:themeColor="text1"/>
        </w:rPr>
        <w:id w:val="42565791"/>
        <w:docPartObj>
          <w:docPartGallery w:val="Table of Contents"/>
          <w:docPartUnique/>
        </w:docPartObj>
      </w:sdtPr>
      <w:sdtEndPr>
        <w:rPr>
          <w:bCs w:val="0"/>
        </w:rPr>
      </w:sdtEndPr>
      <w:sdtContent>
        <w:p w:rsidR="00FF4962" w:rsidRPr="00AC4BD9" w:rsidRDefault="00FF4962" w:rsidP="00FF4962">
          <w:pPr>
            <w:pStyle w:val="TOC1"/>
            <w:rPr>
              <w:rFonts w:asciiTheme="minorHAnsi" w:hAnsiTheme="minorHAnsi"/>
              <w:sz w:val="22"/>
              <w:szCs w:val="22"/>
            </w:rPr>
          </w:pPr>
          <w:r w:rsidRPr="00AC4BD9">
            <w:rPr>
              <w:noProof w:val="0"/>
              <w:color w:val="000000" w:themeColor="text1"/>
            </w:rPr>
            <w:fldChar w:fldCharType="begin"/>
          </w:r>
          <w:r w:rsidRPr="00AC4BD9">
            <w:rPr>
              <w:noProof w:val="0"/>
              <w:color w:val="000000" w:themeColor="text1"/>
            </w:rPr>
            <w:instrText xml:space="preserve"> TOC \o "1-3" \h \z \u </w:instrText>
          </w:r>
          <w:r w:rsidRPr="00AC4BD9">
            <w:rPr>
              <w:noProof w:val="0"/>
              <w:color w:val="000000" w:themeColor="text1"/>
            </w:rPr>
            <w:fldChar w:fldCharType="separate"/>
          </w:r>
          <w:hyperlink w:anchor="_Toc534384301" w:history="1">
            <w:r w:rsidRPr="00AC4BD9">
              <w:rPr>
                <w:rStyle w:val="Hyperlink"/>
                <w:smallCaps/>
              </w:rPr>
              <w:t>Hyrje</w:t>
            </w:r>
            <w:r w:rsidRPr="00AC4BD9">
              <w:rPr>
                <w:webHidden/>
              </w:rPr>
              <w:tab/>
            </w:r>
            <w:r w:rsidRPr="00AC4BD9">
              <w:rPr>
                <w:webHidden/>
              </w:rPr>
              <w:tab/>
            </w:r>
            <w:r w:rsidRPr="00AC4BD9">
              <w:rPr>
                <w:webHidden/>
              </w:rPr>
              <w:fldChar w:fldCharType="begin"/>
            </w:r>
            <w:r w:rsidRPr="00AC4BD9">
              <w:rPr>
                <w:webHidden/>
              </w:rPr>
              <w:instrText xml:space="preserve"> PAGEREF _Toc534384301 \h </w:instrText>
            </w:r>
            <w:r w:rsidRPr="00AC4BD9">
              <w:rPr>
                <w:webHidden/>
              </w:rPr>
            </w:r>
            <w:r w:rsidRPr="00AC4BD9">
              <w:rPr>
                <w:webHidden/>
              </w:rPr>
              <w:fldChar w:fldCharType="separate"/>
            </w:r>
            <w:r w:rsidR="0081172C">
              <w:rPr>
                <w:webHidden/>
              </w:rPr>
              <w:t>5</w:t>
            </w:r>
            <w:r w:rsidRPr="00AC4BD9">
              <w:rPr>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02" w:history="1">
            <w:r w:rsidR="00FF4962" w:rsidRPr="00AC4BD9">
              <w:rPr>
                <w:rStyle w:val="Hyperlink"/>
                <w:b w:val="0"/>
              </w:rPr>
              <w:t>Marrëdhëniet ndërmjet Republikës së Kosovës dhe Bashkimit Evropian</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_Toc534384302 \h </w:instrText>
            </w:r>
            <w:r w:rsidR="00FF4962" w:rsidRPr="00AC4BD9">
              <w:rPr>
                <w:b w:val="0"/>
                <w:webHidden/>
              </w:rPr>
            </w:r>
            <w:r w:rsidR="00FF4962" w:rsidRPr="00AC4BD9">
              <w:rPr>
                <w:b w:val="0"/>
                <w:webHidden/>
              </w:rPr>
              <w:fldChar w:fldCharType="separate"/>
            </w:r>
            <w:r w:rsidR="0081172C">
              <w:rPr>
                <w:b w:val="0"/>
                <w:webHidden/>
              </w:rPr>
              <w:t>8</w:t>
            </w:r>
            <w:r w:rsidR="00FF4962" w:rsidRPr="00AC4BD9">
              <w:rPr>
                <w:b w:val="0"/>
                <w:webHidden/>
              </w:rPr>
              <w:fldChar w:fldCharType="end"/>
            </w:r>
          </w:hyperlink>
        </w:p>
        <w:p w:rsidR="00FF4962" w:rsidRPr="00AC4BD9" w:rsidRDefault="00AA13C0" w:rsidP="00FF4962">
          <w:pPr>
            <w:pStyle w:val="TOC1"/>
            <w:spacing w:before="120"/>
            <w:rPr>
              <w:rFonts w:asciiTheme="minorHAnsi" w:hAnsiTheme="minorHAnsi"/>
              <w:sz w:val="22"/>
              <w:szCs w:val="22"/>
            </w:rPr>
          </w:pPr>
          <w:hyperlink w:anchor="_Toc534384303" w:history="1">
            <w:r w:rsidR="00FF4962" w:rsidRPr="00AC4BD9">
              <w:rPr>
                <w:rStyle w:val="Hyperlink"/>
                <w:smallCaps/>
              </w:rPr>
              <w:t>1.</w:t>
            </w:r>
            <w:r w:rsidR="00FF4962" w:rsidRPr="00AC4BD9">
              <w:rPr>
                <w:rFonts w:asciiTheme="minorHAnsi" w:hAnsiTheme="minorHAnsi"/>
                <w:sz w:val="22"/>
                <w:szCs w:val="22"/>
              </w:rPr>
              <w:tab/>
            </w:r>
            <w:r w:rsidR="00FF4962" w:rsidRPr="00AC4BD9">
              <w:rPr>
                <w:rStyle w:val="Hyperlink"/>
                <w:smallCaps/>
              </w:rPr>
              <w:t>Blloku 1: Kriteret politike</w:t>
            </w:r>
            <w:r w:rsidR="00FF4962" w:rsidRPr="00AC4BD9">
              <w:rPr>
                <w:webHidden/>
              </w:rPr>
              <w:tab/>
            </w:r>
            <w:r w:rsidR="00FF4962" w:rsidRPr="00AC4BD9">
              <w:rPr>
                <w:webHidden/>
              </w:rPr>
              <w:tab/>
            </w:r>
            <w:r w:rsidR="00FF4962" w:rsidRPr="00AC4BD9">
              <w:rPr>
                <w:webHidden/>
              </w:rPr>
              <w:fldChar w:fldCharType="begin"/>
            </w:r>
            <w:r w:rsidR="00FF4962" w:rsidRPr="00AC4BD9">
              <w:rPr>
                <w:webHidden/>
              </w:rPr>
              <w:instrText xml:space="preserve"> PAGEREF _Toc534384303 \h </w:instrText>
            </w:r>
            <w:r w:rsidR="00FF4962" w:rsidRPr="00AC4BD9">
              <w:rPr>
                <w:webHidden/>
              </w:rPr>
            </w:r>
            <w:r w:rsidR="00FF4962" w:rsidRPr="00AC4BD9">
              <w:rPr>
                <w:webHidden/>
              </w:rPr>
              <w:fldChar w:fldCharType="separate"/>
            </w:r>
            <w:r w:rsidR="0081172C">
              <w:rPr>
                <w:webHidden/>
              </w:rPr>
              <w:t>9</w:t>
            </w:r>
            <w:r w:rsidR="00FF4962" w:rsidRPr="00AC4BD9">
              <w:rPr>
                <w:webHidden/>
              </w:rPr>
              <w:fldChar w:fldCharType="end"/>
            </w:r>
          </w:hyperlink>
        </w:p>
        <w:p w:rsidR="00FF4962" w:rsidRPr="00AC4BD9" w:rsidRDefault="00AA13C0" w:rsidP="00FF4962">
          <w:pPr>
            <w:pStyle w:val="TOC1"/>
            <w:rPr>
              <w:rFonts w:asciiTheme="minorHAnsi" w:hAnsiTheme="minorHAnsi"/>
              <w:sz w:val="22"/>
              <w:szCs w:val="22"/>
            </w:rPr>
          </w:pPr>
          <w:hyperlink w:anchor="_Toc534384304" w:history="1">
            <w:r w:rsidR="00FF4962" w:rsidRPr="00AC4BD9">
              <w:rPr>
                <w:rStyle w:val="Hyperlink"/>
              </w:rPr>
              <w:t>1.1.</w:t>
            </w:r>
            <w:r w:rsidR="00FF4962" w:rsidRPr="00AC4BD9">
              <w:rPr>
                <w:rFonts w:asciiTheme="minorHAnsi" w:hAnsiTheme="minorHAnsi"/>
                <w:sz w:val="22"/>
                <w:szCs w:val="22"/>
              </w:rPr>
              <w:tab/>
            </w:r>
            <w:r w:rsidR="00FF4962" w:rsidRPr="00AC4BD9">
              <w:rPr>
                <w:rStyle w:val="Hyperlink"/>
              </w:rPr>
              <w:t>Demokracia dhe sundimi i ligjit</w:t>
            </w:r>
            <w:r w:rsidR="00FF4962" w:rsidRPr="00AC4BD9">
              <w:rPr>
                <w:webHidden/>
              </w:rPr>
              <w:tab/>
            </w:r>
            <w:r w:rsidR="00FF4962" w:rsidRPr="00AC4BD9">
              <w:rPr>
                <w:webHidden/>
              </w:rPr>
              <w:tab/>
            </w:r>
            <w:r w:rsidR="00FF4962" w:rsidRPr="00AC4BD9">
              <w:rPr>
                <w:webHidden/>
              </w:rPr>
              <w:fldChar w:fldCharType="begin"/>
            </w:r>
            <w:r w:rsidR="00FF4962" w:rsidRPr="00AC4BD9">
              <w:rPr>
                <w:webHidden/>
              </w:rPr>
              <w:instrText xml:space="preserve"> PAGEREF _Toc534384304 \h </w:instrText>
            </w:r>
            <w:r w:rsidR="00FF4962" w:rsidRPr="00AC4BD9">
              <w:rPr>
                <w:webHidden/>
              </w:rPr>
            </w:r>
            <w:r w:rsidR="00FF4962" w:rsidRPr="00AC4BD9">
              <w:rPr>
                <w:webHidden/>
              </w:rPr>
              <w:fldChar w:fldCharType="separate"/>
            </w:r>
            <w:r w:rsidR="0081172C">
              <w:rPr>
                <w:webHidden/>
              </w:rPr>
              <w:t>9</w:t>
            </w:r>
            <w:r w:rsidR="00FF4962" w:rsidRPr="00AC4BD9">
              <w:rPr>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05" w:history="1">
            <w:r w:rsidR="00FF4962" w:rsidRPr="00AC4BD9">
              <w:rPr>
                <w:rStyle w:val="Hyperlink"/>
                <w:b w:val="0"/>
              </w:rPr>
              <w:t>1.1.1.</w:t>
            </w:r>
            <w:r w:rsidR="00FF4962" w:rsidRPr="00AC4BD9">
              <w:rPr>
                <w:rFonts w:asciiTheme="minorHAnsi" w:hAnsiTheme="minorHAnsi"/>
                <w:b w:val="0"/>
                <w:sz w:val="22"/>
                <w:szCs w:val="22"/>
              </w:rPr>
              <w:tab/>
            </w:r>
            <w:r w:rsidR="00FF4962" w:rsidRPr="00AC4BD9">
              <w:rPr>
                <w:rStyle w:val="Hyperlink"/>
                <w:b w:val="0"/>
              </w:rPr>
              <w:t>Kushtetuta, parlamenti dhe sistemi zgjedhor</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_Toc534384305 \h </w:instrText>
            </w:r>
            <w:r w:rsidR="00FF4962" w:rsidRPr="00AC4BD9">
              <w:rPr>
                <w:b w:val="0"/>
                <w:webHidden/>
              </w:rPr>
            </w:r>
            <w:r w:rsidR="00FF4962" w:rsidRPr="00AC4BD9">
              <w:rPr>
                <w:b w:val="0"/>
                <w:webHidden/>
              </w:rPr>
              <w:fldChar w:fldCharType="separate"/>
            </w:r>
            <w:r w:rsidR="0081172C">
              <w:rPr>
                <w:b w:val="0"/>
                <w:webHidden/>
              </w:rPr>
              <w:t>9</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06" w:history="1">
            <w:r w:rsidR="00FF4962" w:rsidRPr="00AC4BD9">
              <w:rPr>
                <w:rStyle w:val="Hyperlink"/>
                <w:b w:val="0"/>
              </w:rPr>
              <w:t>1.1.2.</w:t>
            </w:r>
            <w:r w:rsidR="00FF4962" w:rsidRPr="00AC4BD9">
              <w:rPr>
                <w:rFonts w:asciiTheme="minorHAnsi" w:hAnsiTheme="minorHAnsi"/>
                <w:b w:val="0"/>
                <w:sz w:val="22"/>
                <w:szCs w:val="22"/>
              </w:rPr>
              <w:tab/>
            </w:r>
            <w:r w:rsidR="00FF4962" w:rsidRPr="00AC4BD9">
              <w:rPr>
                <w:rStyle w:val="Hyperlink"/>
                <w:b w:val="0"/>
              </w:rPr>
              <w:t>Administrata publike</w:t>
            </w:r>
            <w:r w:rsidR="00FF4962" w:rsidRPr="00AC4BD9">
              <w:rPr>
                <w:b w:val="0"/>
                <w:webHidden/>
              </w:rPr>
              <w:tab/>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_Toc534384306 \h </w:instrText>
            </w:r>
            <w:r w:rsidR="00FF4962" w:rsidRPr="00AC4BD9">
              <w:rPr>
                <w:b w:val="0"/>
                <w:webHidden/>
              </w:rPr>
            </w:r>
            <w:r w:rsidR="00FF4962" w:rsidRPr="00AC4BD9">
              <w:rPr>
                <w:b w:val="0"/>
                <w:webHidden/>
              </w:rPr>
              <w:fldChar w:fldCharType="separate"/>
            </w:r>
            <w:r w:rsidR="0081172C">
              <w:rPr>
                <w:b w:val="0"/>
                <w:webHidden/>
              </w:rPr>
              <w:t>14</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07" w:history="1">
            <w:r w:rsidR="00FF4962" w:rsidRPr="00AC4BD9">
              <w:rPr>
                <w:rStyle w:val="Hyperlink"/>
                <w:b w:val="0"/>
              </w:rPr>
              <w:t>1.1.3.</w:t>
            </w:r>
            <w:r w:rsidR="00FF4962" w:rsidRPr="00AC4BD9">
              <w:rPr>
                <w:rFonts w:asciiTheme="minorHAnsi" w:hAnsiTheme="minorHAnsi"/>
                <w:b w:val="0"/>
                <w:sz w:val="22"/>
                <w:szCs w:val="22"/>
              </w:rPr>
              <w:tab/>
            </w:r>
            <w:r w:rsidR="00FF4962" w:rsidRPr="00AC4BD9">
              <w:rPr>
                <w:rStyle w:val="Hyperlink"/>
                <w:b w:val="0"/>
              </w:rPr>
              <w:t>Avokati i Popullit</w:t>
            </w:r>
            <w:r w:rsidR="00FF4962" w:rsidRPr="00AC4BD9">
              <w:rPr>
                <w:b w:val="0"/>
                <w:webHidden/>
              </w:rPr>
              <w:tab/>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_Toc534384307 \h </w:instrText>
            </w:r>
            <w:r w:rsidR="00FF4962" w:rsidRPr="00AC4BD9">
              <w:rPr>
                <w:b w:val="0"/>
                <w:webHidden/>
              </w:rPr>
            </w:r>
            <w:r w:rsidR="00FF4962" w:rsidRPr="00AC4BD9">
              <w:rPr>
                <w:b w:val="0"/>
                <w:webHidden/>
              </w:rPr>
              <w:fldChar w:fldCharType="separate"/>
            </w:r>
            <w:r w:rsidR="0081172C">
              <w:rPr>
                <w:b w:val="0"/>
                <w:webHidden/>
              </w:rPr>
              <w:t>18</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08" w:history="1">
            <w:r w:rsidR="00FF4962" w:rsidRPr="00AC4BD9">
              <w:rPr>
                <w:rStyle w:val="Hyperlink"/>
                <w:b w:val="0"/>
              </w:rPr>
              <w:t>1.1.4.</w:t>
            </w:r>
            <w:r w:rsidR="00FF4962" w:rsidRPr="00AC4BD9">
              <w:rPr>
                <w:rFonts w:asciiTheme="minorHAnsi" w:hAnsiTheme="minorHAnsi"/>
                <w:b w:val="0"/>
                <w:sz w:val="22"/>
                <w:szCs w:val="22"/>
              </w:rPr>
              <w:tab/>
            </w:r>
            <w:r w:rsidR="00FF4962" w:rsidRPr="00AC4BD9">
              <w:rPr>
                <w:rStyle w:val="Hyperlink"/>
                <w:b w:val="0"/>
              </w:rPr>
              <w:t>Mbikëqyrja civile e forcave të sigurisë</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_Toc534384308 \h </w:instrText>
            </w:r>
            <w:r w:rsidR="00FF4962" w:rsidRPr="00AC4BD9">
              <w:rPr>
                <w:b w:val="0"/>
                <w:webHidden/>
              </w:rPr>
            </w:r>
            <w:r w:rsidR="00FF4962" w:rsidRPr="00AC4BD9">
              <w:rPr>
                <w:b w:val="0"/>
                <w:webHidden/>
              </w:rPr>
              <w:fldChar w:fldCharType="separate"/>
            </w:r>
            <w:r w:rsidR="0081172C">
              <w:rPr>
                <w:b w:val="0"/>
                <w:webHidden/>
              </w:rPr>
              <w:t>21</w:t>
            </w:r>
            <w:r w:rsidR="00FF4962" w:rsidRPr="00AC4BD9">
              <w:rPr>
                <w:b w:val="0"/>
                <w:webHidden/>
              </w:rPr>
              <w:fldChar w:fldCharType="end"/>
            </w:r>
          </w:hyperlink>
        </w:p>
        <w:p w:rsidR="00FF4962" w:rsidRPr="00AC4BD9" w:rsidRDefault="00AA13C0" w:rsidP="00FF4962">
          <w:pPr>
            <w:pStyle w:val="TOC1"/>
            <w:rPr>
              <w:rFonts w:asciiTheme="minorHAnsi" w:hAnsiTheme="minorHAnsi"/>
              <w:sz w:val="22"/>
              <w:szCs w:val="22"/>
            </w:rPr>
          </w:pPr>
          <w:hyperlink w:anchor="_Toc534384309" w:history="1">
            <w:r w:rsidR="00FF4962" w:rsidRPr="00AC4BD9">
              <w:rPr>
                <w:rStyle w:val="Hyperlink"/>
              </w:rPr>
              <w:t>1.2.</w:t>
            </w:r>
            <w:r w:rsidR="00FF4962" w:rsidRPr="00AC4BD9">
              <w:rPr>
                <w:rFonts w:asciiTheme="minorHAnsi" w:hAnsiTheme="minorHAnsi"/>
                <w:sz w:val="22"/>
                <w:szCs w:val="22"/>
              </w:rPr>
              <w:tab/>
            </w:r>
            <w:r w:rsidR="00FF4962" w:rsidRPr="00AC4BD9">
              <w:rPr>
                <w:rStyle w:val="Hyperlink"/>
              </w:rPr>
              <w:t>Bashkëpunimi rajonal dhe obligimet ndërkombëtare</w:t>
            </w:r>
            <w:r w:rsidR="00FF4962" w:rsidRPr="00AC4BD9">
              <w:rPr>
                <w:webHidden/>
              </w:rPr>
              <w:tab/>
            </w:r>
            <w:r w:rsidR="00FF4962" w:rsidRPr="00AC4BD9">
              <w:rPr>
                <w:webHidden/>
              </w:rPr>
              <w:fldChar w:fldCharType="begin"/>
            </w:r>
            <w:r w:rsidR="00FF4962" w:rsidRPr="00AC4BD9">
              <w:rPr>
                <w:webHidden/>
              </w:rPr>
              <w:instrText xml:space="preserve"> PAGEREF _Toc534384309 \h </w:instrText>
            </w:r>
            <w:r w:rsidR="00FF4962" w:rsidRPr="00AC4BD9">
              <w:rPr>
                <w:webHidden/>
              </w:rPr>
            </w:r>
            <w:r w:rsidR="00FF4962" w:rsidRPr="00AC4BD9">
              <w:rPr>
                <w:webHidden/>
              </w:rPr>
              <w:fldChar w:fldCharType="separate"/>
            </w:r>
            <w:r w:rsidR="0081172C">
              <w:rPr>
                <w:webHidden/>
              </w:rPr>
              <w:t>23</w:t>
            </w:r>
            <w:r w:rsidR="00FF4962" w:rsidRPr="00AC4BD9">
              <w:rPr>
                <w:webHidden/>
              </w:rPr>
              <w:fldChar w:fldCharType="end"/>
            </w:r>
          </w:hyperlink>
        </w:p>
        <w:p w:rsidR="00FF4962" w:rsidRPr="00AC4BD9" w:rsidRDefault="00AA13C0" w:rsidP="00FF4962">
          <w:pPr>
            <w:pStyle w:val="TOC1"/>
            <w:spacing w:before="120"/>
            <w:rPr>
              <w:rFonts w:asciiTheme="minorHAnsi" w:hAnsiTheme="minorHAnsi"/>
              <w:sz w:val="22"/>
              <w:szCs w:val="22"/>
            </w:rPr>
          </w:pPr>
          <w:hyperlink w:anchor="_Toc534384310" w:history="1">
            <w:r w:rsidR="00FF4962" w:rsidRPr="00AC4BD9">
              <w:rPr>
                <w:rStyle w:val="Hyperlink"/>
                <w:smallCaps/>
              </w:rPr>
              <w:t>2.</w:t>
            </w:r>
            <w:r w:rsidR="00FF4962" w:rsidRPr="00AC4BD9">
              <w:rPr>
                <w:rFonts w:asciiTheme="minorHAnsi" w:hAnsiTheme="minorHAnsi"/>
                <w:sz w:val="22"/>
                <w:szCs w:val="22"/>
              </w:rPr>
              <w:tab/>
            </w:r>
            <w:r w:rsidR="00FF4962" w:rsidRPr="00AC4BD9">
              <w:rPr>
                <w:rStyle w:val="Hyperlink"/>
                <w:smallCaps/>
              </w:rPr>
              <w:t>Blloku 2: Kriteret ekonomike</w:t>
            </w:r>
            <w:r w:rsidR="00FF4962" w:rsidRPr="00AC4BD9">
              <w:rPr>
                <w:webHidden/>
              </w:rPr>
              <w:tab/>
            </w:r>
            <w:r w:rsidR="00FF4962" w:rsidRPr="00AC4BD9">
              <w:rPr>
                <w:webHidden/>
              </w:rPr>
              <w:tab/>
            </w:r>
            <w:r w:rsidR="00FF4962" w:rsidRPr="00AC4BD9">
              <w:rPr>
                <w:webHidden/>
              </w:rPr>
              <w:fldChar w:fldCharType="begin"/>
            </w:r>
            <w:r w:rsidR="00FF4962" w:rsidRPr="00AC4BD9">
              <w:rPr>
                <w:webHidden/>
              </w:rPr>
              <w:instrText xml:space="preserve"> PAGEREF _Toc534384310 \h </w:instrText>
            </w:r>
            <w:r w:rsidR="00FF4962" w:rsidRPr="00AC4BD9">
              <w:rPr>
                <w:webHidden/>
              </w:rPr>
            </w:r>
            <w:r w:rsidR="00FF4962" w:rsidRPr="00AC4BD9">
              <w:rPr>
                <w:webHidden/>
              </w:rPr>
              <w:fldChar w:fldCharType="separate"/>
            </w:r>
            <w:r w:rsidR="0081172C">
              <w:rPr>
                <w:webHidden/>
              </w:rPr>
              <w:t>31</w:t>
            </w:r>
            <w:r w:rsidR="00FF4962" w:rsidRPr="00AC4BD9">
              <w:rPr>
                <w:webHidden/>
              </w:rPr>
              <w:fldChar w:fldCharType="end"/>
            </w:r>
          </w:hyperlink>
        </w:p>
        <w:p w:rsidR="00FF4962" w:rsidRPr="00AC4BD9" w:rsidRDefault="00AA13C0" w:rsidP="00FF4962">
          <w:pPr>
            <w:pStyle w:val="TOC2"/>
            <w:tabs>
              <w:tab w:val="left" w:pos="660"/>
            </w:tabs>
            <w:rPr>
              <w:noProof/>
              <w:sz w:val="22"/>
              <w:szCs w:val="22"/>
            </w:rPr>
          </w:pPr>
          <w:hyperlink w:anchor="_Toc534384311" w:history="1">
            <w:r w:rsidR="00FF4962" w:rsidRPr="00AC4BD9">
              <w:rPr>
                <w:rStyle w:val="Hyperlink"/>
                <w:rFonts w:ascii="Book Antiqua" w:hAnsi="Book Antiqua"/>
                <w:noProof/>
              </w:rPr>
              <w:t>2.1.</w:t>
            </w:r>
            <w:r w:rsidR="00FF4962" w:rsidRPr="00AC4BD9">
              <w:rPr>
                <w:noProof/>
                <w:sz w:val="22"/>
                <w:szCs w:val="22"/>
              </w:rPr>
              <w:tab/>
            </w:r>
            <w:r w:rsidR="00FF4962" w:rsidRPr="00AC4BD9">
              <w:rPr>
                <w:rStyle w:val="Hyperlink"/>
                <w:rFonts w:ascii="Book Antiqua" w:hAnsi="Book Antiqua"/>
                <w:noProof/>
              </w:rPr>
              <w:t>Ekzistenca e ekonomisë funksionale të tregut</w:t>
            </w:r>
            <w:r w:rsidR="00FF4962" w:rsidRPr="00AC4BD9">
              <w:rPr>
                <w:noProof/>
                <w:webHidden/>
              </w:rPr>
              <w:tab/>
            </w:r>
            <w:r w:rsidR="00FF4962" w:rsidRPr="00AC4BD9">
              <w:rPr>
                <w:noProof/>
                <w:webHidden/>
              </w:rPr>
              <w:fldChar w:fldCharType="begin"/>
            </w:r>
            <w:r w:rsidR="00FF4962" w:rsidRPr="00AC4BD9">
              <w:rPr>
                <w:noProof/>
                <w:webHidden/>
              </w:rPr>
              <w:instrText xml:space="preserve"> PAGEREF _Toc534384311 \h </w:instrText>
            </w:r>
            <w:r w:rsidR="00FF4962" w:rsidRPr="00AC4BD9">
              <w:rPr>
                <w:noProof/>
                <w:webHidden/>
              </w:rPr>
            </w:r>
            <w:r w:rsidR="00FF4962" w:rsidRPr="00AC4BD9">
              <w:rPr>
                <w:noProof/>
                <w:webHidden/>
              </w:rPr>
              <w:fldChar w:fldCharType="separate"/>
            </w:r>
            <w:r w:rsidR="0081172C">
              <w:rPr>
                <w:noProof/>
                <w:webHidden/>
              </w:rPr>
              <w:t>31</w:t>
            </w:r>
            <w:r w:rsidR="00FF4962" w:rsidRPr="00AC4BD9">
              <w:rPr>
                <w:noProof/>
                <w:webHidden/>
              </w:rPr>
              <w:fldChar w:fldCharType="end"/>
            </w:r>
          </w:hyperlink>
        </w:p>
        <w:p w:rsidR="00FF4962" w:rsidRPr="00AC4BD9" w:rsidRDefault="00AA13C0" w:rsidP="00FF4962">
          <w:pPr>
            <w:pStyle w:val="TOC2"/>
            <w:tabs>
              <w:tab w:val="left" w:pos="660"/>
            </w:tabs>
            <w:rPr>
              <w:noProof/>
              <w:sz w:val="22"/>
              <w:szCs w:val="22"/>
            </w:rPr>
          </w:pPr>
          <w:hyperlink w:anchor="_Toc534384312" w:history="1">
            <w:r w:rsidR="00FF4962" w:rsidRPr="00AC4BD9">
              <w:rPr>
                <w:rStyle w:val="Hyperlink"/>
                <w:rFonts w:ascii="Book Antiqua" w:eastAsiaTheme="majorEastAsia" w:hAnsi="Book Antiqua" w:cstheme="majorBidi"/>
                <w:noProof/>
              </w:rPr>
              <w:t>2.2.</w:t>
            </w:r>
            <w:r w:rsidR="00FF4962" w:rsidRPr="00AC4BD9">
              <w:rPr>
                <w:noProof/>
                <w:sz w:val="22"/>
                <w:szCs w:val="22"/>
              </w:rPr>
              <w:tab/>
            </w:r>
            <w:r w:rsidR="00FF4962" w:rsidRPr="00AC4BD9">
              <w:rPr>
                <w:rStyle w:val="Hyperlink"/>
                <w:rFonts w:ascii="Book Antiqua" w:eastAsiaTheme="majorEastAsia" w:hAnsi="Book Antiqua" w:cstheme="majorBidi"/>
                <w:noProof/>
              </w:rPr>
              <w:t>Kapaciteti për t’u përballur me presionin e konkurrencës dhe forcat e tregut brenda Unionit</w:t>
            </w:r>
            <w:r w:rsidR="00FF4962" w:rsidRPr="00AC4BD9">
              <w:rPr>
                <w:noProof/>
                <w:webHidden/>
              </w:rPr>
              <w:tab/>
            </w:r>
            <w:r w:rsidR="00FF4962" w:rsidRPr="00AC4BD9">
              <w:rPr>
                <w:noProof/>
                <w:webHidden/>
              </w:rPr>
              <w:fldChar w:fldCharType="begin"/>
            </w:r>
            <w:r w:rsidR="00FF4962" w:rsidRPr="00AC4BD9">
              <w:rPr>
                <w:noProof/>
                <w:webHidden/>
              </w:rPr>
              <w:instrText xml:space="preserve"> PAGEREF _Toc534384312 \h </w:instrText>
            </w:r>
            <w:r w:rsidR="00FF4962" w:rsidRPr="00AC4BD9">
              <w:rPr>
                <w:noProof/>
                <w:webHidden/>
              </w:rPr>
            </w:r>
            <w:r w:rsidR="00FF4962" w:rsidRPr="00AC4BD9">
              <w:rPr>
                <w:noProof/>
                <w:webHidden/>
              </w:rPr>
              <w:fldChar w:fldCharType="separate"/>
            </w:r>
            <w:r w:rsidR="0081172C">
              <w:rPr>
                <w:noProof/>
                <w:webHidden/>
              </w:rPr>
              <w:t>32</w:t>
            </w:r>
            <w:r w:rsidR="00FF4962" w:rsidRPr="00AC4BD9">
              <w:rPr>
                <w:noProof/>
                <w:webHidden/>
              </w:rPr>
              <w:fldChar w:fldCharType="end"/>
            </w:r>
          </w:hyperlink>
        </w:p>
        <w:p w:rsidR="00FF4962" w:rsidRPr="00AC4BD9" w:rsidRDefault="00AA13C0" w:rsidP="00FF4962">
          <w:pPr>
            <w:pStyle w:val="TOC1"/>
            <w:spacing w:before="120"/>
            <w:rPr>
              <w:rFonts w:asciiTheme="minorHAnsi" w:hAnsiTheme="minorHAnsi"/>
              <w:sz w:val="22"/>
              <w:szCs w:val="22"/>
            </w:rPr>
          </w:pPr>
          <w:hyperlink w:anchor="_Toc534384313" w:history="1">
            <w:r w:rsidR="00FF4962" w:rsidRPr="00AC4BD9">
              <w:rPr>
                <w:rStyle w:val="Hyperlink"/>
                <w:smallCaps/>
              </w:rPr>
              <w:t>3.</w:t>
            </w:r>
            <w:r w:rsidR="00FF4962" w:rsidRPr="00AC4BD9">
              <w:rPr>
                <w:rFonts w:asciiTheme="minorHAnsi" w:hAnsiTheme="minorHAnsi"/>
                <w:sz w:val="22"/>
                <w:szCs w:val="22"/>
              </w:rPr>
              <w:tab/>
            </w:r>
            <w:r w:rsidR="00FF4962" w:rsidRPr="00AC4BD9">
              <w:rPr>
                <w:rStyle w:val="Hyperlink"/>
                <w:smallCaps/>
              </w:rPr>
              <w:t>Blloku 3: Standardet evropiane – përafrimi i legjislacionit të Kosovës me                          Acquis-në e BE-së</w:t>
            </w:r>
            <w:r w:rsidR="00FF4962" w:rsidRPr="00AC4BD9">
              <w:rPr>
                <w:webHidden/>
              </w:rPr>
              <w:tab/>
            </w:r>
            <w:r w:rsidR="00FF4962" w:rsidRPr="00AC4BD9">
              <w:rPr>
                <w:webHidden/>
              </w:rPr>
              <w:tab/>
            </w:r>
            <w:r w:rsidR="00FF4962" w:rsidRPr="00AC4BD9">
              <w:rPr>
                <w:webHidden/>
              </w:rPr>
              <w:fldChar w:fldCharType="begin"/>
            </w:r>
            <w:r w:rsidR="00FF4962" w:rsidRPr="00AC4BD9">
              <w:rPr>
                <w:webHidden/>
              </w:rPr>
              <w:instrText xml:space="preserve"> PAGEREF _Toc534384313 \h </w:instrText>
            </w:r>
            <w:r w:rsidR="00FF4962" w:rsidRPr="00AC4BD9">
              <w:rPr>
                <w:webHidden/>
              </w:rPr>
            </w:r>
            <w:r w:rsidR="00FF4962" w:rsidRPr="00AC4BD9">
              <w:rPr>
                <w:webHidden/>
              </w:rPr>
              <w:fldChar w:fldCharType="separate"/>
            </w:r>
            <w:r w:rsidR="0081172C">
              <w:rPr>
                <w:webHidden/>
              </w:rPr>
              <w:t>52</w:t>
            </w:r>
            <w:r w:rsidR="00FF4962" w:rsidRPr="00AC4BD9">
              <w:rPr>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14" w:history="1">
            <w:r w:rsidR="00FF4962" w:rsidRPr="00AC4BD9">
              <w:rPr>
                <w:rStyle w:val="Hyperlink"/>
                <w:b w:val="0"/>
              </w:rPr>
              <w:t>3.0.</w:t>
            </w:r>
            <w:r w:rsidR="00FF4962" w:rsidRPr="00AC4BD9">
              <w:rPr>
                <w:rFonts w:asciiTheme="minorHAnsi" w:hAnsiTheme="minorHAnsi"/>
                <w:b w:val="0"/>
                <w:sz w:val="22"/>
                <w:szCs w:val="22"/>
              </w:rPr>
              <w:tab/>
            </w:r>
            <w:r w:rsidR="00FF4962" w:rsidRPr="00AC4BD9">
              <w:rPr>
                <w:rStyle w:val="Hyperlink"/>
                <w:b w:val="0"/>
              </w:rPr>
              <w:t>Korniza ligjore për përafrimin e legjislacionit të Kosovës me acquis-në e BE-së</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_Toc534384314 \h </w:instrText>
            </w:r>
            <w:r w:rsidR="00FF4962" w:rsidRPr="00AC4BD9">
              <w:rPr>
                <w:b w:val="0"/>
                <w:webHidden/>
              </w:rPr>
            </w:r>
            <w:r w:rsidR="00FF4962" w:rsidRPr="00AC4BD9">
              <w:rPr>
                <w:b w:val="0"/>
                <w:webHidden/>
              </w:rPr>
              <w:fldChar w:fldCharType="separate"/>
            </w:r>
            <w:r w:rsidR="0081172C">
              <w:rPr>
                <w:b w:val="0"/>
                <w:webHidden/>
              </w:rPr>
              <w:t>52</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15" w:history="1">
            <w:r w:rsidR="00FF4962" w:rsidRPr="00AC4BD9">
              <w:rPr>
                <w:rStyle w:val="Hyperlink"/>
                <w:b w:val="0"/>
              </w:rPr>
              <w:t>3.1.</w:t>
            </w:r>
            <w:r w:rsidR="00FF4962" w:rsidRPr="00AC4BD9">
              <w:rPr>
                <w:rFonts w:asciiTheme="minorHAnsi" w:hAnsiTheme="minorHAnsi"/>
                <w:b w:val="0"/>
                <w:sz w:val="22"/>
                <w:szCs w:val="22"/>
              </w:rPr>
              <w:tab/>
            </w:r>
            <w:r w:rsidR="00FF4962" w:rsidRPr="00AC4BD9">
              <w:rPr>
                <w:rStyle w:val="Hyperlink"/>
                <w:b w:val="0"/>
              </w:rPr>
              <w:t>Kapitulli 1 i acquis-së: Lëvizja e lirë e mallrave</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_Toc534384315 \h </w:instrText>
            </w:r>
            <w:r w:rsidR="00FF4962" w:rsidRPr="00AC4BD9">
              <w:rPr>
                <w:b w:val="0"/>
                <w:webHidden/>
              </w:rPr>
            </w:r>
            <w:r w:rsidR="00FF4962" w:rsidRPr="00AC4BD9">
              <w:rPr>
                <w:b w:val="0"/>
                <w:webHidden/>
              </w:rPr>
              <w:fldChar w:fldCharType="separate"/>
            </w:r>
            <w:r w:rsidR="0081172C">
              <w:rPr>
                <w:b w:val="0"/>
                <w:webHidden/>
              </w:rPr>
              <w:t>54</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16" w:history="1">
            <w:r w:rsidR="00FF4962" w:rsidRPr="00AC4BD9">
              <w:rPr>
                <w:rStyle w:val="Hyperlink"/>
                <w:b w:val="0"/>
              </w:rPr>
              <w:t>3.2.</w:t>
            </w:r>
            <w:r w:rsidR="00FF4962" w:rsidRPr="00AC4BD9">
              <w:rPr>
                <w:rFonts w:asciiTheme="minorHAnsi" w:hAnsiTheme="minorHAnsi"/>
                <w:b w:val="0"/>
                <w:sz w:val="22"/>
                <w:szCs w:val="22"/>
              </w:rPr>
              <w:tab/>
            </w:r>
            <w:r w:rsidR="00FF4962" w:rsidRPr="00AC4BD9">
              <w:rPr>
                <w:rStyle w:val="Hyperlink"/>
                <w:b w:val="0"/>
              </w:rPr>
              <w:t>Kapitulli 2 i acquis-së: Liria e lëvizjes së punonjësve</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_Toc534384316 \h </w:instrText>
            </w:r>
            <w:r w:rsidR="00FF4962" w:rsidRPr="00AC4BD9">
              <w:rPr>
                <w:b w:val="0"/>
                <w:webHidden/>
              </w:rPr>
            </w:r>
            <w:r w:rsidR="00FF4962" w:rsidRPr="00AC4BD9">
              <w:rPr>
                <w:b w:val="0"/>
                <w:webHidden/>
              </w:rPr>
              <w:fldChar w:fldCharType="separate"/>
            </w:r>
            <w:r w:rsidR="0081172C">
              <w:rPr>
                <w:b w:val="0"/>
                <w:webHidden/>
              </w:rPr>
              <w:t>63</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17" w:history="1">
            <w:r w:rsidR="00FF4962" w:rsidRPr="00AC4BD9">
              <w:rPr>
                <w:rStyle w:val="Hyperlink"/>
                <w:b w:val="0"/>
              </w:rPr>
              <w:t>3.3.</w:t>
            </w:r>
            <w:r w:rsidR="00FF4962" w:rsidRPr="00AC4BD9">
              <w:rPr>
                <w:rFonts w:asciiTheme="minorHAnsi" w:hAnsiTheme="minorHAnsi"/>
                <w:b w:val="0"/>
                <w:sz w:val="22"/>
                <w:szCs w:val="22"/>
              </w:rPr>
              <w:tab/>
            </w:r>
            <w:r w:rsidR="00FF4962" w:rsidRPr="00AC4BD9">
              <w:rPr>
                <w:rStyle w:val="Hyperlink"/>
                <w:b w:val="0"/>
              </w:rPr>
              <w:t>Kapitulli 3 i acquis-së: E drejta e themelimit të kompanive dhe liria e ofrimit të shërbimeve</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_Toc534384317 \h </w:instrText>
            </w:r>
            <w:r w:rsidR="00FF4962" w:rsidRPr="00AC4BD9">
              <w:rPr>
                <w:b w:val="0"/>
                <w:webHidden/>
              </w:rPr>
            </w:r>
            <w:r w:rsidR="00FF4962" w:rsidRPr="00AC4BD9">
              <w:rPr>
                <w:b w:val="0"/>
                <w:webHidden/>
              </w:rPr>
              <w:fldChar w:fldCharType="separate"/>
            </w:r>
            <w:r w:rsidR="0081172C">
              <w:rPr>
                <w:b w:val="0"/>
                <w:webHidden/>
              </w:rPr>
              <w:t>64</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18" w:history="1">
            <w:r w:rsidR="00FF4962" w:rsidRPr="00AC4BD9">
              <w:rPr>
                <w:rStyle w:val="Hyperlink"/>
                <w:b w:val="0"/>
              </w:rPr>
              <w:t>3.4.</w:t>
            </w:r>
            <w:r w:rsidR="00FF4962" w:rsidRPr="00AC4BD9">
              <w:rPr>
                <w:rFonts w:asciiTheme="minorHAnsi" w:hAnsiTheme="minorHAnsi"/>
                <w:b w:val="0"/>
                <w:sz w:val="22"/>
                <w:szCs w:val="22"/>
              </w:rPr>
              <w:tab/>
            </w:r>
            <w:r w:rsidR="00FF4962" w:rsidRPr="00AC4BD9">
              <w:rPr>
                <w:rStyle w:val="Hyperlink"/>
                <w:b w:val="0"/>
              </w:rPr>
              <w:t>Kapitulli 4 i acquis-së: Lëvizja e lirë e kapitalit</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_Toc534384318 \h </w:instrText>
            </w:r>
            <w:r w:rsidR="00FF4962" w:rsidRPr="00AC4BD9">
              <w:rPr>
                <w:b w:val="0"/>
                <w:webHidden/>
              </w:rPr>
            </w:r>
            <w:r w:rsidR="00FF4962" w:rsidRPr="00AC4BD9">
              <w:rPr>
                <w:b w:val="0"/>
                <w:webHidden/>
              </w:rPr>
              <w:fldChar w:fldCharType="separate"/>
            </w:r>
            <w:r w:rsidR="0081172C">
              <w:rPr>
                <w:b w:val="0"/>
                <w:webHidden/>
              </w:rPr>
              <w:t>68</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19" w:history="1">
            <w:r w:rsidR="00FF4962" w:rsidRPr="00AC4BD9">
              <w:rPr>
                <w:rStyle w:val="Hyperlink"/>
                <w:b w:val="0"/>
              </w:rPr>
              <w:t>3.5.</w:t>
            </w:r>
            <w:r w:rsidR="00FF4962" w:rsidRPr="00AC4BD9">
              <w:rPr>
                <w:rFonts w:asciiTheme="minorHAnsi" w:hAnsiTheme="minorHAnsi"/>
                <w:b w:val="0"/>
                <w:sz w:val="22"/>
                <w:szCs w:val="22"/>
              </w:rPr>
              <w:tab/>
            </w:r>
            <w:r w:rsidR="00FF4962" w:rsidRPr="00AC4BD9">
              <w:rPr>
                <w:rStyle w:val="Hyperlink"/>
                <w:b w:val="0"/>
              </w:rPr>
              <w:t>Kapitulli 5 i acquis-së: Prokurimi publik</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_Toc534384319 \h </w:instrText>
            </w:r>
            <w:r w:rsidR="00FF4962" w:rsidRPr="00AC4BD9">
              <w:rPr>
                <w:b w:val="0"/>
                <w:webHidden/>
              </w:rPr>
            </w:r>
            <w:r w:rsidR="00FF4962" w:rsidRPr="00AC4BD9">
              <w:rPr>
                <w:b w:val="0"/>
                <w:webHidden/>
              </w:rPr>
              <w:fldChar w:fldCharType="separate"/>
            </w:r>
            <w:r w:rsidR="0081172C">
              <w:rPr>
                <w:b w:val="0"/>
                <w:webHidden/>
              </w:rPr>
              <w:t>72</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20" w:history="1">
            <w:r w:rsidR="00FF4962" w:rsidRPr="00AC4BD9">
              <w:rPr>
                <w:rStyle w:val="Hyperlink"/>
                <w:b w:val="0"/>
              </w:rPr>
              <w:t>3.6.</w:t>
            </w:r>
            <w:r w:rsidR="00FF4962" w:rsidRPr="00AC4BD9">
              <w:rPr>
                <w:rFonts w:asciiTheme="minorHAnsi" w:hAnsiTheme="minorHAnsi"/>
                <w:b w:val="0"/>
                <w:sz w:val="22"/>
                <w:szCs w:val="22"/>
              </w:rPr>
              <w:tab/>
            </w:r>
            <w:r w:rsidR="00FF4962" w:rsidRPr="00AC4BD9">
              <w:rPr>
                <w:rStyle w:val="Hyperlink"/>
                <w:b w:val="0"/>
              </w:rPr>
              <w:t>Kapitulli 6 i acquis-së: E drejta e kompanive</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_Toc534384320 \h </w:instrText>
            </w:r>
            <w:r w:rsidR="00FF4962" w:rsidRPr="00AC4BD9">
              <w:rPr>
                <w:b w:val="0"/>
                <w:webHidden/>
              </w:rPr>
            </w:r>
            <w:r w:rsidR="00FF4962" w:rsidRPr="00AC4BD9">
              <w:rPr>
                <w:b w:val="0"/>
                <w:webHidden/>
              </w:rPr>
              <w:fldChar w:fldCharType="separate"/>
            </w:r>
            <w:r w:rsidR="0081172C">
              <w:rPr>
                <w:b w:val="0"/>
                <w:webHidden/>
              </w:rPr>
              <w:t>77</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21" w:history="1">
            <w:r w:rsidR="00FF4962" w:rsidRPr="00AC4BD9">
              <w:rPr>
                <w:rStyle w:val="Hyperlink"/>
                <w:b w:val="0"/>
              </w:rPr>
              <w:t>3.7.</w:t>
            </w:r>
            <w:r w:rsidR="00FF4962" w:rsidRPr="00AC4BD9">
              <w:rPr>
                <w:rFonts w:asciiTheme="minorHAnsi" w:hAnsiTheme="minorHAnsi"/>
                <w:b w:val="0"/>
                <w:sz w:val="22"/>
                <w:szCs w:val="22"/>
              </w:rPr>
              <w:tab/>
            </w:r>
            <w:r w:rsidR="00FF4962" w:rsidRPr="00AC4BD9">
              <w:rPr>
                <w:rStyle w:val="Hyperlink"/>
                <w:b w:val="0"/>
              </w:rPr>
              <w:t>Kapitulli 7 i acquis-së: E drejta e pronësisë intelektuale</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_Toc534384321 \h </w:instrText>
            </w:r>
            <w:r w:rsidR="00FF4962" w:rsidRPr="00AC4BD9">
              <w:rPr>
                <w:b w:val="0"/>
                <w:webHidden/>
              </w:rPr>
            </w:r>
            <w:r w:rsidR="00FF4962" w:rsidRPr="00AC4BD9">
              <w:rPr>
                <w:b w:val="0"/>
                <w:webHidden/>
              </w:rPr>
              <w:fldChar w:fldCharType="separate"/>
            </w:r>
            <w:r w:rsidR="0081172C">
              <w:rPr>
                <w:b w:val="0"/>
                <w:webHidden/>
              </w:rPr>
              <w:t>81</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22" w:history="1">
            <w:r w:rsidR="00FF4962" w:rsidRPr="00AC4BD9">
              <w:rPr>
                <w:rStyle w:val="Hyperlink"/>
                <w:b w:val="0"/>
              </w:rPr>
              <w:t>3.8.</w:t>
            </w:r>
            <w:r w:rsidR="00FF4962" w:rsidRPr="00AC4BD9">
              <w:rPr>
                <w:rFonts w:asciiTheme="minorHAnsi" w:hAnsiTheme="minorHAnsi"/>
                <w:b w:val="0"/>
                <w:sz w:val="22"/>
                <w:szCs w:val="22"/>
              </w:rPr>
              <w:tab/>
            </w:r>
            <w:r w:rsidR="00FF4962" w:rsidRPr="00AC4BD9">
              <w:rPr>
                <w:rStyle w:val="Hyperlink"/>
                <w:b w:val="0"/>
              </w:rPr>
              <w:t>Kapitulli 8 i acquis-së: Politikat e konkurrencës</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_Toc534384322 \h </w:instrText>
            </w:r>
            <w:r w:rsidR="00FF4962" w:rsidRPr="00AC4BD9">
              <w:rPr>
                <w:b w:val="0"/>
                <w:webHidden/>
              </w:rPr>
            </w:r>
            <w:r w:rsidR="00FF4962" w:rsidRPr="00AC4BD9">
              <w:rPr>
                <w:b w:val="0"/>
                <w:webHidden/>
              </w:rPr>
              <w:fldChar w:fldCharType="separate"/>
            </w:r>
            <w:r w:rsidR="0081172C">
              <w:rPr>
                <w:b w:val="0"/>
                <w:webHidden/>
              </w:rPr>
              <w:t>86</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23" w:history="1">
            <w:r w:rsidR="00FF4962" w:rsidRPr="00AC4BD9">
              <w:rPr>
                <w:rStyle w:val="Hyperlink"/>
                <w:b w:val="0"/>
              </w:rPr>
              <w:t>3.9.</w:t>
            </w:r>
            <w:r w:rsidR="00FF4962" w:rsidRPr="00AC4BD9">
              <w:rPr>
                <w:rFonts w:asciiTheme="minorHAnsi" w:hAnsiTheme="minorHAnsi"/>
                <w:b w:val="0"/>
                <w:sz w:val="22"/>
                <w:szCs w:val="22"/>
              </w:rPr>
              <w:tab/>
            </w:r>
            <w:r w:rsidR="00FF4962" w:rsidRPr="00AC4BD9">
              <w:rPr>
                <w:rStyle w:val="Hyperlink"/>
                <w:b w:val="0"/>
              </w:rPr>
              <w:t>Kapitulli 9 i acquis-së: Shërbimet financiare</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_Toc534384323 \h </w:instrText>
            </w:r>
            <w:r w:rsidR="00FF4962" w:rsidRPr="00AC4BD9">
              <w:rPr>
                <w:b w:val="0"/>
                <w:webHidden/>
              </w:rPr>
            </w:r>
            <w:r w:rsidR="00FF4962" w:rsidRPr="00AC4BD9">
              <w:rPr>
                <w:b w:val="0"/>
                <w:webHidden/>
              </w:rPr>
              <w:fldChar w:fldCharType="separate"/>
            </w:r>
            <w:r w:rsidR="0081172C">
              <w:rPr>
                <w:b w:val="0"/>
                <w:webHidden/>
              </w:rPr>
              <w:t>91</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24" w:history="1">
            <w:r w:rsidR="00FF4962" w:rsidRPr="00AC4BD9">
              <w:rPr>
                <w:rStyle w:val="Hyperlink"/>
                <w:b w:val="0"/>
              </w:rPr>
              <w:t>3.10.</w:t>
            </w:r>
            <w:r w:rsidR="00FF4962" w:rsidRPr="00AC4BD9">
              <w:rPr>
                <w:rFonts w:asciiTheme="minorHAnsi" w:hAnsiTheme="minorHAnsi"/>
                <w:b w:val="0"/>
                <w:sz w:val="22"/>
                <w:szCs w:val="22"/>
              </w:rPr>
              <w:tab/>
            </w:r>
            <w:r w:rsidR="00FF4962" w:rsidRPr="00AC4BD9">
              <w:rPr>
                <w:rStyle w:val="Hyperlink"/>
                <w:b w:val="0"/>
              </w:rPr>
              <w:t>Kapitulli 10 i acquis-së: Shoqëria e informacionit dhe mediat</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_Toc534384324 \h </w:instrText>
            </w:r>
            <w:r w:rsidR="00FF4962" w:rsidRPr="00AC4BD9">
              <w:rPr>
                <w:b w:val="0"/>
                <w:webHidden/>
              </w:rPr>
            </w:r>
            <w:r w:rsidR="00FF4962" w:rsidRPr="00AC4BD9">
              <w:rPr>
                <w:b w:val="0"/>
                <w:webHidden/>
              </w:rPr>
              <w:fldChar w:fldCharType="separate"/>
            </w:r>
            <w:r w:rsidR="0081172C">
              <w:rPr>
                <w:b w:val="0"/>
                <w:webHidden/>
              </w:rPr>
              <w:t>102</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31" w:history="1">
            <w:r w:rsidR="00FF4962" w:rsidRPr="00AC4BD9">
              <w:rPr>
                <w:rStyle w:val="Hyperlink"/>
                <w:b w:val="0"/>
              </w:rPr>
              <w:t>3.11.</w:t>
            </w:r>
            <w:r w:rsidR="00FF4962" w:rsidRPr="00AC4BD9">
              <w:rPr>
                <w:rFonts w:asciiTheme="minorHAnsi" w:hAnsiTheme="minorHAnsi"/>
                <w:b w:val="0"/>
                <w:sz w:val="22"/>
                <w:szCs w:val="22"/>
              </w:rPr>
              <w:tab/>
            </w:r>
            <w:r w:rsidR="00FF4962" w:rsidRPr="00AC4BD9">
              <w:rPr>
                <w:rStyle w:val="Hyperlink"/>
                <w:b w:val="0"/>
              </w:rPr>
              <w:t>Kapitulli 11 i acquis-së: Bujqësia dhe zhvillimi rural</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_Toc534384331 \h </w:instrText>
            </w:r>
            <w:r w:rsidR="00FF4962" w:rsidRPr="00AC4BD9">
              <w:rPr>
                <w:b w:val="0"/>
                <w:webHidden/>
              </w:rPr>
            </w:r>
            <w:r w:rsidR="00FF4962" w:rsidRPr="00AC4BD9">
              <w:rPr>
                <w:b w:val="0"/>
                <w:webHidden/>
              </w:rPr>
              <w:fldChar w:fldCharType="separate"/>
            </w:r>
            <w:r w:rsidR="0081172C">
              <w:rPr>
                <w:b w:val="0"/>
                <w:webHidden/>
              </w:rPr>
              <w:t>108</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33" w:history="1">
            <w:r w:rsidR="00FF4962" w:rsidRPr="00AC4BD9">
              <w:rPr>
                <w:rStyle w:val="Hyperlink"/>
                <w:b w:val="0"/>
              </w:rPr>
              <w:t>3.12.</w:t>
            </w:r>
            <w:r w:rsidR="00FF4962" w:rsidRPr="00AC4BD9">
              <w:rPr>
                <w:rFonts w:asciiTheme="minorHAnsi" w:hAnsiTheme="minorHAnsi"/>
                <w:b w:val="0"/>
                <w:sz w:val="22"/>
                <w:szCs w:val="22"/>
              </w:rPr>
              <w:tab/>
            </w:r>
            <w:r w:rsidR="00FF4962" w:rsidRPr="00AC4BD9">
              <w:rPr>
                <w:rStyle w:val="Hyperlink"/>
                <w:b w:val="0"/>
              </w:rPr>
              <w:t>Kapitulli 12 i acquis-së: Politikat e sigurisë së ushqimit, veterinarisë dhe ato të fitosanitarisë</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_Toc534384333 \h </w:instrText>
            </w:r>
            <w:r w:rsidR="00FF4962" w:rsidRPr="00AC4BD9">
              <w:rPr>
                <w:b w:val="0"/>
                <w:webHidden/>
              </w:rPr>
            </w:r>
            <w:r w:rsidR="00FF4962" w:rsidRPr="00AC4BD9">
              <w:rPr>
                <w:b w:val="0"/>
                <w:webHidden/>
              </w:rPr>
              <w:fldChar w:fldCharType="separate"/>
            </w:r>
            <w:r w:rsidR="0081172C">
              <w:rPr>
                <w:b w:val="0"/>
                <w:webHidden/>
              </w:rPr>
              <w:t>113</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35" w:history="1">
            <w:r w:rsidR="00FF4962" w:rsidRPr="00AC4BD9">
              <w:rPr>
                <w:rStyle w:val="Hyperlink"/>
                <w:b w:val="0"/>
              </w:rPr>
              <w:t>3.13.</w:t>
            </w:r>
            <w:r w:rsidR="00FF4962" w:rsidRPr="00AC4BD9">
              <w:rPr>
                <w:rFonts w:asciiTheme="minorHAnsi" w:hAnsiTheme="minorHAnsi"/>
                <w:b w:val="0"/>
                <w:sz w:val="22"/>
                <w:szCs w:val="22"/>
              </w:rPr>
              <w:tab/>
            </w:r>
            <w:r w:rsidR="00FF4962" w:rsidRPr="00AC4BD9">
              <w:rPr>
                <w:rStyle w:val="Hyperlink"/>
                <w:b w:val="0"/>
              </w:rPr>
              <w:t>Kapitulli 13 i acquis-së: Peshkataria</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_Toc534384335 \h </w:instrText>
            </w:r>
            <w:r w:rsidR="00FF4962" w:rsidRPr="00AC4BD9">
              <w:rPr>
                <w:b w:val="0"/>
                <w:webHidden/>
              </w:rPr>
            </w:r>
            <w:r w:rsidR="00FF4962" w:rsidRPr="00AC4BD9">
              <w:rPr>
                <w:b w:val="0"/>
                <w:webHidden/>
              </w:rPr>
              <w:fldChar w:fldCharType="separate"/>
            </w:r>
            <w:r w:rsidR="0081172C">
              <w:rPr>
                <w:b w:val="0"/>
                <w:webHidden/>
              </w:rPr>
              <w:t>118</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36" w:history="1">
            <w:r w:rsidR="00FF4962" w:rsidRPr="00AC4BD9">
              <w:rPr>
                <w:rStyle w:val="Hyperlink"/>
                <w:b w:val="0"/>
              </w:rPr>
              <w:t>3.14.</w:t>
            </w:r>
            <w:r w:rsidR="00FF4962" w:rsidRPr="00AC4BD9">
              <w:rPr>
                <w:rFonts w:asciiTheme="minorHAnsi" w:hAnsiTheme="minorHAnsi"/>
                <w:b w:val="0"/>
                <w:sz w:val="22"/>
                <w:szCs w:val="22"/>
              </w:rPr>
              <w:tab/>
            </w:r>
            <w:r w:rsidR="00FF4962" w:rsidRPr="00AC4BD9">
              <w:rPr>
                <w:rStyle w:val="Hyperlink"/>
                <w:b w:val="0"/>
              </w:rPr>
              <w:t>Kapitulli 14 i acquis-së: Politikat e transportit</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_Toc534384336 \h </w:instrText>
            </w:r>
            <w:r w:rsidR="00FF4962" w:rsidRPr="00AC4BD9">
              <w:rPr>
                <w:b w:val="0"/>
                <w:webHidden/>
              </w:rPr>
            </w:r>
            <w:r w:rsidR="00FF4962" w:rsidRPr="00AC4BD9">
              <w:rPr>
                <w:b w:val="0"/>
                <w:webHidden/>
              </w:rPr>
              <w:fldChar w:fldCharType="separate"/>
            </w:r>
            <w:r w:rsidR="0081172C">
              <w:rPr>
                <w:b w:val="0"/>
                <w:webHidden/>
              </w:rPr>
              <w:t>119</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39" w:history="1">
            <w:r w:rsidR="00FF4962" w:rsidRPr="00AC4BD9">
              <w:rPr>
                <w:rStyle w:val="Hyperlink"/>
                <w:b w:val="0"/>
              </w:rPr>
              <w:t>3.15.</w:t>
            </w:r>
            <w:r w:rsidR="00FF4962" w:rsidRPr="00AC4BD9">
              <w:rPr>
                <w:rFonts w:asciiTheme="minorHAnsi" w:hAnsiTheme="minorHAnsi"/>
                <w:b w:val="0"/>
                <w:sz w:val="22"/>
                <w:szCs w:val="22"/>
              </w:rPr>
              <w:tab/>
            </w:r>
            <w:r w:rsidR="00FF4962" w:rsidRPr="00AC4BD9">
              <w:rPr>
                <w:rStyle w:val="Hyperlink"/>
                <w:b w:val="0"/>
              </w:rPr>
              <w:t>Kapitulli 15 i acquis-së: Energjia</w:t>
            </w:r>
            <w:r w:rsidR="00FF4962" w:rsidRPr="00AC4BD9">
              <w:rPr>
                <w:b w:val="0"/>
                <w:webHidden/>
              </w:rPr>
              <w:tab/>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_Toc534384339 \h </w:instrText>
            </w:r>
            <w:r w:rsidR="00FF4962" w:rsidRPr="00AC4BD9">
              <w:rPr>
                <w:b w:val="0"/>
                <w:webHidden/>
              </w:rPr>
            </w:r>
            <w:r w:rsidR="00FF4962" w:rsidRPr="00AC4BD9">
              <w:rPr>
                <w:b w:val="0"/>
                <w:webHidden/>
              </w:rPr>
              <w:fldChar w:fldCharType="separate"/>
            </w:r>
            <w:r w:rsidR="0081172C">
              <w:rPr>
                <w:b w:val="0"/>
                <w:webHidden/>
              </w:rPr>
              <w:t>125</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40" w:history="1">
            <w:r w:rsidR="00FF4962" w:rsidRPr="00AC4BD9">
              <w:rPr>
                <w:rStyle w:val="Hyperlink"/>
                <w:b w:val="0"/>
              </w:rPr>
              <w:t>3.16.</w:t>
            </w:r>
            <w:r w:rsidR="00FF4962" w:rsidRPr="00AC4BD9">
              <w:rPr>
                <w:rFonts w:asciiTheme="minorHAnsi" w:hAnsiTheme="minorHAnsi"/>
                <w:b w:val="0"/>
                <w:sz w:val="22"/>
                <w:szCs w:val="22"/>
              </w:rPr>
              <w:tab/>
            </w:r>
            <w:r w:rsidR="00FF4962" w:rsidRPr="00AC4BD9">
              <w:rPr>
                <w:rStyle w:val="Hyperlink"/>
                <w:b w:val="0"/>
              </w:rPr>
              <w:t>Kapitulli 16 i acquis-së: Tatimet</w:t>
            </w:r>
            <w:r w:rsidR="00FF4962" w:rsidRPr="00AC4BD9">
              <w:rPr>
                <w:b w:val="0"/>
                <w:webHidden/>
              </w:rPr>
              <w:tab/>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_Toc534384340 \h </w:instrText>
            </w:r>
            <w:r w:rsidR="00FF4962" w:rsidRPr="00AC4BD9">
              <w:rPr>
                <w:b w:val="0"/>
                <w:webHidden/>
              </w:rPr>
            </w:r>
            <w:r w:rsidR="00FF4962" w:rsidRPr="00AC4BD9">
              <w:rPr>
                <w:b w:val="0"/>
                <w:webHidden/>
              </w:rPr>
              <w:fldChar w:fldCharType="separate"/>
            </w:r>
            <w:r w:rsidR="0081172C">
              <w:rPr>
                <w:b w:val="0"/>
                <w:webHidden/>
              </w:rPr>
              <w:t>133</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41" w:history="1">
            <w:r w:rsidR="00FF4962" w:rsidRPr="00AC4BD9">
              <w:rPr>
                <w:rStyle w:val="Hyperlink"/>
                <w:b w:val="0"/>
              </w:rPr>
              <w:t>3.17.</w:t>
            </w:r>
            <w:r w:rsidR="00FF4962" w:rsidRPr="00AC4BD9">
              <w:rPr>
                <w:rFonts w:asciiTheme="minorHAnsi" w:hAnsiTheme="minorHAnsi"/>
                <w:b w:val="0"/>
                <w:sz w:val="22"/>
                <w:szCs w:val="22"/>
              </w:rPr>
              <w:tab/>
            </w:r>
            <w:r w:rsidR="00FF4962" w:rsidRPr="00AC4BD9">
              <w:rPr>
                <w:rStyle w:val="Hyperlink"/>
                <w:b w:val="0"/>
              </w:rPr>
              <w:t>Kapitulli 17 i acquis-së: Politikat ekonomike dhe monetare</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_Toc534384341 \h </w:instrText>
            </w:r>
            <w:r w:rsidR="00FF4962" w:rsidRPr="00AC4BD9">
              <w:rPr>
                <w:b w:val="0"/>
                <w:webHidden/>
              </w:rPr>
            </w:r>
            <w:r w:rsidR="00FF4962" w:rsidRPr="00AC4BD9">
              <w:rPr>
                <w:b w:val="0"/>
                <w:webHidden/>
              </w:rPr>
              <w:fldChar w:fldCharType="separate"/>
            </w:r>
            <w:r w:rsidR="0081172C">
              <w:rPr>
                <w:b w:val="0"/>
                <w:webHidden/>
              </w:rPr>
              <w:t>140</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42" w:history="1">
            <w:r w:rsidR="00FF4962" w:rsidRPr="00AC4BD9">
              <w:rPr>
                <w:rStyle w:val="Hyperlink"/>
                <w:b w:val="0"/>
              </w:rPr>
              <w:t>3.18.</w:t>
            </w:r>
            <w:r w:rsidR="00FF4962" w:rsidRPr="00AC4BD9">
              <w:rPr>
                <w:rFonts w:asciiTheme="minorHAnsi" w:hAnsiTheme="minorHAnsi"/>
                <w:b w:val="0"/>
                <w:sz w:val="22"/>
                <w:szCs w:val="22"/>
              </w:rPr>
              <w:tab/>
            </w:r>
            <w:r w:rsidR="00FF4962" w:rsidRPr="00AC4BD9">
              <w:rPr>
                <w:rStyle w:val="Hyperlink"/>
                <w:b w:val="0"/>
              </w:rPr>
              <w:t>Kapitulli 18 i acquis-së: Statistikat</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_Toc534384342 \h </w:instrText>
            </w:r>
            <w:r w:rsidR="00FF4962" w:rsidRPr="00AC4BD9">
              <w:rPr>
                <w:b w:val="0"/>
                <w:webHidden/>
              </w:rPr>
            </w:r>
            <w:r w:rsidR="00FF4962" w:rsidRPr="00AC4BD9">
              <w:rPr>
                <w:b w:val="0"/>
                <w:webHidden/>
              </w:rPr>
              <w:fldChar w:fldCharType="separate"/>
            </w:r>
            <w:r w:rsidR="0081172C">
              <w:rPr>
                <w:b w:val="0"/>
                <w:webHidden/>
              </w:rPr>
              <w:t>144</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43" w:history="1">
            <w:r w:rsidR="00FF4962" w:rsidRPr="00AC4BD9">
              <w:rPr>
                <w:rStyle w:val="Hyperlink"/>
                <w:b w:val="0"/>
              </w:rPr>
              <w:t>3.19.</w:t>
            </w:r>
            <w:r w:rsidR="00FF4962" w:rsidRPr="00AC4BD9">
              <w:rPr>
                <w:rFonts w:asciiTheme="minorHAnsi" w:hAnsiTheme="minorHAnsi"/>
                <w:b w:val="0"/>
                <w:sz w:val="22"/>
                <w:szCs w:val="22"/>
              </w:rPr>
              <w:tab/>
            </w:r>
            <w:r w:rsidR="00FF4962" w:rsidRPr="00AC4BD9">
              <w:rPr>
                <w:rStyle w:val="Hyperlink"/>
                <w:b w:val="0"/>
              </w:rPr>
              <w:t>Kapitulli 19 i acquis-së: Politikat sociale dhe punësimi</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_Toc534384343 \h </w:instrText>
            </w:r>
            <w:r w:rsidR="00FF4962" w:rsidRPr="00AC4BD9">
              <w:rPr>
                <w:b w:val="0"/>
                <w:webHidden/>
              </w:rPr>
            </w:r>
            <w:r w:rsidR="00FF4962" w:rsidRPr="00AC4BD9">
              <w:rPr>
                <w:b w:val="0"/>
                <w:webHidden/>
              </w:rPr>
              <w:fldChar w:fldCharType="separate"/>
            </w:r>
            <w:r w:rsidR="0081172C">
              <w:rPr>
                <w:b w:val="0"/>
                <w:webHidden/>
              </w:rPr>
              <w:t>154</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44" w:history="1">
            <w:r w:rsidR="00FF4962" w:rsidRPr="00AC4BD9">
              <w:rPr>
                <w:rStyle w:val="Hyperlink"/>
                <w:b w:val="0"/>
              </w:rPr>
              <w:t>3.20.</w:t>
            </w:r>
            <w:r w:rsidR="00FF4962" w:rsidRPr="00AC4BD9">
              <w:rPr>
                <w:rFonts w:asciiTheme="minorHAnsi" w:hAnsiTheme="minorHAnsi"/>
                <w:b w:val="0"/>
                <w:sz w:val="22"/>
                <w:szCs w:val="22"/>
              </w:rPr>
              <w:tab/>
            </w:r>
            <w:r w:rsidR="00FF4962" w:rsidRPr="00AC4BD9">
              <w:rPr>
                <w:rStyle w:val="Hyperlink"/>
                <w:b w:val="0"/>
              </w:rPr>
              <w:t>Kapitulli 20 i acquis-së: Politikat e ndërmarrjeve dhe ato të industrisë</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_Toc534384344 \h </w:instrText>
            </w:r>
            <w:r w:rsidR="00FF4962" w:rsidRPr="00AC4BD9">
              <w:rPr>
                <w:b w:val="0"/>
                <w:webHidden/>
              </w:rPr>
            </w:r>
            <w:r w:rsidR="00FF4962" w:rsidRPr="00AC4BD9">
              <w:rPr>
                <w:b w:val="0"/>
                <w:webHidden/>
              </w:rPr>
              <w:fldChar w:fldCharType="separate"/>
            </w:r>
            <w:r w:rsidR="0081172C">
              <w:rPr>
                <w:b w:val="0"/>
                <w:webHidden/>
              </w:rPr>
              <w:t>156</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45" w:history="1">
            <w:r w:rsidR="00FF4962" w:rsidRPr="00AC4BD9">
              <w:rPr>
                <w:rStyle w:val="Hyperlink"/>
                <w:b w:val="0"/>
              </w:rPr>
              <w:t>3.21.</w:t>
            </w:r>
            <w:r w:rsidR="00FF4962" w:rsidRPr="00AC4BD9">
              <w:rPr>
                <w:rFonts w:asciiTheme="minorHAnsi" w:hAnsiTheme="minorHAnsi"/>
                <w:b w:val="0"/>
                <w:sz w:val="22"/>
                <w:szCs w:val="22"/>
              </w:rPr>
              <w:tab/>
            </w:r>
            <w:r w:rsidR="00FF4962" w:rsidRPr="00AC4BD9">
              <w:rPr>
                <w:rStyle w:val="Hyperlink"/>
                <w:b w:val="0"/>
              </w:rPr>
              <w:t>Kapitulli 21 i acquis-së: Rrjetet trans-evropiane</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_Toc534384345 \h </w:instrText>
            </w:r>
            <w:r w:rsidR="00FF4962" w:rsidRPr="00AC4BD9">
              <w:rPr>
                <w:b w:val="0"/>
                <w:webHidden/>
              </w:rPr>
            </w:r>
            <w:r w:rsidR="00FF4962" w:rsidRPr="00AC4BD9">
              <w:rPr>
                <w:b w:val="0"/>
                <w:webHidden/>
              </w:rPr>
              <w:fldChar w:fldCharType="separate"/>
            </w:r>
            <w:r w:rsidR="0081172C">
              <w:rPr>
                <w:b w:val="0"/>
                <w:webHidden/>
              </w:rPr>
              <w:t>160</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46" w:history="1">
            <w:r w:rsidR="00FF4962" w:rsidRPr="00AC4BD9">
              <w:rPr>
                <w:rStyle w:val="Hyperlink"/>
                <w:b w:val="0"/>
              </w:rPr>
              <w:t>3.22.</w:t>
            </w:r>
            <w:r w:rsidR="00FF4962" w:rsidRPr="00AC4BD9">
              <w:rPr>
                <w:rFonts w:asciiTheme="minorHAnsi" w:hAnsiTheme="minorHAnsi"/>
                <w:b w:val="0"/>
                <w:sz w:val="22"/>
                <w:szCs w:val="22"/>
              </w:rPr>
              <w:tab/>
            </w:r>
            <w:r w:rsidR="00FF4962" w:rsidRPr="00AC4BD9">
              <w:rPr>
                <w:rStyle w:val="Hyperlink"/>
                <w:b w:val="0"/>
              </w:rPr>
              <w:t>Kapitulli 22 i acquis-së: Politikat rajonale dhe koordinimi i instrumenteve strukturore</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_Toc534384346 \h </w:instrText>
            </w:r>
            <w:r w:rsidR="00FF4962" w:rsidRPr="00AC4BD9">
              <w:rPr>
                <w:b w:val="0"/>
                <w:webHidden/>
              </w:rPr>
            </w:r>
            <w:r w:rsidR="00FF4962" w:rsidRPr="00AC4BD9">
              <w:rPr>
                <w:b w:val="0"/>
                <w:webHidden/>
              </w:rPr>
              <w:fldChar w:fldCharType="separate"/>
            </w:r>
            <w:r w:rsidR="0081172C">
              <w:rPr>
                <w:b w:val="0"/>
                <w:webHidden/>
              </w:rPr>
              <w:t>162</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47" w:history="1">
            <w:r w:rsidR="00FF4962" w:rsidRPr="00AC4BD9">
              <w:rPr>
                <w:rStyle w:val="Hyperlink"/>
                <w:b w:val="0"/>
              </w:rPr>
              <w:t>3.23.</w:t>
            </w:r>
            <w:r w:rsidR="00FF4962" w:rsidRPr="00AC4BD9">
              <w:rPr>
                <w:rFonts w:asciiTheme="minorHAnsi" w:hAnsiTheme="minorHAnsi"/>
                <w:b w:val="0"/>
                <w:sz w:val="22"/>
                <w:szCs w:val="22"/>
              </w:rPr>
              <w:tab/>
            </w:r>
            <w:r w:rsidR="00FF4962" w:rsidRPr="00AC4BD9">
              <w:rPr>
                <w:rStyle w:val="Hyperlink"/>
                <w:b w:val="0"/>
              </w:rPr>
              <w:t>Kapitulli 23 i acquis-së: Gjyqësori dhe të drejtat themelore</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_Toc534384347 \h </w:instrText>
            </w:r>
            <w:r w:rsidR="00FF4962" w:rsidRPr="00AC4BD9">
              <w:rPr>
                <w:b w:val="0"/>
                <w:webHidden/>
              </w:rPr>
            </w:r>
            <w:r w:rsidR="00FF4962" w:rsidRPr="00AC4BD9">
              <w:rPr>
                <w:b w:val="0"/>
                <w:webHidden/>
              </w:rPr>
              <w:fldChar w:fldCharType="separate"/>
            </w:r>
            <w:r w:rsidR="0081172C">
              <w:rPr>
                <w:b w:val="0"/>
                <w:webHidden/>
              </w:rPr>
              <w:t>165</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50" w:history="1">
            <w:r w:rsidR="00FF4962" w:rsidRPr="00AC4BD9">
              <w:rPr>
                <w:rStyle w:val="Hyperlink"/>
                <w:b w:val="0"/>
              </w:rPr>
              <w:t>3.24.</w:t>
            </w:r>
            <w:r w:rsidR="00FF4962" w:rsidRPr="00AC4BD9">
              <w:rPr>
                <w:rFonts w:asciiTheme="minorHAnsi" w:hAnsiTheme="minorHAnsi"/>
                <w:b w:val="0"/>
                <w:sz w:val="22"/>
                <w:szCs w:val="22"/>
              </w:rPr>
              <w:tab/>
            </w:r>
            <w:r w:rsidR="00FF4962" w:rsidRPr="00AC4BD9">
              <w:rPr>
                <w:rStyle w:val="Hyperlink"/>
                <w:b w:val="0"/>
              </w:rPr>
              <w:t>Kapitulli 24 i acquis-së: Drejtësia, liria dhe siguria</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_Toc534384350 \h </w:instrText>
            </w:r>
            <w:r w:rsidR="00FF4962" w:rsidRPr="00AC4BD9">
              <w:rPr>
                <w:b w:val="0"/>
                <w:webHidden/>
              </w:rPr>
            </w:r>
            <w:r w:rsidR="00FF4962" w:rsidRPr="00AC4BD9">
              <w:rPr>
                <w:b w:val="0"/>
                <w:webHidden/>
              </w:rPr>
              <w:fldChar w:fldCharType="separate"/>
            </w:r>
            <w:r w:rsidR="0081172C">
              <w:rPr>
                <w:b w:val="0"/>
                <w:webHidden/>
              </w:rPr>
              <w:t>176</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54" w:history="1">
            <w:r w:rsidR="00FF4962" w:rsidRPr="00AC4BD9">
              <w:rPr>
                <w:rStyle w:val="Hyperlink"/>
                <w:b w:val="0"/>
              </w:rPr>
              <w:t>3.25.</w:t>
            </w:r>
            <w:r w:rsidR="00FF4962" w:rsidRPr="00AC4BD9">
              <w:rPr>
                <w:rFonts w:asciiTheme="minorHAnsi" w:hAnsiTheme="minorHAnsi"/>
                <w:b w:val="0"/>
                <w:sz w:val="22"/>
                <w:szCs w:val="22"/>
              </w:rPr>
              <w:tab/>
            </w:r>
            <w:r w:rsidR="00FF4962" w:rsidRPr="00AC4BD9">
              <w:rPr>
                <w:rStyle w:val="Hyperlink"/>
                <w:b w:val="0"/>
              </w:rPr>
              <w:t>Kapitulli 25 i acquis-së: Shkenca dhe kërkimet shkencore</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_Toc534384354 \h </w:instrText>
            </w:r>
            <w:r w:rsidR="00FF4962" w:rsidRPr="00AC4BD9">
              <w:rPr>
                <w:b w:val="0"/>
                <w:webHidden/>
              </w:rPr>
            </w:r>
            <w:r w:rsidR="00FF4962" w:rsidRPr="00AC4BD9">
              <w:rPr>
                <w:b w:val="0"/>
                <w:webHidden/>
              </w:rPr>
              <w:fldChar w:fldCharType="separate"/>
            </w:r>
            <w:r w:rsidR="0081172C">
              <w:rPr>
                <w:b w:val="0"/>
                <w:webHidden/>
              </w:rPr>
              <w:t>191</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55" w:history="1">
            <w:r w:rsidR="00FF4962" w:rsidRPr="00AC4BD9">
              <w:rPr>
                <w:rStyle w:val="Hyperlink"/>
                <w:b w:val="0"/>
              </w:rPr>
              <w:t>3.26.</w:t>
            </w:r>
            <w:r w:rsidR="00FF4962" w:rsidRPr="00AC4BD9">
              <w:rPr>
                <w:rFonts w:asciiTheme="minorHAnsi" w:hAnsiTheme="minorHAnsi"/>
                <w:b w:val="0"/>
                <w:sz w:val="22"/>
                <w:szCs w:val="22"/>
              </w:rPr>
              <w:tab/>
            </w:r>
            <w:r w:rsidR="00FF4962" w:rsidRPr="00AC4BD9">
              <w:rPr>
                <w:rStyle w:val="Hyperlink"/>
                <w:b w:val="0"/>
              </w:rPr>
              <w:t>Kapitulli 26 i acquis-së: Arsimi dhe kultura</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_Toc534384355 \h </w:instrText>
            </w:r>
            <w:r w:rsidR="00FF4962" w:rsidRPr="00AC4BD9">
              <w:rPr>
                <w:b w:val="0"/>
                <w:webHidden/>
              </w:rPr>
            </w:r>
            <w:r w:rsidR="00FF4962" w:rsidRPr="00AC4BD9">
              <w:rPr>
                <w:b w:val="0"/>
                <w:webHidden/>
              </w:rPr>
              <w:fldChar w:fldCharType="separate"/>
            </w:r>
            <w:r w:rsidR="0081172C">
              <w:rPr>
                <w:b w:val="0"/>
                <w:webHidden/>
              </w:rPr>
              <w:t>193</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56" w:history="1">
            <w:r w:rsidR="00FF4962" w:rsidRPr="00AC4BD9">
              <w:rPr>
                <w:rStyle w:val="Hyperlink"/>
                <w:b w:val="0"/>
              </w:rPr>
              <w:t>3.27.</w:t>
            </w:r>
            <w:r w:rsidR="00FF4962" w:rsidRPr="00AC4BD9">
              <w:rPr>
                <w:rFonts w:asciiTheme="minorHAnsi" w:hAnsiTheme="minorHAnsi"/>
                <w:b w:val="0"/>
                <w:sz w:val="22"/>
                <w:szCs w:val="22"/>
              </w:rPr>
              <w:tab/>
            </w:r>
            <w:r w:rsidR="00FF4962" w:rsidRPr="00AC4BD9">
              <w:rPr>
                <w:rStyle w:val="Hyperlink"/>
                <w:b w:val="0"/>
              </w:rPr>
              <w:t>Kapitulli 27 i acquis-së: Mjedisi</w:t>
            </w:r>
            <w:r w:rsidR="00FF4962" w:rsidRPr="00AC4BD9">
              <w:rPr>
                <w:b w:val="0"/>
                <w:webHidden/>
              </w:rPr>
              <w:tab/>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_Toc534384356 \h </w:instrText>
            </w:r>
            <w:r w:rsidR="00FF4962" w:rsidRPr="00AC4BD9">
              <w:rPr>
                <w:b w:val="0"/>
                <w:webHidden/>
              </w:rPr>
            </w:r>
            <w:r w:rsidR="00FF4962" w:rsidRPr="00AC4BD9">
              <w:rPr>
                <w:b w:val="0"/>
                <w:webHidden/>
              </w:rPr>
              <w:fldChar w:fldCharType="separate"/>
            </w:r>
            <w:r w:rsidR="0081172C">
              <w:rPr>
                <w:b w:val="0"/>
                <w:webHidden/>
              </w:rPr>
              <w:t>198</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67" w:history="1">
            <w:r w:rsidR="00FF4962" w:rsidRPr="00AC4BD9">
              <w:rPr>
                <w:rStyle w:val="Hyperlink"/>
                <w:b w:val="0"/>
              </w:rPr>
              <w:t>3.28.</w:t>
            </w:r>
            <w:r w:rsidR="00FF4962" w:rsidRPr="00AC4BD9">
              <w:rPr>
                <w:rFonts w:asciiTheme="minorHAnsi" w:hAnsiTheme="minorHAnsi"/>
                <w:b w:val="0"/>
                <w:sz w:val="22"/>
                <w:szCs w:val="22"/>
              </w:rPr>
              <w:tab/>
            </w:r>
            <w:r w:rsidR="00FF4962" w:rsidRPr="00AC4BD9">
              <w:rPr>
                <w:rStyle w:val="Hyperlink"/>
                <w:b w:val="0"/>
              </w:rPr>
              <w:t>Kapitulli 28 i acquis-së: Mbrojtja e konsumatorit dhe e shëndetit</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_Toc534384367 \h </w:instrText>
            </w:r>
            <w:r w:rsidR="00FF4962" w:rsidRPr="00AC4BD9">
              <w:rPr>
                <w:b w:val="0"/>
                <w:webHidden/>
              </w:rPr>
            </w:r>
            <w:r w:rsidR="00FF4962" w:rsidRPr="00AC4BD9">
              <w:rPr>
                <w:b w:val="0"/>
                <w:webHidden/>
              </w:rPr>
              <w:fldChar w:fldCharType="separate"/>
            </w:r>
            <w:r w:rsidR="0081172C">
              <w:rPr>
                <w:b w:val="0"/>
                <w:webHidden/>
              </w:rPr>
              <w:t>208</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68" w:history="1">
            <w:r w:rsidR="00FF4962" w:rsidRPr="00AC4BD9">
              <w:rPr>
                <w:rStyle w:val="Hyperlink"/>
                <w:b w:val="0"/>
              </w:rPr>
              <w:t>3.29.</w:t>
            </w:r>
            <w:r w:rsidR="00FF4962" w:rsidRPr="00AC4BD9">
              <w:rPr>
                <w:rFonts w:asciiTheme="minorHAnsi" w:hAnsiTheme="minorHAnsi"/>
                <w:b w:val="0"/>
                <w:sz w:val="22"/>
                <w:szCs w:val="22"/>
              </w:rPr>
              <w:tab/>
            </w:r>
            <w:r w:rsidR="00FF4962" w:rsidRPr="00AC4BD9">
              <w:rPr>
                <w:rStyle w:val="Hyperlink"/>
                <w:b w:val="0"/>
              </w:rPr>
              <w:t>Kapitulli 29 i acquis-së: Unioni Doganor</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_Toc534384368 \h </w:instrText>
            </w:r>
            <w:r w:rsidR="00FF4962" w:rsidRPr="00AC4BD9">
              <w:rPr>
                <w:b w:val="0"/>
                <w:webHidden/>
              </w:rPr>
            </w:r>
            <w:r w:rsidR="00FF4962" w:rsidRPr="00AC4BD9">
              <w:rPr>
                <w:b w:val="0"/>
                <w:webHidden/>
              </w:rPr>
              <w:fldChar w:fldCharType="separate"/>
            </w:r>
            <w:r w:rsidR="0081172C">
              <w:rPr>
                <w:b w:val="0"/>
                <w:webHidden/>
              </w:rPr>
              <w:t>213</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69" w:history="1">
            <w:r w:rsidR="00FF4962" w:rsidRPr="00AC4BD9">
              <w:rPr>
                <w:rStyle w:val="Hyperlink"/>
                <w:b w:val="0"/>
              </w:rPr>
              <w:t>3.30.</w:t>
            </w:r>
            <w:r w:rsidR="00FF4962" w:rsidRPr="00AC4BD9">
              <w:rPr>
                <w:rFonts w:asciiTheme="minorHAnsi" w:hAnsiTheme="minorHAnsi"/>
                <w:b w:val="0"/>
                <w:sz w:val="22"/>
                <w:szCs w:val="22"/>
              </w:rPr>
              <w:tab/>
            </w:r>
            <w:r w:rsidR="00FF4962" w:rsidRPr="00AC4BD9">
              <w:rPr>
                <w:rStyle w:val="Hyperlink"/>
                <w:b w:val="0"/>
              </w:rPr>
              <w:t>Kapitulli 30 i acquis-së: Marrëdhëniet me jashtë</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_Toc534384369 \h </w:instrText>
            </w:r>
            <w:r w:rsidR="00FF4962" w:rsidRPr="00AC4BD9">
              <w:rPr>
                <w:b w:val="0"/>
                <w:webHidden/>
              </w:rPr>
            </w:r>
            <w:r w:rsidR="00FF4962" w:rsidRPr="00AC4BD9">
              <w:rPr>
                <w:b w:val="0"/>
                <w:webHidden/>
              </w:rPr>
              <w:fldChar w:fldCharType="separate"/>
            </w:r>
            <w:r w:rsidR="0081172C">
              <w:rPr>
                <w:b w:val="0"/>
                <w:webHidden/>
              </w:rPr>
              <w:t>219</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70" w:history="1">
            <w:r w:rsidR="00FF4962" w:rsidRPr="00AC4BD9">
              <w:rPr>
                <w:rStyle w:val="Hyperlink"/>
                <w:b w:val="0"/>
              </w:rPr>
              <w:t>3.31.</w:t>
            </w:r>
            <w:r w:rsidR="00FF4962" w:rsidRPr="00AC4BD9">
              <w:rPr>
                <w:rFonts w:asciiTheme="minorHAnsi" w:hAnsiTheme="minorHAnsi"/>
                <w:b w:val="0"/>
                <w:sz w:val="22"/>
                <w:szCs w:val="22"/>
              </w:rPr>
              <w:tab/>
            </w:r>
            <w:r w:rsidR="00FF4962" w:rsidRPr="00AC4BD9">
              <w:rPr>
                <w:rStyle w:val="Hyperlink"/>
                <w:b w:val="0"/>
              </w:rPr>
              <w:t>Kapitulli 31 i acquis-së: Politika e jashtme, e sigurisë dhe ajo e mbrojtjes</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_Toc534384370 \h </w:instrText>
            </w:r>
            <w:r w:rsidR="00FF4962" w:rsidRPr="00AC4BD9">
              <w:rPr>
                <w:b w:val="0"/>
                <w:webHidden/>
              </w:rPr>
            </w:r>
            <w:r w:rsidR="00FF4962" w:rsidRPr="00AC4BD9">
              <w:rPr>
                <w:b w:val="0"/>
                <w:webHidden/>
              </w:rPr>
              <w:fldChar w:fldCharType="separate"/>
            </w:r>
            <w:r w:rsidR="0081172C">
              <w:rPr>
                <w:b w:val="0"/>
                <w:webHidden/>
              </w:rPr>
              <w:t>222</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71" w:history="1">
            <w:r w:rsidR="00FF4962" w:rsidRPr="00AC4BD9">
              <w:rPr>
                <w:rStyle w:val="Hyperlink"/>
                <w:b w:val="0"/>
              </w:rPr>
              <w:t>3.32.</w:t>
            </w:r>
            <w:r w:rsidR="00FF4962" w:rsidRPr="00AC4BD9">
              <w:rPr>
                <w:rFonts w:asciiTheme="minorHAnsi" w:hAnsiTheme="minorHAnsi"/>
                <w:b w:val="0"/>
                <w:sz w:val="22"/>
                <w:szCs w:val="22"/>
              </w:rPr>
              <w:tab/>
            </w:r>
            <w:r w:rsidR="00FF4962" w:rsidRPr="00AC4BD9">
              <w:rPr>
                <w:rStyle w:val="Hyperlink"/>
                <w:b w:val="0"/>
              </w:rPr>
              <w:t>Kapitulli 32 i acquis-së: Kontrolli financiar</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_Toc534384371 \h </w:instrText>
            </w:r>
            <w:r w:rsidR="00FF4962" w:rsidRPr="00AC4BD9">
              <w:rPr>
                <w:b w:val="0"/>
                <w:webHidden/>
              </w:rPr>
            </w:r>
            <w:r w:rsidR="00FF4962" w:rsidRPr="00AC4BD9">
              <w:rPr>
                <w:b w:val="0"/>
                <w:webHidden/>
              </w:rPr>
              <w:fldChar w:fldCharType="separate"/>
            </w:r>
            <w:r w:rsidR="0081172C">
              <w:rPr>
                <w:b w:val="0"/>
                <w:webHidden/>
              </w:rPr>
              <w:t>225</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72" w:history="1">
            <w:r w:rsidR="00FF4962" w:rsidRPr="00AC4BD9">
              <w:rPr>
                <w:rStyle w:val="Hyperlink"/>
                <w:b w:val="0"/>
              </w:rPr>
              <w:t>3.33.</w:t>
            </w:r>
            <w:r w:rsidR="00FF4962" w:rsidRPr="00AC4BD9">
              <w:rPr>
                <w:rFonts w:asciiTheme="minorHAnsi" w:hAnsiTheme="minorHAnsi"/>
                <w:b w:val="0"/>
                <w:sz w:val="22"/>
                <w:szCs w:val="22"/>
              </w:rPr>
              <w:tab/>
            </w:r>
            <w:r w:rsidR="00FF4962" w:rsidRPr="00AC4BD9">
              <w:rPr>
                <w:rStyle w:val="Hyperlink"/>
                <w:b w:val="0"/>
              </w:rPr>
              <w:t>Kapitulli 33 i acquis-së: Dispozitat financiare dhe buxhetore</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_Toc534384372 \h </w:instrText>
            </w:r>
            <w:r w:rsidR="00FF4962" w:rsidRPr="00AC4BD9">
              <w:rPr>
                <w:b w:val="0"/>
                <w:webHidden/>
              </w:rPr>
            </w:r>
            <w:r w:rsidR="00FF4962" w:rsidRPr="00AC4BD9">
              <w:rPr>
                <w:b w:val="0"/>
                <w:webHidden/>
              </w:rPr>
              <w:fldChar w:fldCharType="separate"/>
            </w:r>
            <w:r w:rsidR="0081172C">
              <w:rPr>
                <w:b w:val="0"/>
                <w:webHidden/>
              </w:rPr>
              <w:t>232</w:t>
            </w:r>
            <w:r w:rsidR="00FF4962" w:rsidRPr="00AC4BD9">
              <w:rPr>
                <w:b w:val="0"/>
                <w:webHidden/>
              </w:rPr>
              <w:fldChar w:fldCharType="end"/>
            </w:r>
          </w:hyperlink>
        </w:p>
        <w:p w:rsidR="00FF4962" w:rsidRPr="00AC4BD9" w:rsidRDefault="00AA13C0" w:rsidP="00FF4962">
          <w:pPr>
            <w:pStyle w:val="TOC1"/>
            <w:rPr>
              <w:rFonts w:asciiTheme="minorHAnsi" w:hAnsiTheme="minorHAnsi"/>
              <w:b w:val="0"/>
              <w:sz w:val="22"/>
              <w:szCs w:val="22"/>
            </w:rPr>
          </w:pPr>
          <w:hyperlink w:anchor="_Toc534384373" w:history="1">
            <w:r w:rsidR="00FF4962" w:rsidRPr="00AC4BD9">
              <w:rPr>
                <w:rStyle w:val="Hyperlink"/>
                <w:b w:val="0"/>
              </w:rPr>
              <w:t>3.34.</w:t>
            </w:r>
            <w:r w:rsidR="00FF4962" w:rsidRPr="00AC4BD9">
              <w:rPr>
                <w:rFonts w:asciiTheme="minorHAnsi" w:hAnsiTheme="minorHAnsi"/>
                <w:b w:val="0"/>
                <w:sz w:val="22"/>
                <w:szCs w:val="22"/>
              </w:rPr>
              <w:tab/>
            </w:r>
            <w:r w:rsidR="00FF4962" w:rsidRPr="00AC4BD9">
              <w:rPr>
                <w:rStyle w:val="Hyperlink"/>
                <w:b w:val="0"/>
              </w:rPr>
              <w:t>Kapitulli 34 i acquis-së: Institucionet</w:t>
            </w:r>
            <w:r w:rsidR="00FF4962" w:rsidRPr="00AC4BD9">
              <w:rPr>
                <w:b w:val="0"/>
                <w:webHidden/>
              </w:rPr>
              <w:tab/>
            </w:r>
            <w:r w:rsidR="00FF4962" w:rsidRPr="00AC4BD9">
              <w:rPr>
                <w:b w:val="0"/>
                <w:webHidden/>
              </w:rPr>
              <w:fldChar w:fldCharType="begin"/>
            </w:r>
            <w:r w:rsidR="00FF4962" w:rsidRPr="00AC4BD9">
              <w:rPr>
                <w:b w:val="0"/>
                <w:webHidden/>
              </w:rPr>
              <w:instrText xml:space="preserve"> PAGEREF _Toc534384373 \h </w:instrText>
            </w:r>
            <w:r w:rsidR="00FF4962" w:rsidRPr="00AC4BD9">
              <w:rPr>
                <w:b w:val="0"/>
                <w:webHidden/>
              </w:rPr>
            </w:r>
            <w:r w:rsidR="00FF4962" w:rsidRPr="00AC4BD9">
              <w:rPr>
                <w:b w:val="0"/>
                <w:webHidden/>
              </w:rPr>
              <w:fldChar w:fldCharType="separate"/>
            </w:r>
            <w:r w:rsidR="0081172C">
              <w:rPr>
                <w:b w:val="0"/>
                <w:webHidden/>
              </w:rPr>
              <w:t>233</w:t>
            </w:r>
            <w:r w:rsidR="00FF4962" w:rsidRPr="00AC4BD9">
              <w:rPr>
                <w:b w:val="0"/>
                <w:webHidden/>
              </w:rPr>
              <w:fldChar w:fldCharType="end"/>
            </w:r>
          </w:hyperlink>
        </w:p>
        <w:p w:rsidR="00FF4962" w:rsidRPr="00AC4BD9" w:rsidRDefault="00AA13C0" w:rsidP="00FF4962">
          <w:pPr>
            <w:pStyle w:val="TOC1"/>
            <w:spacing w:before="120"/>
            <w:rPr>
              <w:rFonts w:asciiTheme="minorHAnsi" w:hAnsiTheme="minorHAnsi"/>
              <w:sz w:val="22"/>
              <w:szCs w:val="22"/>
            </w:rPr>
          </w:pPr>
          <w:hyperlink w:anchor="_Toc534384375" w:history="1">
            <w:r w:rsidR="00FF4962" w:rsidRPr="00AC4BD9">
              <w:rPr>
                <w:rStyle w:val="Hyperlink"/>
                <w:smallCaps/>
              </w:rPr>
              <w:t>Matrica e masave afatshkurtra</w:t>
            </w:r>
            <w:r w:rsidR="00FF4962" w:rsidRPr="00AC4BD9">
              <w:rPr>
                <w:webHidden/>
              </w:rPr>
              <w:tab/>
            </w:r>
            <w:r w:rsidR="00FF4962" w:rsidRPr="00AC4BD9">
              <w:rPr>
                <w:webHidden/>
              </w:rPr>
              <w:tab/>
            </w:r>
            <w:r w:rsidR="00FF4962" w:rsidRPr="00AC4BD9">
              <w:rPr>
                <w:webHidden/>
              </w:rPr>
              <w:fldChar w:fldCharType="begin"/>
            </w:r>
            <w:r w:rsidR="00FF4962" w:rsidRPr="00AC4BD9">
              <w:rPr>
                <w:webHidden/>
              </w:rPr>
              <w:instrText xml:space="preserve"> PAGEREF _Toc534384375 \h </w:instrText>
            </w:r>
            <w:r w:rsidR="00FF4962" w:rsidRPr="00AC4BD9">
              <w:rPr>
                <w:webHidden/>
              </w:rPr>
            </w:r>
            <w:r w:rsidR="00FF4962" w:rsidRPr="00AC4BD9">
              <w:rPr>
                <w:webHidden/>
              </w:rPr>
              <w:fldChar w:fldCharType="separate"/>
            </w:r>
            <w:r w:rsidR="0081172C">
              <w:rPr>
                <w:webHidden/>
              </w:rPr>
              <w:t>234</w:t>
            </w:r>
            <w:r w:rsidR="00FF4962" w:rsidRPr="00AC4BD9">
              <w:rPr>
                <w:webHidden/>
              </w:rPr>
              <w:fldChar w:fldCharType="end"/>
            </w:r>
          </w:hyperlink>
        </w:p>
        <w:p w:rsidR="00FF4962" w:rsidRPr="00AC4BD9" w:rsidRDefault="00FF4962" w:rsidP="00FF4962">
          <w:pPr>
            <w:shd w:val="clear" w:color="auto" w:fill="FFFFFF" w:themeFill="background1"/>
            <w:spacing w:after="0" w:line="240" w:lineRule="auto"/>
            <w:rPr>
              <w:rFonts w:ascii="Book Antiqua" w:hAnsi="Book Antiqua"/>
              <w:color w:val="000000" w:themeColor="text1"/>
            </w:rPr>
          </w:pPr>
          <w:r w:rsidRPr="00AC4BD9">
            <w:rPr>
              <w:rFonts w:ascii="Book Antiqua" w:hAnsi="Book Antiqua"/>
              <w:bCs/>
              <w:color w:val="000000" w:themeColor="text1"/>
            </w:rPr>
            <w:fldChar w:fldCharType="end"/>
          </w:r>
        </w:p>
      </w:sdtContent>
    </w:sdt>
    <w:p w:rsidR="00FF4962" w:rsidRPr="00AC4BD9" w:rsidRDefault="00FF4962" w:rsidP="00FF4962">
      <w:pPr>
        <w:pStyle w:val="Heading1"/>
        <w:shd w:val="clear" w:color="auto" w:fill="FFFFFF" w:themeFill="background1"/>
        <w:spacing w:before="0"/>
        <w:jc w:val="both"/>
        <w:rPr>
          <w:rFonts w:ascii="Book Antiqua" w:hAnsi="Book Antiqua"/>
          <w:smallCaps/>
          <w:color w:val="000000" w:themeColor="text1"/>
          <w:sz w:val="20"/>
          <w:szCs w:val="20"/>
        </w:rPr>
      </w:pPr>
    </w:p>
    <w:p w:rsidR="00FF4962" w:rsidRPr="00AC4BD9" w:rsidRDefault="00FF4962" w:rsidP="00FF4962">
      <w:pPr>
        <w:pStyle w:val="Heading1"/>
        <w:shd w:val="clear" w:color="auto" w:fill="FFFFFF" w:themeFill="background1"/>
        <w:spacing w:before="0"/>
        <w:jc w:val="both"/>
        <w:rPr>
          <w:rFonts w:ascii="Book Antiqua" w:hAnsi="Book Antiqua"/>
          <w:smallCaps/>
          <w:color w:val="000000" w:themeColor="text1"/>
          <w:sz w:val="20"/>
          <w:szCs w:val="20"/>
        </w:rPr>
      </w:pPr>
    </w:p>
    <w:p w:rsidR="00FF4962" w:rsidRPr="00AC4BD9" w:rsidRDefault="00FF4962" w:rsidP="00FF4962">
      <w:pPr>
        <w:spacing w:after="160" w:line="259" w:lineRule="auto"/>
        <w:rPr>
          <w:rFonts w:ascii="Book Antiqua" w:hAnsi="Book Antiqua"/>
          <w:smallCaps/>
          <w:color w:val="000000" w:themeColor="text1"/>
        </w:rPr>
      </w:pPr>
      <w:bookmarkStart w:id="1" w:name="_Toc534384301"/>
      <w:r w:rsidRPr="00AC4BD9">
        <w:rPr>
          <w:rFonts w:ascii="Book Antiqua" w:hAnsi="Book Antiqua"/>
          <w:smallCaps/>
          <w:color w:val="000000" w:themeColor="text1"/>
        </w:rPr>
        <w:br w:type="page"/>
      </w:r>
    </w:p>
    <w:p w:rsidR="00FF4962" w:rsidRPr="00AC4BD9" w:rsidRDefault="00FF4962" w:rsidP="00FF4962">
      <w:pPr>
        <w:shd w:val="clear" w:color="auto" w:fill="FFFFFF" w:themeFill="background1"/>
        <w:spacing w:after="0" w:line="240" w:lineRule="auto"/>
        <w:rPr>
          <w:rFonts w:ascii="Book Antiqua" w:hAnsi="Book Antiqua"/>
          <w:b/>
          <w:smallCaps/>
          <w:color w:val="000000" w:themeColor="text1"/>
        </w:rPr>
      </w:pPr>
      <w:r w:rsidRPr="00AC4BD9">
        <w:rPr>
          <w:rFonts w:ascii="Book Antiqua" w:hAnsi="Book Antiqua"/>
          <w:b/>
          <w:smallCaps/>
          <w:color w:val="000000" w:themeColor="text1"/>
        </w:rPr>
        <w:lastRenderedPageBreak/>
        <w:t>Hyrje</w:t>
      </w:r>
      <w:bookmarkEnd w:id="0"/>
      <w:bookmarkEnd w:id="1"/>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highlight w:val="yellow"/>
        </w:rPr>
      </w:pPr>
      <w:bookmarkStart w:id="2" w:name="_Toc445805141"/>
      <w:bookmarkStart w:id="3" w:name="_GoBack"/>
      <w:r w:rsidRPr="00AC4BD9">
        <w:rPr>
          <w:rFonts w:ascii="Book Antiqua" w:hAnsi="Book Antiqua"/>
          <w:color w:val="000000" w:themeColor="text1"/>
        </w:rPr>
        <w:t>Programi Kombëtar për Zbatimin e Marrëveshjes së Stabilizim-Asociimit (PKZMSA)</w:t>
      </w:r>
      <w:r w:rsidRPr="00AC4BD9">
        <w:rPr>
          <w:rStyle w:val="FootnoteReference"/>
          <w:rFonts w:ascii="Book Antiqua" w:hAnsi="Book Antiqua"/>
          <w:color w:val="000000" w:themeColor="text1"/>
        </w:rPr>
        <w:footnoteReference w:id="1"/>
      </w:r>
      <w:r w:rsidRPr="00AC4BD9">
        <w:rPr>
          <w:rFonts w:ascii="Book Antiqua" w:hAnsi="Book Antiqua"/>
          <w:color w:val="000000" w:themeColor="text1"/>
        </w:rPr>
        <w:t xml:space="preserve"> 2019 – 2023 është programi i katërt me radhë për zbatimin e</w:t>
      </w:r>
      <w:r w:rsidR="009E0488">
        <w:rPr>
          <w:rFonts w:ascii="Book Antiqua" w:hAnsi="Book Antiqua"/>
          <w:color w:val="000000" w:themeColor="text1"/>
        </w:rPr>
        <w:t xml:space="preserve"> MSA-së </w:t>
      </w:r>
      <w:r w:rsidRPr="00AC4BD9">
        <w:rPr>
          <w:rFonts w:ascii="Book Antiqua" w:hAnsi="Book Antiqua"/>
          <w:color w:val="000000" w:themeColor="text1"/>
        </w:rPr>
        <w:t xml:space="preserve"> ndërmjet Bashkimit Evropian dhe Republikës së Kosovë</w:t>
      </w:r>
      <w:r w:rsidR="009E0488">
        <w:rPr>
          <w:rFonts w:ascii="Book Antiqua" w:hAnsi="Book Antiqua"/>
          <w:color w:val="000000" w:themeColor="text1"/>
        </w:rPr>
        <w:t>s</w:t>
      </w:r>
      <w:r w:rsidRPr="00AC4BD9">
        <w:rPr>
          <w:rStyle w:val="FootnoteReference"/>
          <w:rFonts w:ascii="Book Antiqua" w:hAnsi="Book Antiqua"/>
          <w:color w:val="000000" w:themeColor="text1"/>
        </w:rPr>
        <w:footnoteReference w:id="2"/>
      </w:r>
      <w:r w:rsidRPr="00AC4BD9">
        <w:rPr>
          <w:rFonts w:ascii="Book Antiqua" w:hAnsi="Book Antiqua"/>
          <w:color w:val="000000" w:themeColor="text1"/>
        </w:rPr>
        <w:t xml:space="preserve"> që nga hyrja e saj në fuqi, më 1 prill 2016. Ky program që ka për qëllim zbatimin e të gjitha reformave për adoptimin e acquis-së së BE-së në legjislacionin kombëtar në të gjithë kapitujt e saj. </w:t>
      </w:r>
      <w:bookmarkEnd w:id="3"/>
      <w:r w:rsidRPr="00AC4BD9">
        <w:rPr>
          <w:rFonts w:ascii="Book Antiqua" w:hAnsi="Book Antiqua"/>
          <w:color w:val="000000" w:themeColor="text1"/>
        </w:rPr>
        <w:t>Ai zbatohet krahas Agjendës për Reforma Evropiane (ERA), e cila parasheh prioritetet e nivelit politik dhe reformat konkrete për përmbushjen e tyre, dhe si e tillë është e ndërlidhur me këtë program.</w:t>
      </w:r>
      <w:r w:rsidRPr="00AC4BD9">
        <w:rPr>
          <w:rFonts w:ascii="Book Antiqua" w:hAnsi="Book Antiqua"/>
          <w:color w:val="000000" w:themeColor="text1"/>
          <w:highlight w:val="yellow"/>
        </w:rPr>
        <w:t xml:space="preserve"> </w:t>
      </w: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r w:rsidRPr="00AC4BD9">
        <w:rPr>
          <w:rFonts w:ascii="Book Antiqua" w:hAnsi="Book Antiqua"/>
          <w:color w:val="000000" w:themeColor="text1"/>
        </w:rPr>
        <w:t>Ndërkohë që zbatimi i tij ka vazhduar, rishikimi i rregullt vjetor i PKZMSA-së është kryer gjatë periudhës tetor-dhjetor 2018, bazuar në Vendimin e Qeverisë nr. 06/22, të 3 prillit 2015.</w:t>
      </w:r>
      <w:r w:rsidRPr="00AC4BD9">
        <w:rPr>
          <w:rStyle w:val="FootnoteReference"/>
          <w:rFonts w:ascii="Book Antiqua" w:hAnsi="Book Antiqua"/>
          <w:color w:val="000000" w:themeColor="text1"/>
        </w:rPr>
        <w:footnoteReference w:id="3"/>
      </w:r>
      <w:r w:rsidRPr="00AC4BD9">
        <w:rPr>
          <w:rFonts w:ascii="Book Antiqua" w:hAnsi="Book Antiqua"/>
          <w:color w:val="000000" w:themeColor="text1"/>
        </w:rPr>
        <w:t xml:space="preserve"> Ky proces është udhëhequr nga Ministria e Integrimit Evropian (MIE), si institucioni kryesor koordinues, në bashkëpunim të ngushtë me ministritë dhe institucionet e tjera përgjegjëse për secilin kapitull të tij. Puna në nivel të institucioneve të linjës është koordinuar nga Departamentet për Koordinim të Politikave dhe Integrim Evropian (DIEKP-të) dhe strukturat ekuivalente, me pjesëmarrjen e Departamenteve Ligjore (DL) dhe strukturave të tjera të linjës brenda institucioneve të veçantë të mandatuar me zhvillimin dhe zbatimin e politikave për fusha të veçanta. MIE si institucioni kryesor koordinues gjithashtu ka marrë pjesë aktive në punën e këtyre ekipeve në të gjitha fazat e rishikimit. </w:t>
      </w: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highlight w:val="yellow"/>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highlight w:val="yellow"/>
        </w:rPr>
      </w:pPr>
      <w:r w:rsidRPr="00AC4BD9">
        <w:rPr>
          <w:rFonts w:ascii="Book Antiqua" w:hAnsi="Book Antiqua"/>
          <w:color w:val="000000" w:themeColor="text1"/>
        </w:rPr>
        <w:t xml:space="preserve">Ndarja e përgjegjësive ka qenë sikur në ciklin paraprak të rishikimit. MIE ka propozuar masat afatshkurtra, bazuar në reformat e dakorduara në mbledhjet e organeve të stabilizim-asociimit BE – Kosovë të mbajtura gjatë vitit 2018. Pas kësaj, institucionet e linjës i kanë zhvilluar ato më tej, në raport me zbatueshmërinë e tyre (bazuar në kapacitetet në dispozicion, kohën e nevojshme, etj.), kanë bërë ndërlidhjen e tyre me dokumente të tjera të politikave, si dhe i kanë kostuar dhe konfirmuar ato. Vëmendje e veçantë u është kushtuar tri aspekteve: (1) </w:t>
      </w:r>
      <w:r w:rsidRPr="00AC4BD9">
        <w:rPr>
          <w:rFonts w:ascii="Book Antiqua" w:hAnsi="Book Antiqua"/>
          <w:i/>
          <w:color w:val="000000" w:themeColor="text1"/>
        </w:rPr>
        <w:t>bashkëpunimit më të ngushtë me institucionet e ‘Qendrës së Qeverisë’</w:t>
      </w:r>
      <w:r w:rsidRPr="00AC4BD9">
        <w:rPr>
          <w:rFonts w:ascii="Book Antiqua" w:hAnsi="Book Antiqua"/>
          <w:color w:val="000000" w:themeColor="text1"/>
        </w:rPr>
        <w:t xml:space="preserve">, përmes vendimmarrjes formale në nivel teknik dhe menaxherial për përmbajtjen e reformave të propozuara në Program; (2) </w:t>
      </w:r>
      <w:r w:rsidRPr="00AC4BD9">
        <w:rPr>
          <w:rFonts w:ascii="Book Antiqua" w:hAnsi="Book Antiqua"/>
          <w:i/>
          <w:color w:val="000000" w:themeColor="text1"/>
        </w:rPr>
        <w:t>planifikimit të qëndrueshëm dhe realist</w:t>
      </w:r>
      <w:r w:rsidRPr="00AC4BD9">
        <w:rPr>
          <w:rFonts w:ascii="Book Antiqua" w:hAnsi="Book Antiqua"/>
          <w:color w:val="000000" w:themeColor="text1"/>
        </w:rPr>
        <w:t xml:space="preserve">, përfshirë përmes harmonizimit me Planin Vjetor të Punës së Qeverisë (PVPQ) 2019 dhe dokumente të tjera për planifikimin e politikave, përfshirë ato sektoriale; dhe (3) </w:t>
      </w:r>
      <w:r w:rsidRPr="00AC4BD9">
        <w:rPr>
          <w:rFonts w:ascii="Book Antiqua" w:hAnsi="Book Antiqua"/>
          <w:i/>
          <w:color w:val="000000" w:themeColor="text1"/>
        </w:rPr>
        <w:t>kostimit</w:t>
      </w:r>
      <w:r w:rsidRPr="00AC4BD9">
        <w:rPr>
          <w:rFonts w:ascii="Book Antiqua" w:hAnsi="Book Antiqua"/>
          <w:color w:val="000000" w:themeColor="text1"/>
        </w:rPr>
        <w:t>, përmes metodologjisë së hollësishme për kostim të zhvilluar gjatë ciklit të kaluar të rishikimit.</w:t>
      </w:r>
      <w:r w:rsidRPr="00AC4BD9">
        <w:rPr>
          <w:rFonts w:ascii="Book Antiqua" w:hAnsi="Book Antiqua"/>
          <w:color w:val="000000" w:themeColor="text1"/>
          <w:highlight w:val="yellow"/>
        </w:rPr>
        <w:t xml:space="preserve"> </w:t>
      </w: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këtë mënyrë është arritur të reduktohet më tej numri i masave afatshkurtra se vitin e kaluar, dhe që fokusi të vihet në masa që pritet të sjellin reforma konkrete, dhe të evitohen masa që përbëjnë aktivitete rutinë e tejet të detajuara. Gjithashtu është ruajtur ndërlidhja me PVPQ 2019, duke mundësuar kështu integrimin më të mirë të politikë-bërjes për nevoja të brendshme të zhvillimit me atë të integrimit evropian, dhe sinkronizimin më të mirë të rrjedhës së reformave përgjatë të gjitha niveleve (nga ligjvënia e deri te zbatimi konkret në terren). Kjo pritet të përmirësojë më tej zbatimin, pasi që mundëson fokusim të vëmendjes së vendimmarrësve të të gjitha niveleve në zbatim, si dhe monitorimin e raportimin, pasi që do të lehtësojë ngarkesën sasiore. Gjithashtu është përmirësuar planifikimi afatmesëm, përmes përcaktimit të objektivave afatmesëm me prioritet, të cilët janë më konkretë dhe të matshëm se deri më tani. </w:t>
      </w: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highlight w:val="yellow"/>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përputhje me Vendimin e Qeverisë nr. 06/22, MIE ka përditësuar </w:t>
      </w:r>
      <w:r w:rsidRPr="00AC4BD9">
        <w:rPr>
          <w:rFonts w:ascii="Book Antiqua" w:hAnsi="Book Antiqua"/>
          <w:i/>
          <w:color w:val="000000" w:themeColor="text1"/>
        </w:rPr>
        <w:t>Udhëzuesin</w:t>
      </w:r>
      <w:r w:rsidRPr="00AC4BD9">
        <w:rPr>
          <w:rFonts w:ascii="Book Antiqua" w:hAnsi="Book Antiqua"/>
          <w:color w:val="000000" w:themeColor="text1"/>
        </w:rPr>
        <w:t xml:space="preserve"> </w:t>
      </w:r>
      <w:r w:rsidRPr="00AC4BD9">
        <w:rPr>
          <w:rFonts w:ascii="Book Antiqua" w:hAnsi="Book Antiqua"/>
          <w:i/>
          <w:color w:val="000000" w:themeColor="text1"/>
        </w:rPr>
        <w:t>për rishikimin e Programit</w:t>
      </w:r>
      <w:r w:rsidRPr="00AC4BD9">
        <w:rPr>
          <w:rFonts w:ascii="Book Antiqua" w:hAnsi="Book Antiqua"/>
          <w:color w:val="000000" w:themeColor="text1"/>
        </w:rPr>
        <w:t xml:space="preserve">, me udhëzime të hollësishme dhe konkrete për përmbajtjen dhe strukturën e dokumentit, kërkesat përmbajtjesore dhe ato të koordinimit ndërinstitucional të rishikimit, si dhe hapat dhe afatet kohore. Procesi i rishikimit është zhvilluar nga tetori deri në mesin e dhjetorit 2018. </w:t>
      </w: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s="Tahoma"/>
          <w:color w:val="000000" w:themeColor="text1"/>
        </w:rPr>
      </w:pPr>
      <w:r w:rsidRPr="00AC4BD9">
        <w:rPr>
          <w:rFonts w:ascii="Book Antiqua" w:hAnsi="Book Antiqua"/>
          <w:color w:val="000000" w:themeColor="text1"/>
        </w:rPr>
        <w:t>Sa i përket përmbajtjes, Programi i rishikuar paraqet n</w:t>
      </w:r>
      <w:r w:rsidRPr="00AC4BD9">
        <w:rPr>
          <w:rFonts w:ascii="Book Antiqua" w:hAnsi="Book Antiqua" w:cs="Tahoma"/>
          <w:color w:val="000000" w:themeColor="text1"/>
        </w:rPr>
        <w:t xml:space="preserve">jë kornizë gjithëpërfshirëse të reformave konkrete afatshkurtra dhe objektivave prioritare afatmesme me prioritet (për periudhën 2019-2023) për zbatimin e MSA-së, përmes përfarimit të legjislacionit kombëtar me atë të BE-së dhe zbatimit të legjislacionit të përafruar. Bazuar në strukturën e Kritereve të Kopenhagës, të gjitha masat dhe prioritetet janë të ndara në tri blloqe: </w:t>
      </w:r>
      <w:r w:rsidRPr="00AC4BD9">
        <w:rPr>
          <w:rFonts w:ascii="Book Antiqua" w:hAnsi="Book Antiqua" w:cs="Tahoma"/>
          <w:i/>
          <w:color w:val="000000" w:themeColor="text1"/>
        </w:rPr>
        <w:t>Kriteret Politike</w:t>
      </w:r>
      <w:r w:rsidRPr="00AC4BD9">
        <w:rPr>
          <w:rFonts w:ascii="Book Antiqua" w:hAnsi="Book Antiqua" w:cs="Tahoma"/>
          <w:color w:val="000000" w:themeColor="text1"/>
        </w:rPr>
        <w:t xml:space="preserve">, </w:t>
      </w:r>
      <w:r w:rsidRPr="00AC4BD9">
        <w:rPr>
          <w:rFonts w:ascii="Book Antiqua" w:hAnsi="Book Antiqua" w:cs="Tahoma"/>
          <w:i/>
          <w:color w:val="000000" w:themeColor="text1"/>
        </w:rPr>
        <w:t>Kriteret Ekonomike</w:t>
      </w:r>
      <w:r w:rsidRPr="00AC4BD9">
        <w:rPr>
          <w:rFonts w:ascii="Book Antiqua" w:hAnsi="Book Antiqua" w:cs="Tahoma"/>
          <w:color w:val="000000" w:themeColor="text1"/>
        </w:rPr>
        <w:t xml:space="preserve">, dhe </w:t>
      </w:r>
      <w:r w:rsidRPr="00AC4BD9">
        <w:rPr>
          <w:rFonts w:ascii="Book Antiqua" w:hAnsi="Book Antiqua" w:cs="Tahoma"/>
          <w:i/>
          <w:color w:val="000000" w:themeColor="text1"/>
        </w:rPr>
        <w:t>Standardet Evropiane – Përafrimi i Legjislacionit të Kosovës me Acquis-në e BE-së</w:t>
      </w:r>
      <w:r w:rsidRPr="00AC4BD9">
        <w:rPr>
          <w:rFonts w:ascii="Book Antiqua" w:hAnsi="Book Antiqua" w:cs="Tahoma"/>
          <w:color w:val="000000" w:themeColor="text1"/>
        </w:rPr>
        <w:t xml:space="preserve">. </w:t>
      </w:r>
    </w:p>
    <w:p w:rsidR="00FF4962" w:rsidRPr="00AC4BD9" w:rsidRDefault="00FF4962" w:rsidP="00FF4962">
      <w:pPr>
        <w:shd w:val="clear" w:color="auto" w:fill="FFFFFF" w:themeFill="background1"/>
        <w:spacing w:after="0" w:line="240" w:lineRule="auto"/>
        <w:jc w:val="both"/>
        <w:rPr>
          <w:rFonts w:ascii="Book Antiqua" w:hAnsi="Book Antiqua" w:cs="Tahom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r w:rsidRPr="00AC4BD9">
        <w:rPr>
          <w:rFonts w:ascii="Book Antiqua" w:hAnsi="Book Antiqua"/>
          <w:b/>
          <w:i/>
          <w:color w:val="000000" w:themeColor="text1"/>
        </w:rPr>
        <w:t>Blloku 1: Kriteret politike</w:t>
      </w:r>
      <w:r w:rsidRPr="00AC4BD9">
        <w:rPr>
          <w:rFonts w:ascii="Book Antiqua" w:hAnsi="Book Antiqua"/>
          <w:color w:val="000000" w:themeColor="text1"/>
        </w:rPr>
        <w:t xml:space="preserve"> mbulon fushat e ligjvënies, ekzekutivit, reformave kushtetuese, reformës së sistemit zgjedhor dhe të administratës publike, bashkëpunimit rajonal, si dhe, pjesërisht, ato të sundimit të së drejtës, gjyqësorit, të drejtave të themelore dhe mbrojtjes së minoriteteve. Ky bllok ndërlidhet ngushtë edhe me kapitujt 23 dhe 24 të acquis-së (të bllokut të tretë), dhe përmban pesë kapituj: </w:t>
      </w:r>
      <w:r w:rsidRPr="00AC4BD9">
        <w:rPr>
          <w:rFonts w:ascii="Book Antiqua" w:hAnsi="Book Antiqua"/>
          <w:i/>
          <w:color w:val="000000" w:themeColor="text1"/>
        </w:rPr>
        <w:t>Kushtetuta, Parlamenti dhe sistemi zgjedhor</w:t>
      </w:r>
      <w:r w:rsidRPr="00AC4BD9">
        <w:rPr>
          <w:rFonts w:ascii="Book Antiqua" w:hAnsi="Book Antiqua"/>
          <w:color w:val="000000" w:themeColor="text1"/>
        </w:rPr>
        <w:t xml:space="preserve">; </w:t>
      </w:r>
      <w:r w:rsidRPr="00AC4BD9">
        <w:rPr>
          <w:rFonts w:ascii="Book Antiqua" w:hAnsi="Book Antiqua"/>
          <w:i/>
          <w:color w:val="000000" w:themeColor="text1"/>
        </w:rPr>
        <w:t>Administrata publike</w:t>
      </w:r>
      <w:r w:rsidRPr="00AC4BD9">
        <w:rPr>
          <w:rFonts w:ascii="Book Antiqua" w:hAnsi="Book Antiqua"/>
          <w:color w:val="000000" w:themeColor="text1"/>
        </w:rPr>
        <w:t xml:space="preserve">; </w:t>
      </w:r>
      <w:r w:rsidRPr="00AC4BD9">
        <w:rPr>
          <w:rFonts w:ascii="Book Antiqua" w:hAnsi="Book Antiqua"/>
          <w:i/>
          <w:color w:val="000000" w:themeColor="text1"/>
        </w:rPr>
        <w:t>Avokati i Popullit</w:t>
      </w:r>
      <w:r w:rsidRPr="00AC4BD9">
        <w:rPr>
          <w:rFonts w:ascii="Book Antiqua" w:hAnsi="Book Antiqua"/>
          <w:color w:val="000000" w:themeColor="text1"/>
        </w:rPr>
        <w:t xml:space="preserve">; </w:t>
      </w:r>
      <w:r w:rsidRPr="00AC4BD9">
        <w:rPr>
          <w:rFonts w:ascii="Book Antiqua" w:hAnsi="Book Antiqua"/>
          <w:i/>
          <w:color w:val="000000" w:themeColor="text1"/>
        </w:rPr>
        <w:t>Mbikëqyrja civile e forcave të sigurisë</w:t>
      </w:r>
      <w:r w:rsidRPr="00AC4BD9">
        <w:rPr>
          <w:rFonts w:ascii="Book Antiqua" w:hAnsi="Book Antiqua"/>
          <w:color w:val="000000" w:themeColor="text1"/>
        </w:rPr>
        <w:t xml:space="preserve">; dhe </w:t>
      </w:r>
      <w:r w:rsidRPr="00AC4BD9">
        <w:rPr>
          <w:rFonts w:ascii="Book Antiqua" w:hAnsi="Book Antiqua"/>
          <w:i/>
          <w:color w:val="000000" w:themeColor="text1"/>
        </w:rPr>
        <w:t>Bashkëpunimi rajonal dhe obligimet ndërkombëtare</w:t>
      </w:r>
      <w:r w:rsidRPr="00AC4BD9">
        <w:rPr>
          <w:rFonts w:ascii="Book Antiqua" w:hAnsi="Book Antiqua"/>
          <w:color w:val="000000" w:themeColor="text1"/>
        </w:rPr>
        <w:t>.</w:t>
      </w: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r w:rsidRPr="00AC4BD9">
        <w:rPr>
          <w:rFonts w:ascii="Book Antiqua" w:hAnsi="Book Antiqua"/>
          <w:b/>
          <w:i/>
          <w:color w:val="000000" w:themeColor="text1"/>
        </w:rPr>
        <w:t>Blloku 2: Kriteret ekonomike</w:t>
      </w:r>
      <w:r w:rsidRPr="00AC4BD9">
        <w:rPr>
          <w:rFonts w:ascii="Book Antiqua" w:hAnsi="Book Antiqua"/>
          <w:b/>
          <w:color w:val="000000" w:themeColor="text1"/>
        </w:rPr>
        <w:t xml:space="preserve"> </w:t>
      </w:r>
      <w:r w:rsidRPr="00AC4BD9">
        <w:rPr>
          <w:rFonts w:ascii="Book Antiqua" w:hAnsi="Book Antiqua"/>
          <w:bCs/>
          <w:color w:val="000000" w:themeColor="text1"/>
        </w:rPr>
        <w:t>është i harmonizuar me Programin për Reforma Ekonomike (PRE)</w:t>
      </w:r>
      <w:r w:rsidRPr="00AC4BD9">
        <w:rPr>
          <w:rFonts w:ascii="Book Antiqua" w:hAnsi="Book Antiqua"/>
          <w:color w:val="000000" w:themeColor="text1"/>
        </w:rPr>
        <w:t xml:space="preserve">. Ky bllok gjithashtu reflekton prioritete dhe aktivitete të dalë nga mekanizma të tjerë të dialogut me BE-në, si prioritetet vjetore, konkluzionet e strukturave të MSA-së, ose nga mekanizmat multilateralë, si marrëveshjet me FMN, etj.. Ky bllok përmban dy kapituj: </w:t>
      </w:r>
      <w:r w:rsidRPr="00AC4BD9">
        <w:rPr>
          <w:rFonts w:ascii="Book Antiqua" w:hAnsi="Book Antiqua"/>
          <w:i/>
          <w:color w:val="000000" w:themeColor="text1"/>
        </w:rPr>
        <w:t>Ekzistenca e ekonomisë funksionale të tregut</w:t>
      </w:r>
      <w:r w:rsidRPr="00AC4BD9">
        <w:rPr>
          <w:rFonts w:ascii="Book Antiqua" w:hAnsi="Book Antiqua"/>
          <w:color w:val="000000" w:themeColor="text1"/>
        </w:rPr>
        <w:t xml:space="preserve">, dhe </w:t>
      </w:r>
      <w:r w:rsidRPr="00AC4BD9">
        <w:rPr>
          <w:rFonts w:ascii="Book Antiqua" w:hAnsi="Book Antiqua"/>
          <w:i/>
          <w:color w:val="000000" w:themeColor="text1"/>
        </w:rPr>
        <w:t>Kapaciteti për t’u përballur me presionin e konkurrencës dhe forcat e tregut brenda Unionit</w:t>
      </w:r>
      <w:r w:rsidRPr="00AC4BD9">
        <w:rPr>
          <w:rFonts w:ascii="Book Antiqua" w:hAnsi="Book Antiqua"/>
          <w:color w:val="000000" w:themeColor="text1"/>
        </w:rPr>
        <w:t>.</w:t>
      </w:r>
    </w:p>
    <w:p w:rsidR="00FF4962" w:rsidRPr="00AC4BD9" w:rsidRDefault="00FF4962" w:rsidP="00FF4962">
      <w:pPr>
        <w:pStyle w:val="BodyText"/>
        <w:shd w:val="clear" w:color="auto" w:fill="FFFFFF" w:themeFill="background1"/>
        <w:spacing w:after="0"/>
        <w:jc w:val="both"/>
        <w:rPr>
          <w:rFonts w:ascii="Book Antiqua" w:hAnsi="Book Antiqua"/>
          <w:color w:val="000000" w:themeColor="text1"/>
          <w:sz w:val="20"/>
          <w:szCs w:val="20"/>
        </w:rPr>
      </w:pPr>
    </w:p>
    <w:p w:rsidR="00FF4962" w:rsidRPr="00AC4BD9" w:rsidRDefault="00FF4962" w:rsidP="00FF4962">
      <w:pPr>
        <w:pStyle w:val="BodyText"/>
        <w:shd w:val="clear" w:color="auto" w:fill="FFFFFF" w:themeFill="background1"/>
        <w:spacing w:after="0"/>
        <w:jc w:val="both"/>
        <w:rPr>
          <w:rFonts w:ascii="Book Antiqua" w:hAnsi="Book Antiqua"/>
          <w:color w:val="000000" w:themeColor="text1"/>
          <w:sz w:val="20"/>
          <w:szCs w:val="20"/>
        </w:rPr>
      </w:pPr>
      <w:r w:rsidRPr="00AC4BD9">
        <w:rPr>
          <w:rFonts w:ascii="Book Antiqua" w:hAnsi="Book Antiqua"/>
          <w:b/>
          <w:i/>
          <w:color w:val="000000" w:themeColor="text1"/>
          <w:sz w:val="20"/>
          <w:szCs w:val="20"/>
        </w:rPr>
        <w:t>Blloku 3: Standardet evropiane – përafrimi i legjislacionit të Kosovës me acquis-në e BE-së</w:t>
      </w:r>
      <w:r w:rsidRPr="00AC4BD9">
        <w:rPr>
          <w:rFonts w:ascii="Book Antiqua" w:hAnsi="Book Antiqua"/>
          <w:b/>
          <w:color w:val="000000" w:themeColor="text1"/>
          <w:sz w:val="20"/>
          <w:szCs w:val="20"/>
        </w:rPr>
        <w:t xml:space="preserve"> </w:t>
      </w:r>
      <w:r w:rsidRPr="00AC4BD9">
        <w:rPr>
          <w:rFonts w:ascii="Book Antiqua" w:hAnsi="Book Antiqua"/>
          <w:iCs/>
          <w:color w:val="000000" w:themeColor="text1"/>
          <w:sz w:val="20"/>
          <w:szCs w:val="20"/>
        </w:rPr>
        <w:t xml:space="preserve">përfshin tërë gamën e politikave publike dhe kërkon reformimin e tërë qeverisjes përmes miratimit të tërë acquis-së së BE-së në legjislacionin kombëtar dhe zbatimit të saj, gjë që kërkon edhe kapacitetet administrative për këtë qëllim. Ai </w:t>
      </w:r>
      <w:r w:rsidRPr="00AC4BD9">
        <w:rPr>
          <w:rFonts w:ascii="Book Antiqua" w:hAnsi="Book Antiqua"/>
          <w:bCs/>
          <w:color w:val="000000" w:themeColor="text1"/>
          <w:sz w:val="20"/>
          <w:szCs w:val="20"/>
        </w:rPr>
        <w:t xml:space="preserve">përmban 33 kapituj të acquis-së dhe një kapitull mbi kornizën ligjore për përafrimin e legjislacionit vendor me acquis. </w:t>
      </w: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s="Tahoma"/>
          <w:color w:val="000000" w:themeColor="text1"/>
        </w:rPr>
      </w:pPr>
      <w:r w:rsidRPr="00AC4BD9">
        <w:rPr>
          <w:rFonts w:ascii="Book Antiqua" w:hAnsi="Book Antiqua" w:cs="Tahoma"/>
          <w:color w:val="000000" w:themeColor="text1"/>
        </w:rPr>
        <w:t>Programi është i ndarë në dy pjesë: pjesa narrative dhe matrica e masave afatshkurtra. Pjesa narrative e secilit kapitull përmbledh detyrimet e MSA-së dhe detyrimet e dala nga mekanizmat e tjerë të aderimit në BE, gjendjen aktuale (kornizën ligjore, përfshirë nivelin e përafrimit të legjislacionit me acquis, kornizën e politikave, kornizën institucionale, dhe asistencën e jashtme)</w:t>
      </w:r>
      <w:r w:rsidRPr="00AC4BD9">
        <w:rPr>
          <w:rStyle w:val="FootnoteReference"/>
          <w:rFonts w:ascii="Book Antiqua" w:hAnsi="Book Antiqua" w:cs="Tahoma"/>
          <w:color w:val="000000" w:themeColor="text1"/>
        </w:rPr>
        <w:footnoteReference w:id="4"/>
      </w:r>
      <w:r w:rsidRPr="00AC4BD9">
        <w:rPr>
          <w:rFonts w:ascii="Book Antiqua" w:hAnsi="Book Antiqua" w:cs="Tahoma"/>
          <w:color w:val="000000" w:themeColor="text1"/>
        </w:rPr>
        <w:t xml:space="preserve">, si dhe prioritetet afatmesme. Në anën tjetër, matrica e masave afatshkurtra në kuadër të secilit kapitull përvijon në mënyrë të hollësishme masat konkrete që do të ndërmerren për, të ndara në dy kategori: masa legjislative (të nën-ndara më tej në masa të legjislacionit kornizë dhe akteve nënligjore e akteve të tjera rregullative) dhe masa zbatuese (të nën-ndara më tej në masa të kornizës së politikave, reformave institucionale e ngritjes së kapaciteteve institucionale, dhe masa të zbatimit në praktikë). Gjatë hartimit të masave janë bërë përpjekje që të jenë sa më të zbatueshme dhe të ndërlidhen me Programin e Qeverisë, proceset e dokumentet e buxhetimit, si dhe me dokumente sektoriale. </w:t>
      </w:r>
    </w:p>
    <w:p w:rsidR="00FF4962" w:rsidRPr="00AC4BD9" w:rsidRDefault="00FF4962" w:rsidP="00FF4962">
      <w:pPr>
        <w:shd w:val="clear" w:color="auto" w:fill="FFFFFF" w:themeFill="background1"/>
        <w:spacing w:after="0" w:line="240" w:lineRule="auto"/>
        <w:jc w:val="both"/>
        <w:rPr>
          <w:rFonts w:ascii="Book Antiqua" w:hAnsi="Book Antiqua" w:cs="Tahom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s="Tahoma"/>
          <w:color w:val="000000" w:themeColor="text1"/>
        </w:rPr>
      </w:pPr>
      <w:r w:rsidRPr="00AC4BD9">
        <w:rPr>
          <w:rFonts w:ascii="Book Antiqua" w:hAnsi="Book Antiqua" w:cs="Tahoma"/>
          <w:color w:val="000000" w:themeColor="text1"/>
        </w:rPr>
        <w:t xml:space="preserve">Më tej, matrica e masave afatshkurtra është strukturuar në atë mënyrë që mundëson ndërlidhjen e masave legjislative me dispozitat e MSA-së, identifikimin e akteve konkrete kombëtarë që do të përafrohen me acquis, të akteve të acquis-së që do të transpozohen dhe të institucioneve përgjegjëse e atyre mbështetëse, si dhe përcaktimin e afateve kohore (në tremujorë), nivelit të transpozimit (të pjesshëm – P, ose të tërësishëm – T) dhe kostos së përafërt buxhetore. Ngjashëm, kjo matricë mundëson ndërlidhjen e masave zbatuese me dispozitat e MSA-së, përcaktimin e objektivave specifike dhe treguesve që matin përmbushjen e tyre, si dhe të institucioneve përgjegjëse e atyre mbështetëse, të afateve kohore, dokumenteve referuese </w:t>
      </w:r>
      <w:r w:rsidRPr="00AC4BD9">
        <w:rPr>
          <w:rFonts w:ascii="Book Antiqua" w:hAnsi="Book Antiqua" w:cs="Tahoma"/>
          <w:color w:val="000000" w:themeColor="text1"/>
        </w:rPr>
        <w:lastRenderedPageBreak/>
        <w:t>dhe kostos së përafërt buxhetore (të ndarë në të njëjtat kategori si masat legjislative). Masat afatshkurtra janë paraqitur në matricën e masave afatshkurtra.</w:t>
      </w:r>
    </w:p>
    <w:p w:rsidR="00FF4962" w:rsidRPr="00AC4BD9" w:rsidRDefault="00FF4962" w:rsidP="00FF4962">
      <w:pPr>
        <w:widowControl w:val="0"/>
        <w:shd w:val="clear" w:color="auto" w:fill="FFFFFF" w:themeFill="background1"/>
        <w:autoSpaceDE w:val="0"/>
        <w:autoSpaceDN w:val="0"/>
        <w:adjustRightInd w:val="0"/>
        <w:spacing w:after="0" w:line="240" w:lineRule="auto"/>
        <w:ind w:right="-55"/>
        <w:jc w:val="both"/>
        <w:rPr>
          <w:rFonts w:ascii="Book Antiqua" w:hAnsi="Book Antiqua" w:cs="Tahoma"/>
          <w:color w:val="000000" w:themeColor="text1"/>
          <w:highlight w:val="yellow"/>
        </w:rPr>
      </w:pPr>
    </w:p>
    <w:p w:rsidR="00FF4962" w:rsidRPr="00AC4BD9" w:rsidRDefault="00FF4962" w:rsidP="00FF4962">
      <w:pPr>
        <w:widowControl w:val="0"/>
        <w:shd w:val="clear" w:color="auto" w:fill="FFFFFF" w:themeFill="background1"/>
        <w:autoSpaceDE w:val="0"/>
        <w:autoSpaceDN w:val="0"/>
        <w:adjustRightInd w:val="0"/>
        <w:spacing w:after="0" w:line="240" w:lineRule="auto"/>
        <w:ind w:right="-55"/>
        <w:jc w:val="both"/>
        <w:rPr>
          <w:rFonts w:ascii="Book Antiqua" w:hAnsi="Book Antiqua" w:cs="Calibri"/>
          <w:color w:val="000000" w:themeColor="text1"/>
        </w:rPr>
      </w:pPr>
      <w:r w:rsidRPr="00AC4BD9">
        <w:rPr>
          <w:rFonts w:ascii="Book Antiqua" w:hAnsi="Book Antiqua" w:cs="Calibri"/>
          <w:color w:val="000000" w:themeColor="text1"/>
        </w:rPr>
        <w:t xml:space="preserve">Secili organ i administratës shtetërore do të jetë përgjegjës për zbatimin e Programit dhe monitorimin e zbatimit të tij në kuadër të fushëveprimit të kompetencave të tij. Si mekanizmi qendror qeverisës në vend për përmbushjen e detyrimeve që dalin nga MSA, përgjegjësia për monitorimin dhe zbatimin e tij bie mbi Qeverinë e Kosovës, secilin anëtar të Kabinetit dhe secilin organ të administratës shtetërore që e drejtojnë ata, si dhe mbi të gjitha institucionet e tjera të përfshira në përgatitjen e Programit. Rolin kryesor dhe të pazëvendësueshëm në këtë padyshim që Qeveria do të luajë (së bashku me autoritetet e BE-së) në kuadër të strukturave formale të stabilizim-asociimit. </w:t>
      </w:r>
    </w:p>
    <w:p w:rsidR="00FF4962" w:rsidRPr="00AC4BD9" w:rsidRDefault="00FF4962" w:rsidP="00FF4962">
      <w:pPr>
        <w:widowControl w:val="0"/>
        <w:shd w:val="clear" w:color="auto" w:fill="FFFFFF" w:themeFill="background1"/>
        <w:autoSpaceDE w:val="0"/>
        <w:autoSpaceDN w:val="0"/>
        <w:adjustRightInd w:val="0"/>
        <w:spacing w:after="0" w:line="240" w:lineRule="auto"/>
        <w:ind w:right="-55"/>
        <w:jc w:val="both"/>
        <w:rPr>
          <w:rFonts w:ascii="Book Antiqua" w:hAnsi="Book Antiqua" w:cs="Calibri"/>
          <w:color w:val="000000" w:themeColor="text1"/>
        </w:rPr>
      </w:pPr>
    </w:p>
    <w:p w:rsidR="00FF4962" w:rsidRPr="00AC4BD9" w:rsidRDefault="00FF4962" w:rsidP="00FF4962">
      <w:pPr>
        <w:widowControl w:val="0"/>
        <w:shd w:val="clear" w:color="auto" w:fill="FFFFFF" w:themeFill="background1"/>
        <w:autoSpaceDE w:val="0"/>
        <w:autoSpaceDN w:val="0"/>
        <w:adjustRightInd w:val="0"/>
        <w:spacing w:after="0" w:line="240" w:lineRule="auto"/>
        <w:ind w:right="-55"/>
        <w:jc w:val="both"/>
        <w:rPr>
          <w:rFonts w:ascii="Book Antiqua" w:hAnsi="Book Antiqua" w:cs="Calibri"/>
          <w:color w:val="000000" w:themeColor="text1"/>
        </w:rPr>
      </w:pPr>
      <w:r w:rsidRPr="00AC4BD9">
        <w:rPr>
          <w:rFonts w:ascii="Book Antiqua" w:hAnsi="Book Antiqua" w:cs="Calibri"/>
          <w:color w:val="000000" w:themeColor="text1"/>
        </w:rPr>
        <w:t xml:space="preserve">Më tej, Kuvendi do të jetë një nga shtyllat kryesore institucionale në zbatimin e këtij programi, në veçanti miratimin e legjislacionit. Rol kyç në kuadër të tij do të ketë Komisioni për Integrim Evropian, si në aspektin shtyrjes përpara të agjendës legjislative, ashtu edhe atë të koordinuesit për monitorimin e përmbushjes së detyrimeve të marra përsipër nga Kuvendi. Së treti, Kuvendi do të ndikojë edhe në strukturat e stabilizim-asociimit, në kuadër të Komitetit Parlamentar të Stabilizim-Asociimit. </w:t>
      </w:r>
    </w:p>
    <w:p w:rsidR="00FF4962" w:rsidRPr="00AC4BD9" w:rsidRDefault="00FF4962" w:rsidP="00FF4962">
      <w:pPr>
        <w:widowControl w:val="0"/>
        <w:shd w:val="clear" w:color="auto" w:fill="FFFFFF" w:themeFill="background1"/>
        <w:autoSpaceDE w:val="0"/>
        <w:autoSpaceDN w:val="0"/>
        <w:adjustRightInd w:val="0"/>
        <w:spacing w:after="0" w:line="240" w:lineRule="auto"/>
        <w:ind w:right="-55"/>
        <w:jc w:val="both"/>
        <w:rPr>
          <w:rFonts w:ascii="Book Antiqua" w:hAnsi="Book Antiqua" w:cs="Calibri"/>
          <w:color w:val="000000" w:themeColor="text1"/>
          <w:highlight w:val="yellow"/>
        </w:rPr>
      </w:pPr>
    </w:p>
    <w:p w:rsidR="00FF4962" w:rsidRPr="00AC4BD9" w:rsidRDefault="00FF4962" w:rsidP="00FF4962">
      <w:pPr>
        <w:widowControl w:val="0"/>
        <w:shd w:val="clear" w:color="auto" w:fill="FFFFFF" w:themeFill="background1"/>
        <w:autoSpaceDE w:val="0"/>
        <w:autoSpaceDN w:val="0"/>
        <w:adjustRightInd w:val="0"/>
        <w:spacing w:after="0" w:line="240" w:lineRule="auto"/>
        <w:ind w:right="-55"/>
        <w:jc w:val="both"/>
        <w:rPr>
          <w:rFonts w:ascii="Book Antiqua" w:hAnsi="Book Antiqua" w:cs="Calibri"/>
          <w:color w:val="000000" w:themeColor="text1"/>
        </w:rPr>
      </w:pPr>
      <w:r w:rsidRPr="00AC4BD9">
        <w:rPr>
          <w:rFonts w:ascii="Book Antiqua" w:hAnsi="Book Antiqua" w:cs="Calibri"/>
          <w:color w:val="000000" w:themeColor="text1"/>
        </w:rPr>
        <w:t xml:space="preserve">Rol të pazëvendësueshëm në këtë do të kenë të gjitha institucionet e pavarura dhe Komunat. </w:t>
      </w:r>
    </w:p>
    <w:p w:rsidR="00FF4962" w:rsidRPr="00AC4BD9" w:rsidRDefault="00FF4962" w:rsidP="00FF4962">
      <w:pPr>
        <w:widowControl w:val="0"/>
        <w:shd w:val="clear" w:color="auto" w:fill="FFFFFF" w:themeFill="background1"/>
        <w:autoSpaceDE w:val="0"/>
        <w:autoSpaceDN w:val="0"/>
        <w:adjustRightInd w:val="0"/>
        <w:spacing w:after="0" w:line="240" w:lineRule="auto"/>
        <w:ind w:right="-55"/>
        <w:jc w:val="both"/>
        <w:rPr>
          <w:rFonts w:ascii="Book Antiqua" w:hAnsi="Book Antiqua" w:cs="Calibri"/>
          <w:color w:val="000000" w:themeColor="text1"/>
          <w:highlight w:val="yellow"/>
        </w:rPr>
      </w:pPr>
    </w:p>
    <w:p w:rsidR="00FF4962" w:rsidRPr="00AC4BD9" w:rsidRDefault="00FF4962" w:rsidP="00FF4962">
      <w:pPr>
        <w:widowControl w:val="0"/>
        <w:shd w:val="clear" w:color="auto" w:fill="FFFFFF" w:themeFill="background1"/>
        <w:autoSpaceDE w:val="0"/>
        <w:autoSpaceDN w:val="0"/>
        <w:adjustRightInd w:val="0"/>
        <w:spacing w:after="0" w:line="240" w:lineRule="auto"/>
        <w:ind w:right="-55"/>
        <w:jc w:val="both"/>
        <w:rPr>
          <w:rFonts w:ascii="Book Antiqua" w:hAnsi="Book Antiqua" w:cs="Calibri"/>
          <w:color w:val="000000" w:themeColor="text1"/>
        </w:rPr>
      </w:pPr>
      <w:r w:rsidRPr="00AC4BD9">
        <w:rPr>
          <w:rFonts w:ascii="Book Antiqua" w:hAnsi="Book Antiqua" w:cs="Calibri"/>
          <w:color w:val="000000" w:themeColor="text1"/>
        </w:rPr>
        <w:t>Në emër të BE-së, rol të rëndësishëm në përmbushjen e detyrimeve të MSA-së, dhe rrjedhimisht në zbatimin e PKZMSA-së, do të luajë edhe Komisioni Evropian dhe Zyra e BE-së në Kosovë.</w:t>
      </w:r>
    </w:p>
    <w:p w:rsidR="00FF4962" w:rsidRPr="00AC4BD9" w:rsidRDefault="00FF4962" w:rsidP="00FF4962">
      <w:pPr>
        <w:widowControl w:val="0"/>
        <w:shd w:val="clear" w:color="auto" w:fill="FFFFFF" w:themeFill="background1"/>
        <w:autoSpaceDE w:val="0"/>
        <w:autoSpaceDN w:val="0"/>
        <w:adjustRightInd w:val="0"/>
        <w:spacing w:after="0" w:line="240" w:lineRule="auto"/>
        <w:ind w:right="-55"/>
        <w:jc w:val="both"/>
        <w:rPr>
          <w:rFonts w:ascii="Book Antiqua" w:hAnsi="Book Antiqua" w:cs="Calibri"/>
          <w:color w:val="000000" w:themeColor="text1"/>
          <w:highlight w:val="yellow"/>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olor w:val="000000" w:themeColor="text1"/>
        </w:rPr>
        <w:t>Rolin e tyre në zbatimin e reformave të planifikuara në Program e kanë edhe shoqëria civile dhe palët e tjera të interesuara. MIE, si institucioni përgjegjës i Qeverisë për integrim evropian, do të bashkëpunojë me këta akterë në këtë drejtim, në veçanti sa i përket monitorimit dhe për të mundësuar përfshirjen më të madhe të tyre në zbatimin e reformave. Kjo do të arrihet kryesisht përmes qasjes së tyre në raportet e rregullta mbi zbatimin e Programit dhe sistemit të konsultimeve publike. Sa u përket kësaj të fundit, në përmirësimin e përfshirjes së shoqërisë civile dhe palëve të tjera të interesuara gjithashtu do të ndikojë funksionalizimi, në vitin 2018, i mekanizmit konsultues me to në kuadër të organeve të stabilizim-asociimit të krijuara nga MSA.</w:t>
      </w:r>
    </w:p>
    <w:p w:rsidR="00FF4962" w:rsidRPr="00AC4BD9" w:rsidRDefault="00FF4962" w:rsidP="00FF4962">
      <w:pPr>
        <w:widowControl w:val="0"/>
        <w:shd w:val="clear" w:color="auto" w:fill="FFFFFF" w:themeFill="background1"/>
        <w:autoSpaceDE w:val="0"/>
        <w:autoSpaceDN w:val="0"/>
        <w:adjustRightInd w:val="0"/>
        <w:spacing w:after="0" w:line="240" w:lineRule="auto"/>
        <w:ind w:right="-55"/>
        <w:jc w:val="both"/>
        <w:rPr>
          <w:rFonts w:ascii="Book Antiqua" w:hAnsi="Book Antiqua" w:cs="Calibri"/>
          <w:color w:val="000000" w:themeColor="text1"/>
        </w:rPr>
      </w:pPr>
    </w:p>
    <w:p w:rsidR="00FF4962" w:rsidRPr="00AC4BD9" w:rsidRDefault="00FF4962" w:rsidP="00FF4962">
      <w:pPr>
        <w:widowControl w:val="0"/>
        <w:shd w:val="clear" w:color="auto" w:fill="FFFFFF" w:themeFill="background1"/>
        <w:autoSpaceDE w:val="0"/>
        <w:autoSpaceDN w:val="0"/>
        <w:adjustRightInd w:val="0"/>
        <w:spacing w:after="0" w:line="240" w:lineRule="auto"/>
        <w:ind w:right="-55"/>
        <w:jc w:val="both"/>
        <w:rPr>
          <w:rFonts w:ascii="Book Antiqua" w:hAnsi="Book Antiqua"/>
          <w:b/>
          <w:color w:val="000000" w:themeColor="text1"/>
        </w:rPr>
      </w:pPr>
      <w:r w:rsidRPr="00AC4BD9">
        <w:rPr>
          <w:rFonts w:ascii="Book Antiqua" w:hAnsi="Book Antiqua" w:cs="Arial Narrow"/>
          <w:color w:val="000000" w:themeColor="text1"/>
        </w:rPr>
        <w:t>Koordinimi i përgjithshëm në nivel të Qeverisë do të jetë detyrë e Ministrisë së Integrimit Evropian.</w:t>
      </w:r>
      <w:r w:rsidRPr="00AC4BD9">
        <w:rPr>
          <w:rFonts w:ascii="Book Antiqua" w:hAnsi="Book Antiqua" w:cs="Calibri"/>
          <w:color w:val="000000" w:themeColor="text1"/>
        </w:rPr>
        <w:t xml:space="preserve"> Pasi që </w:t>
      </w:r>
      <w:r w:rsidRPr="00AC4BD9">
        <w:rPr>
          <w:rFonts w:ascii="Book Antiqua" w:hAnsi="Book Antiqua" w:cs="Arial Narrow"/>
          <w:color w:val="000000" w:themeColor="text1"/>
        </w:rPr>
        <w:t xml:space="preserve">ky është dokument voluminoz dhe i ngarkuar në aspektin e përmbajtjes, ai është i ndarë sipas fushave të veçanta të përgjegjësisë së zyrtarëve të MIE-së përgjegjës për sektorë të veçantë të tij. Duke përcjellë zhvillimet në një sektor të caktuar, zyrtarët MIE-së do të jenë përgjegjës për monitorimin e zbatimit të këtij programi në nivel kombëtar, përmes kontakteve dhe bashkëpunimit të rregullt me homologët e tyre të sektorëve në organet përkatëse qeveritare që i mbulojnë. Ky sistem mundëson monitorimin e zbatimit në nivel operacional. Për të lehtësuar monitorimin dhe raportimin, do vazhdohet me monitorimin e rregullt të zbatimit, përmes </w:t>
      </w:r>
      <w:r w:rsidRPr="00AC4BD9">
        <w:rPr>
          <w:rFonts w:ascii="Book Antiqua" w:hAnsi="Book Antiqua" w:cs="Arial Narrow"/>
          <w:i/>
          <w:color w:val="000000" w:themeColor="text1"/>
        </w:rPr>
        <w:t>platformës online për monitorim dhe raportim</w:t>
      </w:r>
      <w:r w:rsidRPr="00AC4BD9">
        <w:rPr>
          <w:rFonts w:ascii="Book Antiqua" w:hAnsi="Book Antiqua" w:cs="Arial Narrow"/>
          <w:color w:val="000000" w:themeColor="text1"/>
        </w:rPr>
        <w:t>, përmes të cilës gjithashtu do të mblidhen të dhënat për raportet e rregullta mbi zbatimin e Programit, të cilat do të hartohen gjatë tërë vitit.</w:t>
      </w:r>
    </w:p>
    <w:p w:rsidR="00FF4962" w:rsidRPr="00AC4BD9" w:rsidRDefault="00FF4962" w:rsidP="00FF4962">
      <w:pPr>
        <w:widowControl w:val="0"/>
        <w:shd w:val="clear" w:color="auto" w:fill="FFFFFF" w:themeFill="background1"/>
        <w:autoSpaceDE w:val="0"/>
        <w:autoSpaceDN w:val="0"/>
        <w:adjustRightInd w:val="0"/>
        <w:spacing w:after="0" w:line="240" w:lineRule="auto"/>
        <w:ind w:right="-55"/>
        <w:jc w:val="both"/>
        <w:rPr>
          <w:rFonts w:ascii="Book Antiqua" w:hAnsi="Book Antiqua" w:cs="Arial Narrow"/>
          <w:color w:val="000000" w:themeColor="text1"/>
        </w:rPr>
      </w:pPr>
    </w:p>
    <w:p w:rsidR="00FF4962" w:rsidRPr="00AC4BD9" w:rsidRDefault="00FF4962" w:rsidP="00FF4962">
      <w:pPr>
        <w:spacing w:after="0" w:line="240" w:lineRule="auto"/>
        <w:rPr>
          <w:rFonts w:ascii="Book Antiqua" w:eastAsiaTheme="majorEastAsia" w:hAnsi="Book Antiqua" w:cstheme="majorBidi"/>
          <w:b/>
          <w:color w:val="000000" w:themeColor="text1"/>
        </w:rPr>
      </w:pPr>
      <w:r w:rsidRPr="00AC4BD9">
        <w:rPr>
          <w:rFonts w:ascii="Book Antiqua" w:hAnsi="Book Antiqua"/>
          <w:b/>
          <w:color w:val="000000" w:themeColor="text1"/>
        </w:rPr>
        <w:br w:type="page"/>
      </w:r>
    </w:p>
    <w:p w:rsidR="00FF4962" w:rsidRPr="00AC4BD9" w:rsidRDefault="00FF4962" w:rsidP="00FF4962">
      <w:pPr>
        <w:pStyle w:val="Heading1"/>
        <w:shd w:val="clear" w:color="auto" w:fill="FFFFFF" w:themeFill="background1"/>
        <w:spacing w:before="0"/>
        <w:jc w:val="both"/>
        <w:rPr>
          <w:rFonts w:ascii="Book Antiqua" w:hAnsi="Book Antiqua"/>
          <w:b/>
          <w:color w:val="000000" w:themeColor="text1"/>
          <w:sz w:val="20"/>
          <w:szCs w:val="20"/>
        </w:rPr>
      </w:pPr>
      <w:bookmarkStart w:id="4" w:name="_Toc534384302"/>
      <w:r w:rsidRPr="00AC4BD9">
        <w:rPr>
          <w:rFonts w:ascii="Book Antiqua" w:hAnsi="Book Antiqua"/>
          <w:b/>
          <w:color w:val="000000" w:themeColor="text1"/>
          <w:sz w:val="20"/>
          <w:szCs w:val="20"/>
        </w:rPr>
        <w:lastRenderedPageBreak/>
        <w:t>Marrëdhëniet ndërmjet Republikës së Kosovës dhe Bashkimit Evropian</w:t>
      </w:r>
      <w:bookmarkEnd w:id="2"/>
      <w:bookmarkEnd w:id="4"/>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Më 1999 BE kishte propozuar themelimin e </w:t>
      </w:r>
      <w:r w:rsidRPr="00AC4BD9">
        <w:rPr>
          <w:rFonts w:ascii="Book Antiqua" w:hAnsi="Book Antiqua"/>
          <w:i/>
          <w:color w:val="000000" w:themeColor="text1"/>
        </w:rPr>
        <w:t>Procesit të Stabilizim-Asociimit</w:t>
      </w:r>
      <w:r w:rsidRPr="00AC4BD9">
        <w:rPr>
          <w:rFonts w:ascii="Book Antiqua" w:hAnsi="Book Antiqua"/>
          <w:color w:val="000000" w:themeColor="text1"/>
        </w:rPr>
        <w:t xml:space="preserve"> (PSA) si kornizë për anëtarësimin e vendeve të Ballkanit Perëndimor në të. PSA ishte lansuar në nëntor 2000, në Samitin e Zagrebit. Bazuar në Kriteret e Kopenhagës, BE aty kishte nënvizuar se perspektiva evropiane e këtyre vendeve varet nga progres i tyre drejt demokracisë së Qëndrueshme, shtetit ligjor, ekonomisë së tregut dhe bashkëpunimit rajonal. Kjo perspektivë ishte rikonfirmuar në Këshillin Evropian të Selanikut, në qershor 2003. </w:t>
      </w: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Lidhur me </w:t>
      </w:r>
      <w:r w:rsidRPr="00AC4BD9">
        <w:rPr>
          <w:rFonts w:ascii="Book Antiqua" w:hAnsi="Book Antiqua" w:cs="BookAntiqua"/>
          <w:color w:val="000000" w:themeColor="text1"/>
        </w:rPr>
        <w:t xml:space="preserve">Kosovën, në prill 2005 Komisioni Evropian (KE) kishte publikuar komunikatën </w:t>
      </w:r>
      <w:r w:rsidRPr="00AC4BD9">
        <w:rPr>
          <w:rFonts w:ascii="Book Antiqua" w:hAnsi="Book Antiqua" w:cs="BookAntiqua"/>
          <w:i/>
          <w:color w:val="000000" w:themeColor="text1"/>
        </w:rPr>
        <w:t>E ardhmja evropiane për Kosovën</w:t>
      </w:r>
      <w:r w:rsidRPr="00AC4BD9">
        <w:rPr>
          <w:rFonts w:ascii="Book Antiqua" w:hAnsi="Book Antiqua" w:cs="BookAntiqua"/>
          <w:color w:val="000000" w:themeColor="text1"/>
        </w:rPr>
        <w:t>, kurse në vitin 2006 Këshilli kishte miratuar Partneritetin e parë Evropian për Kosovën. Partneriteti i dytë Evropian është miratuar në vitin 2008. Si përgjigje ndaj Partneritetit Evropian, Qeveria kishte miratuar Planin e parë të Veprimit të Partneritetit Evropian (PVPE) më 2008, i cili përditësohej çdo fund-vit, pas publikimit të Raportit të Progresit. PVPE ka qenë në fuqi deri në fund të vitit 2012, ndërsa është zëvendësuar me Planin e Veprimit për MSA (PVMSA) gjatë viteve 2013-2014 dhe Planin e Veprimit për adresimin e rekomandimeve të Raportit të Progresit (PVRP 2015).</w:t>
      </w:r>
    </w:p>
    <w:p w:rsidR="00FF4962" w:rsidRPr="00AC4BD9" w:rsidRDefault="00FF4962" w:rsidP="00FF4962">
      <w:pPr>
        <w:shd w:val="clear" w:color="auto" w:fill="FFFFFF" w:themeFill="background1"/>
        <w:spacing w:after="0" w:line="240" w:lineRule="auto"/>
        <w:jc w:val="both"/>
        <w:rPr>
          <w:rFonts w:ascii="Book Antiqua" w:hAnsi="Book Antiqua" w:cs="BookAntiqua"/>
          <w:color w:val="000000" w:themeColor="text1"/>
        </w:rPr>
      </w:pP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r w:rsidRPr="00AC4BD9">
        <w:rPr>
          <w:rFonts w:ascii="Book Antiqua" w:hAnsi="Book Antiqua" w:cs="BookAntiqua"/>
          <w:color w:val="000000" w:themeColor="text1"/>
        </w:rPr>
        <w:t>Më 17 shkurt 2008, Kuvendi i Kosovës shpalli Kosovën shtet të pavarur dhe sovran. Republika e Kosovës deri më tani është njohur nga njëqindegjashtëmbëdhjetë (116) shtete, përfshirë 23 shtete anëtare të BE-së.</w:t>
      </w:r>
      <w:r w:rsidRPr="00AC4BD9">
        <w:rPr>
          <w:rStyle w:val="FootnoteReference"/>
          <w:rFonts w:ascii="Book Antiqua" w:hAnsi="Book Antiqua" w:cs="BookAntiqua"/>
          <w:color w:val="000000" w:themeColor="text1"/>
        </w:rPr>
        <w:footnoteReference w:id="5"/>
      </w:r>
    </w:p>
    <w:p w:rsidR="00FF4962" w:rsidRPr="00AC4BD9" w:rsidRDefault="00FF4962" w:rsidP="00FF4962">
      <w:pPr>
        <w:shd w:val="clear" w:color="auto" w:fill="FFFFFF" w:themeFill="background1"/>
        <w:autoSpaceDE w:val="0"/>
        <w:autoSpaceDN w:val="0"/>
        <w:adjustRightInd w:val="0"/>
        <w:spacing w:after="0" w:line="240" w:lineRule="auto"/>
        <w:jc w:val="both"/>
        <w:rPr>
          <w:rFonts w:ascii="Book Antiqua" w:hAnsi="Book Antiqua" w:cs="BookAntiqua"/>
          <w:color w:val="000000" w:themeColor="text1"/>
        </w:rPr>
      </w:pPr>
      <w:r w:rsidRPr="00AC4BD9">
        <w:rPr>
          <w:rFonts w:ascii="Book Antiqua" w:hAnsi="Book Antiqua" w:cs="BookAntiqua"/>
          <w:color w:val="000000" w:themeColor="text1"/>
        </w:rPr>
        <w:t xml:space="preserve">Deri në fund të vitit 2009 dialogu i reformave ndërmjet Kosovës dhe BE-së zhvillohej përmes Mekanizmit Përcjellës të procesit të Stabilizim-Asociimit (MPSA). Më pas, në tetor 2009, KE kishte publikuar komunikatën </w:t>
      </w:r>
      <w:r w:rsidRPr="00AC4BD9">
        <w:rPr>
          <w:rFonts w:ascii="Book Antiqua" w:hAnsi="Book Antiqua" w:cs="BookAntiqua"/>
          <w:i/>
          <w:color w:val="000000" w:themeColor="text1"/>
        </w:rPr>
        <w:t>Kosova – përmbushja e perspektivës së saj evropiane</w:t>
      </w:r>
      <w:r w:rsidRPr="00AC4BD9">
        <w:rPr>
          <w:rFonts w:ascii="Book Antiqua" w:hAnsi="Book Antiqua" w:cs="BookAntiqua"/>
          <w:color w:val="000000" w:themeColor="text1"/>
        </w:rPr>
        <w:t xml:space="preserve">, e cila shënoi thellimin dhe forcimin e perspektivës evropiane të Kosovës. Dialogu i reformave ishte avancuar në kornizën e Dialogut të Procesit të Stabilizim-Asociimit (DPSA), ndërsa gjithashtu, ndër të tjera, ishte propozuar inicimi i procesit drejt pjesëmarrjes së Kosovës në Programet e BE-së. </w:t>
      </w:r>
    </w:p>
    <w:p w:rsidR="00FF4962" w:rsidRPr="00AC4BD9" w:rsidRDefault="00FF4962" w:rsidP="00FF4962">
      <w:pPr>
        <w:shd w:val="clear" w:color="auto" w:fill="FFFFFF" w:themeFill="background1"/>
        <w:autoSpaceDE w:val="0"/>
        <w:autoSpaceDN w:val="0"/>
        <w:adjustRightInd w:val="0"/>
        <w:spacing w:after="0" w:line="240" w:lineRule="auto"/>
        <w:jc w:val="both"/>
        <w:rPr>
          <w:rFonts w:ascii="Book Antiqua" w:hAnsi="Book Antiqua" w:cs="BookAntiqua"/>
          <w:color w:val="000000" w:themeColor="text1"/>
        </w:rPr>
      </w:pPr>
    </w:p>
    <w:p w:rsidR="00FF4962" w:rsidRPr="00AC4BD9" w:rsidRDefault="00FF4962" w:rsidP="00FF4962">
      <w:pPr>
        <w:shd w:val="clear" w:color="auto" w:fill="FFFFFF" w:themeFill="background1"/>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Procesi drejt MSA-së ka nisur në tetor 2011, me rekomandimin e KE-së për inicimin e </w:t>
      </w:r>
      <w:r w:rsidRPr="00AC4BD9">
        <w:rPr>
          <w:rFonts w:ascii="Book Antiqua" w:hAnsi="Book Antiqua" w:cs="BookAntiqua"/>
          <w:i/>
          <w:color w:val="000000" w:themeColor="text1"/>
        </w:rPr>
        <w:t>Studimit të Fizibilitetit për Marrëveshjen e Stabilizim-Asociimit në mes të Bashkimit Evropian dhe Kosovës</w:t>
      </w:r>
      <w:r w:rsidRPr="00AC4BD9">
        <w:rPr>
          <w:rFonts w:ascii="Book Antiqua" w:hAnsi="Book Antiqua"/>
          <w:color w:val="000000" w:themeColor="text1"/>
        </w:rPr>
        <w:t xml:space="preserve">, i cili studim, në tetor 2012, kishte konstatuar se </w:t>
      </w:r>
      <w:r w:rsidRPr="00AC4BD9">
        <w:rPr>
          <w:rFonts w:ascii="Book Antiqua" w:hAnsi="Book Antiqua" w:cs="BookAntiqua"/>
          <w:color w:val="000000" w:themeColor="text1"/>
        </w:rPr>
        <w:t>Kosova ishte e gatshme për t’i filluar negociatat për MSA. Negociatat ishin hapur në tetor 2013 dhe ishin përmbyllur n</w:t>
      </w:r>
      <w:r w:rsidRPr="00AC4BD9">
        <w:rPr>
          <w:rFonts w:ascii="Book Antiqua" w:hAnsi="Book Antiqua" w:cs="Tahoma"/>
          <w:color w:val="000000" w:themeColor="text1"/>
        </w:rPr>
        <w:t xml:space="preserve">ë korrik 2014. Kjo kishte pasuar me miratimin e kësaj marrëveshjeje nga Qeveritë e Shteteve Anëtare, nënshkrimin e saj, </w:t>
      </w:r>
      <w:r w:rsidRPr="00AC4BD9">
        <w:rPr>
          <w:rFonts w:ascii="Book Antiqua" w:hAnsi="Book Antiqua"/>
          <w:color w:val="000000" w:themeColor="text1"/>
        </w:rPr>
        <w:t xml:space="preserve">më 27 tetor 2015. Krejt në fund, MSA ishte miratuar nga Qeveria e Kosovës, më 30 tetor 2015, dhe ratifikuar nga Kuvendim më 2 nëntor 2015, dhe kishte hyrë në fuqi më 1 prill 2016. </w:t>
      </w:r>
      <w:r w:rsidRPr="00AC4BD9">
        <w:rPr>
          <w:rFonts w:ascii="Book Antiqua" w:hAnsi="Book Antiqua"/>
          <w:color w:val="000000" w:themeColor="text1"/>
          <w:shd w:val="clear" w:color="auto" w:fill="FFFFFF"/>
        </w:rPr>
        <w:t xml:space="preserve">Gjatë vitit 2016 gjithashtu janë funksionalizuar organet e përbashkëta Kosovë – BE të krijuara me MSA për mbikëqyrjen e zbatimit të saj: </w:t>
      </w:r>
      <w:r w:rsidRPr="00AC4BD9">
        <w:rPr>
          <w:rFonts w:ascii="Book Antiqua" w:hAnsi="Book Antiqua"/>
          <w:color w:val="000000" w:themeColor="text1"/>
        </w:rPr>
        <w:t xml:space="preserve">Këshilli i Stabilizim-Asociimit (KSA), Komitetin, nënkomitetet dhe grupet e veçanta, si dhe Komiteti Parlamentar i Stabilizim-Asociimit. </w:t>
      </w:r>
    </w:p>
    <w:p w:rsidR="00FF4962" w:rsidRPr="00AC4BD9" w:rsidRDefault="00FF4962" w:rsidP="00FF4962">
      <w:pPr>
        <w:shd w:val="clear" w:color="auto" w:fill="FFFFFF" w:themeFill="background1"/>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Zhvillim tjetër me rëndësi përbën vendosja e kornizës së D</w:t>
      </w:r>
      <w:r w:rsidRPr="00AC4BD9">
        <w:rPr>
          <w:rFonts w:ascii="Book Antiqua" w:hAnsi="Book Antiqua"/>
          <w:i/>
          <w:color w:val="000000" w:themeColor="text1"/>
        </w:rPr>
        <w:t>ialogut të Nivelit të Lartë Kosovë – BE mbi Prioritetet Kyçe</w:t>
      </w:r>
      <w:r w:rsidRPr="00AC4BD9">
        <w:rPr>
          <w:rFonts w:ascii="Book Antiqua" w:hAnsi="Book Antiqua"/>
          <w:color w:val="000000" w:themeColor="text1"/>
        </w:rPr>
        <w:t xml:space="preserve">, që është pasuar me lansimin e zbatimit të Agjendës për Reforma Evropiane (ERA), në nëntor 2016. ERA ka për qëllim fokusimin e zbatimit të MSA-së duke i dhënë vëmendjen më të lartë politike realizimit të reformave kyçe ekonomike, fuqizimit të sundimit të ligjit dhe konsolidimit të qeverisjes së mirë. </w:t>
      </w:r>
    </w:p>
    <w:p w:rsidR="00FF4962" w:rsidRPr="00AC4BD9" w:rsidRDefault="00FF4962" w:rsidP="00FF4962">
      <w:pPr>
        <w:shd w:val="clear" w:color="auto" w:fill="FFFFFF" w:themeFill="background1"/>
        <w:autoSpaceDE w:val="0"/>
        <w:autoSpaceDN w:val="0"/>
        <w:adjustRightInd w:val="0"/>
        <w:spacing w:after="0" w:line="240" w:lineRule="auto"/>
        <w:jc w:val="both"/>
        <w:rPr>
          <w:rFonts w:ascii="Book Antiqua" w:hAnsi="Book Antiqua"/>
          <w:bCs/>
          <w:color w:val="000000" w:themeColor="text1"/>
        </w:rPr>
      </w:pPr>
    </w:p>
    <w:p w:rsidR="00FF4962" w:rsidRPr="00AC4BD9" w:rsidRDefault="00FF4962" w:rsidP="00FF4962">
      <w:pPr>
        <w:shd w:val="clear" w:color="auto" w:fill="FFFFFF" w:themeFill="background1"/>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bCs/>
          <w:color w:val="000000" w:themeColor="text1"/>
        </w:rPr>
        <w:t xml:space="preserve">Sa i përket procesit të </w:t>
      </w:r>
      <w:r w:rsidRPr="00AC4BD9">
        <w:rPr>
          <w:rFonts w:ascii="Book Antiqua" w:hAnsi="Book Antiqua"/>
          <w:bCs/>
          <w:i/>
          <w:color w:val="000000" w:themeColor="text1"/>
        </w:rPr>
        <w:t>liberalizimit të vizave</w:t>
      </w:r>
      <w:r w:rsidRPr="00AC4BD9">
        <w:rPr>
          <w:rFonts w:ascii="Book Antiqua" w:hAnsi="Book Antiqua"/>
          <w:color w:val="000000" w:themeColor="text1"/>
        </w:rPr>
        <w:t>, m</w:t>
      </w:r>
      <w:r w:rsidRPr="00AC4BD9">
        <w:rPr>
          <w:rFonts w:ascii="Book Antiqua" w:hAnsi="Book Antiqua"/>
          <w:lang w:eastAsia="sr-Latn-CS"/>
        </w:rPr>
        <w:t xml:space="preserve">ë 18 korrik 2018, KE ka nxjerrë rekomandimin për heqjen e regjimit te vizave me Kosovën. Pas kësaj, më 30 gusht, Komiteti i Parlamentit Evropian për të Drejtat Civile, Drejtësi dhe Punë të Brendshme (LIBE) ka miratuar këtë rekomandim. Ky rekomandim ka mbetur të miratohet përfundimisht në Këshillin e BE-së. </w:t>
      </w:r>
    </w:p>
    <w:p w:rsidR="00FF4962" w:rsidRPr="00AC4BD9" w:rsidRDefault="00FF4962" w:rsidP="00FF4962">
      <w:pPr>
        <w:shd w:val="clear" w:color="auto" w:fill="FFFFFF" w:themeFill="background1"/>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shd w:val="clear" w:color="auto" w:fill="FFFFFF" w:themeFill="background1"/>
        <w:autoSpaceDE w:val="0"/>
        <w:autoSpaceDN w:val="0"/>
        <w:adjustRightInd w:val="0"/>
        <w:spacing w:after="0" w:line="240" w:lineRule="auto"/>
        <w:jc w:val="both"/>
        <w:rPr>
          <w:rFonts w:ascii="Book Antiqua" w:eastAsiaTheme="majorEastAsia" w:hAnsi="Book Antiqua" w:cstheme="majorBidi"/>
          <w:b/>
          <w:smallCaps/>
          <w:color w:val="000000" w:themeColor="text1"/>
        </w:rPr>
      </w:pPr>
      <w:r w:rsidRPr="00AC4BD9">
        <w:rPr>
          <w:rFonts w:ascii="Book Antiqua" w:hAnsi="Book Antiqua"/>
          <w:color w:val="000000" w:themeColor="text1"/>
        </w:rPr>
        <w:t xml:space="preserve">Gjatë vitit 2018 janë ratifikuar dhe kanë hyrë në fuqi marrëveshjet për pjesëmarrjen e Kosovës në katër (4) Programe të BE-së: </w:t>
      </w:r>
      <w:r w:rsidRPr="00AC4BD9">
        <w:rPr>
          <w:rFonts w:ascii="Book Antiqua" w:hAnsi="Book Antiqua"/>
          <w:i/>
          <w:color w:val="000000" w:themeColor="text1"/>
        </w:rPr>
        <w:t>Evropa për Qytetarët</w:t>
      </w:r>
      <w:r w:rsidRPr="00AC4BD9">
        <w:rPr>
          <w:rFonts w:ascii="Book Antiqua" w:hAnsi="Book Antiqua"/>
          <w:color w:val="000000" w:themeColor="text1"/>
        </w:rPr>
        <w:t xml:space="preserve">, </w:t>
      </w:r>
      <w:r w:rsidRPr="00AC4BD9">
        <w:rPr>
          <w:rFonts w:ascii="Book Antiqua" w:hAnsi="Book Antiqua"/>
          <w:i/>
          <w:color w:val="000000" w:themeColor="text1"/>
        </w:rPr>
        <w:t>Evropa Kreative</w:t>
      </w:r>
      <w:r w:rsidRPr="00AC4BD9">
        <w:rPr>
          <w:rFonts w:ascii="Book Antiqua" w:hAnsi="Book Antiqua"/>
          <w:color w:val="000000" w:themeColor="text1"/>
        </w:rPr>
        <w:t xml:space="preserve">, </w:t>
      </w:r>
      <w:r w:rsidRPr="00AC4BD9">
        <w:rPr>
          <w:rFonts w:ascii="Book Antiqua" w:hAnsi="Book Antiqua"/>
          <w:i/>
          <w:color w:val="000000" w:themeColor="text1"/>
        </w:rPr>
        <w:t>COSME</w:t>
      </w:r>
      <w:r w:rsidRPr="00AC4BD9">
        <w:rPr>
          <w:rFonts w:ascii="Book Antiqua" w:hAnsi="Book Antiqua"/>
          <w:color w:val="000000" w:themeColor="text1"/>
        </w:rPr>
        <w:t xml:space="preserve"> dhe </w:t>
      </w:r>
      <w:r w:rsidRPr="00AC4BD9">
        <w:rPr>
          <w:rFonts w:ascii="Book Antiqua" w:hAnsi="Book Antiqua"/>
          <w:i/>
          <w:color w:val="000000" w:themeColor="text1"/>
        </w:rPr>
        <w:t>ERASMUS+</w:t>
      </w:r>
      <w:r w:rsidRPr="00AC4BD9">
        <w:rPr>
          <w:rFonts w:ascii="Book Antiqua" w:hAnsi="Book Antiqua"/>
          <w:color w:val="000000" w:themeColor="text1"/>
        </w:rPr>
        <w:t xml:space="preserve">. </w:t>
      </w:r>
    </w:p>
    <w:p w:rsidR="00FF4962" w:rsidRPr="00AC4BD9" w:rsidRDefault="00FF4962" w:rsidP="00FF4962">
      <w:pPr>
        <w:spacing w:after="160" w:line="259" w:lineRule="auto"/>
        <w:rPr>
          <w:rFonts w:ascii="Book Antiqua" w:eastAsiaTheme="majorEastAsia" w:hAnsi="Book Antiqua" w:cstheme="majorBidi"/>
          <w:b/>
          <w:smallCaps/>
          <w:color w:val="000000" w:themeColor="text1"/>
        </w:rPr>
      </w:pPr>
      <w:r w:rsidRPr="00AC4BD9">
        <w:rPr>
          <w:rFonts w:ascii="Book Antiqua" w:hAnsi="Book Antiqua"/>
          <w:b/>
          <w:smallCaps/>
          <w:color w:val="000000" w:themeColor="text1"/>
        </w:rPr>
        <w:br w:type="page"/>
      </w:r>
    </w:p>
    <w:p w:rsidR="00FF4962" w:rsidRPr="00AC4BD9" w:rsidRDefault="00FF4962" w:rsidP="00FF4962">
      <w:pPr>
        <w:pStyle w:val="Heading1"/>
        <w:numPr>
          <w:ilvl w:val="0"/>
          <w:numId w:val="1"/>
        </w:numPr>
        <w:shd w:val="clear" w:color="auto" w:fill="FFFFFF" w:themeFill="background1"/>
        <w:spacing w:before="0"/>
        <w:ind w:left="720" w:hanging="720"/>
        <w:jc w:val="both"/>
        <w:rPr>
          <w:rFonts w:ascii="Book Antiqua" w:hAnsi="Book Antiqua"/>
          <w:b/>
          <w:smallCaps/>
          <w:color w:val="000000" w:themeColor="text1"/>
          <w:sz w:val="20"/>
          <w:szCs w:val="20"/>
        </w:rPr>
      </w:pPr>
      <w:bookmarkStart w:id="5" w:name="_Toc534384303"/>
      <w:r w:rsidRPr="00AC4BD9">
        <w:rPr>
          <w:rFonts w:ascii="Book Antiqua" w:hAnsi="Book Antiqua"/>
          <w:b/>
          <w:smallCaps/>
          <w:color w:val="000000" w:themeColor="text1"/>
          <w:sz w:val="20"/>
          <w:szCs w:val="20"/>
        </w:rPr>
        <w:lastRenderedPageBreak/>
        <w:t>Blloku 1: Kriteret politike</w:t>
      </w:r>
      <w:bookmarkEnd w:id="5"/>
    </w:p>
    <w:p w:rsidR="00FF4962" w:rsidRPr="00AC4BD9" w:rsidRDefault="00FF4962" w:rsidP="00FF4962">
      <w:pPr>
        <w:pStyle w:val="Heading1"/>
        <w:numPr>
          <w:ilvl w:val="1"/>
          <w:numId w:val="1"/>
        </w:numPr>
        <w:shd w:val="clear" w:color="auto" w:fill="FFFFFF" w:themeFill="background1"/>
        <w:spacing w:before="0"/>
        <w:ind w:left="720"/>
        <w:jc w:val="both"/>
        <w:rPr>
          <w:rFonts w:ascii="Book Antiqua" w:hAnsi="Book Antiqua"/>
          <w:b/>
          <w:color w:val="000000" w:themeColor="text1"/>
          <w:sz w:val="20"/>
          <w:szCs w:val="20"/>
        </w:rPr>
      </w:pPr>
      <w:bookmarkStart w:id="6" w:name="_Toc472327564"/>
      <w:bookmarkStart w:id="7" w:name="_Toc534384304"/>
      <w:r w:rsidRPr="00AC4BD9">
        <w:rPr>
          <w:rFonts w:ascii="Book Antiqua" w:hAnsi="Book Antiqua"/>
          <w:b/>
          <w:color w:val="000000" w:themeColor="text1"/>
          <w:sz w:val="20"/>
          <w:szCs w:val="20"/>
        </w:rPr>
        <w:t>Demokracia dhe sundimi i ligjit</w:t>
      </w:r>
      <w:bookmarkStart w:id="8" w:name="_Toc472327565"/>
      <w:bookmarkEnd w:id="6"/>
      <w:bookmarkEnd w:id="7"/>
    </w:p>
    <w:p w:rsidR="00FF4962" w:rsidRPr="00AC4BD9" w:rsidRDefault="00FF4962" w:rsidP="00FF4962">
      <w:pPr>
        <w:pStyle w:val="Heading1"/>
        <w:numPr>
          <w:ilvl w:val="2"/>
          <w:numId w:val="1"/>
        </w:numPr>
        <w:shd w:val="clear" w:color="auto" w:fill="FFFFFF" w:themeFill="background1"/>
        <w:spacing w:before="0"/>
        <w:ind w:left="720"/>
        <w:jc w:val="both"/>
        <w:rPr>
          <w:rFonts w:ascii="Book Antiqua" w:hAnsi="Book Antiqua"/>
          <w:b/>
          <w:color w:val="000000" w:themeColor="text1"/>
          <w:sz w:val="20"/>
          <w:szCs w:val="20"/>
        </w:rPr>
      </w:pPr>
      <w:bookmarkStart w:id="9" w:name="_Toc534384305"/>
      <w:r w:rsidRPr="00AC4BD9">
        <w:rPr>
          <w:rFonts w:ascii="Book Antiqua" w:hAnsi="Book Antiqua"/>
          <w:b/>
          <w:color w:val="000000" w:themeColor="text1"/>
          <w:sz w:val="20"/>
          <w:szCs w:val="20"/>
        </w:rPr>
        <w:t>Kushtetuta, parlamenti dhe sistemi zgjedhor</w:t>
      </w:r>
      <w:bookmarkEnd w:id="8"/>
      <w:bookmarkEnd w:id="9"/>
    </w:p>
    <w:p w:rsidR="00FF4962" w:rsidRPr="00AC4BD9" w:rsidRDefault="00FF4962" w:rsidP="00FF4962">
      <w:pPr>
        <w:tabs>
          <w:tab w:val="center" w:pos="720"/>
          <w:tab w:val="left" w:pos="2520"/>
        </w:tabs>
        <w:spacing w:after="0" w:line="240" w:lineRule="auto"/>
        <w:jc w:val="both"/>
        <w:rPr>
          <w:rFonts w:ascii="Book Antiqua" w:hAnsi="Book Antiqua"/>
          <w:b/>
          <w:color w:val="000000" w:themeColor="text1"/>
          <w:u w:val="single"/>
        </w:rPr>
      </w:pPr>
    </w:p>
    <w:p w:rsidR="00FF4962" w:rsidRPr="00AC4BD9" w:rsidRDefault="00FF4962" w:rsidP="00FF4962">
      <w:pPr>
        <w:tabs>
          <w:tab w:val="center" w:pos="720"/>
          <w:tab w:val="left" w:pos="2520"/>
        </w:tabs>
        <w:spacing w:after="0" w:line="240" w:lineRule="auto"/>
        <w:jc w:val="both"/>
        <w:rPr>
          <w:rFonts w:ascii="Book Antiqua" w:hAnsi="Book Antiqua"/>
          <w:b/>
          <w:color w:val="000000" w:themeColor="text1"/>
          <w:u w:val="single"/>
        </w:rPr>
      </w:pPr>
      <w:r w:rsidRPr="00AC4BD9">
        <w:rPr>
          <w:rFonts w:ascii="Book Antiqua" w:hAnsi="Book Antiqua"/>
          <w:b/>
          <w:color w:val="000000" w:themeColor="text1"/>
          <w:u w:val="single"/>
        </w:rPr>
        <w:t>Kushtetuta</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Kushtetuta e Republikës së Kosovës është miratuar nga Kuvendi më 9 prill 2008 dhe ka hyrë në fuqi më 15 qershor 2008. Rendi Kushtetues i Republikës së Kosovës bazohet në parimet e lirisë, paqes, demokracisë, barazisë, respektimit të të drejtave dhe lirive të njeriut, sundimit të ligjit, mos-diskriminimit, të drejtës së pronës, mbrojtjes së mjedisit, drejtësisë sociale, pluralizmit, ndarjes së pushtetit dhe ekonomisë së tregut. Këto parime demokratike janë të parapara edhe në MSA, konkretisht në nenit 3 të saj.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Duke pasur parasysh që këto parime përbëjnë elementet thelbësore të funksionimit shtetëror dhe të MSA-së, institucionet e Kosovës kanë ndërmarrë veprime konkrete për të filluar të përmbushin kriteret e MSA-së përmes ndryshimeve të nevojshme kushtetuese. Konkretisht, për të përmbushur kërkesat e MSA dhe të gjeturat e raporteve kryesore për vendin nga Komisioni Evropian.</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Përfundimisht, Republika e Kosovës mbetet e përkushtuar për të përmbushur të gjitha obligimet e tjera që dalin nga MSA. Në këtë drejtim, gjatë zbatimit të kësaj marrëveshjeje, Kosova do të kryej reformat, përfshirë ato në fushën e administratës, drejtësisë dhe fushat e tjera varësisht nga nevojat që shfaqen gjatë periudhës zbatuese në vitet në vijim.</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tabs>
          <w:tab w:val="center" w:pos="720"/>
          <w:tab w:val="right" w:pos="8306"/>
        </w:tabs>
        <w:spacing w:after="0" w:line="240" w:lineRule="auto"/>
        <w:jc w:val="both"/>
        <w:rPr>
          <w:rFonts w:ascii="Book Antiqua" w:hAnsi="Book Antiqua"/>
          <w:b/>
          <w:color w:val="000000" w:themeColor="text1"/>
          <w:u w:val="single"/>
        </w:rPr>
      </w:pPr>
      <w:r w:rsidRPr="00AC4BD9">
        <w:rPr>
          <w:rFonts w:ascii="Book Antiqua" w:hAnsi="Book Antiqua"/>
          <w:b/>
          <w:color w:val="000000" w:themeColor="text1"/>
          <w:u w:val="single"/>
        </w:rPr>
        <w:t>Parlamenti</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Ky kapitull mbulon fushëveprimin e Kuvendit të Republikës së Kosovës, si organ ligjvënës që miraton ligje dhe rezoluta, dhe ndër të tjera shqyrton dhe miraton marrëveshje ndërkombëtare. Gjithashtu, ky kapitull mbulon edhe aspektin mbikëqyrës të Kuvendit që ka të bëjë me mbikëqyrjen e punës së Qeverisë dhe institucioneve të tjera publike të cilat në bazë të Kushtetutës dhe ligjeve i raportojnë Kuvendit, si dhe mbulon rolin e Kuvendit në procesin e integrimit evropian. Pika tjera të rëndësishme që trajtohen nga ky kapitull përfshijnë: reformat kyçe kushtetuese që kërkon aderimi në BE; përbërjen dhe strukturën, përfshirë imunitetin e deputetëve; funksionet e përgjithshme të Kuvendit; funksionimin e strukturave të Kuvendit (bazuar edhe në Rregulloren e punës), me fokus në çështjet relevante për kërkesat e Integrimit Evropian, përfshirë ato të MSA-së; funksionin legjislativ të Kuvendit; funksioni mbikëqyrës të Kuvendit; funksionin zgjedhor të Kuvendit (cilat organe/autoritete të administratës shtetërore i zgjedh/emëron dhe shkarkon, dhe procedurat e përgjithshme); rolin e Kuvendit në procesin e harmonizimit të legjislacionit kombëtar me acquis-në e BE-së dhe strukturat përgjegjëse; dhe zgjedhjet (legjislacionin, sistemin zgjedhor, funksionimin dhe ecurinë e proceseve zgjedhore).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u w:val="single"/>
        </w:rPr>
      </w:pPr>
      <w:r w:rsidRPr="00AC4BD9">
        <w:rPr>
          <w:rFonts w:ascii="Book Antiqua" w:hAnsi="Book Antiqua"/>
          <w:i/>
          <w:color w:val="000000" w:themeColor="text1"/>
        </w:rPr>
        <w:t>Kërkesat e MSA-së</w:t>
      </w:r>
    </w:p>
    <w:p w:rsidR="00F30006" w:rsidRDefault="00F30006"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MSA, në nenin 132, parasheh funksionimin e Komisionit Parlamentar për Stabilizim-Asociim (KPSA) si forum i përbashkët i deputetëve të Parlamentit Evropian dhe atyre të Kuvendit të Republikës së Kosovës për të shkëmbyer mendimet rreth zbatimit të MSA-së. Kuvendi i Kosovës, në zbatim të nenit 132 të MSA-së me datën 18 mars, 2016, ka themeluar Komisionin Parlamentar të Stabilizim-Asociimit. Kuvendi në legjislaturën e V, më 16-17 maj 2016 ka mbajtur takimin e parë të Komisionit Parlamentar të Stabilizim-Asociimit BE-Kosovë ku është miratuar Rregullorja e Punës e këtij Komisioni. Gjatë legjislaturës së VI janë mbajtur takimet e përbashkëta të të dyja delegacioneve të cilat shënojnë ngritjen e bashkëpunimit të Kuvendit të Kosovës me Parlamentin Evropian në një nivel më të lartë. Komisioni Parlamentar i Stabilizim-Asociimit mblidhet dy herë në vit, në intervale kohore për të cilat dakordohen.</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Me qëllim të përmbushjes së obligimeve të cilat dalin nga raportet e BE-së për Kosovën, dhe MSA-ja, Kuvendi do të shtoj kapacitetin legjislativ, veçanërisht për Drejtorinë për Çështje ligjore dhe procedurale. Gjithashtu, Kuvendi do të përmirësoj mbikëqyrjen e ekzekutivit përfshirë edhe sektorin e sigurisë. Përveç </w:t>
      </w:r>
      <w:r w:rsidRPr="00AC4BD9">
        <w:rPr>
          <w:rFonts w:ascii="Book Antiqua" w:hAnsi="Book Antiqua" w:cs="Times New Roman"/>
          <w:color w:val="000000" w:themeColor="text1"/>
        </w:rPr>
        <w:lastRenderedPageBreak/>
        <w:t>kësaj, në kuadër të ngritjes së cilësisë së ofrimit të shërbimeve, Kuvendi do të zbatoj Planin Strategjik të Kuvendit 2016-2020.</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olor w:val="000000" w:themeColor="text1"/>
          <w:u w:val="single"/>
        </w:rPr>
      </w:pPr>
      <w:r w:rsidRPr="00AC4BD9">
        <w:rPr>
          <w:rFonts w:ascii="Book Antiqua" w:hAnsi="Book Antiqua"/>
          <w:i/>
          <w:color w:val="000000" w:themeColor="text1"/>
        </w:rPr>
        <w:t>Kërkesat nga mekanizmat e tjerë të aderimit në BE të aderimit në BE</w:t>
      </w:r>
    </w:p>
    <w:p w:rsidR="00FF4962" w:rsidRPr="00AC4BD9" w:rsidRDefault="00FF4962" w:rsidP="00FF4962">
      <w:pPr>
        <w:spacing w:after="0" w:line="240" w:lineRule="auto"/>
        <w:jc w:val="both"/>
        <w:rPr>
          <w:rFonts w:ascii="Book Antiqua" w:hAnsi="Book Antiqua"/>
          <w:color w:val="000000" w:themeColor="text1"/>
        </w:rPr>
      </w:pPr>
    </w:p>
    <w:p w:rsidR="00FF4962" w:rsidRPr="00F30006" w:rsidRDefault="00FF4962" w:rsidP="00FF4962">
      <w:pPr>
        <w:spacing w:after="0" w:line="240" w:lineRule="auto"/>
        <w:jc w:val="both"/>
        <w:rPr>
          <w:rFonts w:ascii="Book Antiqua" w:eastAsia="Times New Roman" w:hAnsi="Book Antiqua" w:cs="Times New Roman"/>
          <w:color w:val="000000" w:themeColor="text1"/>
          <w:u w:val="single"/>
        </w:rPr>
      </w:pPr>
      <w:r w:rsidRPr="00F30006">
        <w:rPr>
          <w:rFonts w:ascii="Book Antiqua" w:hAnsi="Book Antiqua"/>
          <w:i/>
          <w:color w:val="000000" w:themeColor="text1"/>
          <w:u w:val="single"/>
        </w:rPr>
        <w:t xml:space="preserve">Kërkesat e dala nga </w:t>
      </w:r>
      <w:r w:rsidR="00F30006">
        <w:rPr>
          <w:rFonts w:ascii="Book Antiqua" w:hAnsi="Book Antiqua"/>
          <w:i/>
          <w:color w:val="000000" w:themeColor="text1"/>
          <w:u w:val="single"/>
        </w:rPr>
        <w:t>organet e stabilizim-asociimit</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Në kuadër të nënkomiteteve të stabilizim-asociimit nga Kuvendi kërkohet të sigurojë emërimin e anëtarëve të bordeve të institucioneve të pavarura të cilat janë kompetencë e Kuvendit. Gjithashtu, si kërkesë e dalë nga Raporti i Progresit për vitin 2014, Kuvendi do të zhvilloj mekanizmat për llogaridhënie të anëtarëve të bordeve. Pra, Komisionet Parlamentare varësisht nga fushë-veprimi i tyre do te bëjnë mbikëqyrjen e punëve të institucioneve të pavarura si dhe do t’i ftojë këto institucione në raportim.</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F30006" w:rsidRDefault="00FF4962" w:rsidP="00FF4962">
      <w:pPr>
        <w:spacing w:after="0" w:line="240" w:lineRule="auto"/>
        <w:jc w:val="both"/>
        <w:rPr>
          <w:rFonts w:ascii="Book Antiqua" w:hAnsi="Book Antiqua" w:cs="Times New Roman"/>
          <w:color w:val="000000" w:themeColor="text1"/>
          <w:u w:val="single"/>
        </w:rPr>
      </w:pPr>
      <w:r w:rsidRPr="00F30006">
        <w:rPr>
          <w:rFonts w:ascii="Book Antiqua" w:hAnsi="Book Antiqua" w:cs="Times New Roman"/>
          <w:i/>
          <w:color w:val="000000" w:themeColor="text1"/>
          <w:u w:val="single"/>
        </w:rPr>
        <w:t>Kërkesat e dala nga Raporti vjetor i KE-së për Kosovën</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s="Times New Roman"/>
          <w:bCs/>
          <w:color w:val="000000" w:themeColor="text1"/>
        </w:rPr>
        <w:t>Me qëllim të adresimit të kërkesës nga Raporti i KE-së për Kosovën, Kuvendi i Republikës së Kosovës do të vazhdoj të fuqizojë ushtrimin e funksionit mbikëqyrës ndaj ekzekutivit. Në kuadër të adresimit të kërkesave të dal nga Raporti i KE-së për Kosovën, Komisioni parlamentar përgjegjës do të vazhdoj të ushtroj mbikëqyrjen parlamentare të Forcës së Sigurisë së Kosovës si dhe Agjencisë Kosovare të Inteligjencës. Po ashtu, me qëllim të adresimit të kërkesave tjera të dal nga Raporti për KE-së për Kosovën, Komisionet parlamentare kanë rritur dinamikën e punës me qëllim të adresimit të këtyre kërkesave.</w:t>
      </w:r>
    </w:p>
    <w:p w:rsidR="00FF4962" w:rsidRPr="00AC4BD9" w:rsidRDefault="00FF4962" w:rsidP="00FF4962">
      <w:pPr>
        <w:spacing w:after="0" w:line="240" w:lineRule="auto"/>
        <w:jc w:val="both"/>
        <w:rPr>
          <w:rFonts w:ascii="Book Antiqua" w:hAnsi="Book Antiqua"/>
          <w:b/>
          <w:i/>
          <w:color w:val="000000" w:themeColor="text1"/>
        </w:rPr>
      </w:pPr>
    </w:p>
    <w:p w:rsidR="00FF4962" w:rsidRPr="00AC4BD9" w:rsidRDefault="00FF4962" w:rsidP="00FF4962">
      <w:pPr>
        <w:spacing w:after="0" w:line="240" w:lineRule="auto"/>
        <w:jc w:val="both"/>
        <w:rPr>
          <w:rFonts w:ascii="Book Antiqua" w:hAnsi="Book Antiqua"/>
          <w:b/>
          <w:color w:val="000000" w:themeColor="text1"/>
        </w:rPr>
      </w:pPr>
      <w:r w:rsidRPr="00AC4BD9">
        <w:rPr>
          <w:rFonts w:ascii="Book Antiqua" w:hAnsi="Book Antiqua"/>
          <w:b/>
          <w:i/>
          <w:color w:val="000000" w:themeColor="text1"/>
        </w:rPr>
        <w:t>Gjendja aktuale</w:t>
      </w:r>
      <w:r w:rsidRPr="00AC4BD9">
        <w:rPr>
          <w:rFonts w:ascii="Book Antiqua" w:hAnsi="Book Antiqua"/>
          <w:b/>
          <w:color w:val="000000" w:themeColor="text1"/>
        </w:rPr>
        <w:t xml:space="preserve"> </w:t>
      </w:r>
    </w:p>
    <w:p w:rsidR="00FF4962" w:rsidRPr="00AC4BD9" w:rsidRDefault="00FF4962" w:rsidP="00FF4962">
      <w:pPr>
        <w:spacing w:after="0" w:line="240" w:lineRule="auto"/>
        <w:jc w:val="both"/>
        <w:rPr>
          <w:rFonts w:ascii="Book Antiqua" w:hAnsi="Book Antiqua" w:cs="Times New Roman"/>
          <w:i/>
          <w:color w:val="000000" w:themeColor="text1"/>
        </w:rPr>
      </w:pPr>
    </w:p>
    <w:p w:rsidR="00FF4962" w:rsidRPr="00AC4BD9" w:rsidRDefault="00FF4962" w:rsidP="00FF4962">
      <w:pPr>
        <w:spacing w:after="0" w:line="240" w:lineRule="auto"/>
        <w:jc w:val="both"/>
        <w:rPr>
          <w:rFonts w:ascii="Book Antiqua" w:hAnsi="Book Antiqua" w:cs="Times New Roman"/>
          <w:i/>
          <w:color w:val="000000" w:themeColor="text1"/>
        </w:rPr>
      </w:pPr>
      <w:r w:rsidRPr="00AC4BD9">
        <w:rPr>
          <w:rFonts w:ascii="Book Antiqua" w:hAnsi="Book Antiqua" w:cs="Times New Roman"/>
          <w:i/>
          <w:color w:val="000000" w:themeColor="text1"/>
        </w:rPr>
        <w:t>Korniza legjislative</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Sistemi politik i Kosovës është i bazuar në parimet e demokracisë parlamentare. Kuvendi i Kosovës është institucion ligjvënës dhe zgjedhjet drejtpërdrejt nga populli për një mandat katër vjeçar. Kuvendi i Kosovës është organi ligjvënës dhe fushë-veprimtarinë e vet e ushtron në bazë të Kushtetutës së Republikës së Kosovës dhe Rregullores së Kuvendit të Kosovës.</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Përbërja dhe struktura e Kuvendit përcaktohet me kapitullin e IV të Kushtetutës së Republikës së Kosovës. Neni 64 i Kushtetutës përcakton strukturën e Kuvendit, ndërsa paragrafi 1 i nenit 64 përcakton, si vijon; </w:t>
      </w:r>
      <w:r w:rsidRPr="00AC4BD9">
        <w:rPr>
          <w:rFonts w:ascii="Book Antiqua" w:hAnsi="Book Antiqua" w:cs="Times New Roman"/>
          <w:i/>
          <w:color w:val="000000" w:themeColor="text1"/>
        </w:rPr>
        <w:t>“Kuvendi ka njëqind e njëzet (120) deputetë të zgjedhur me votim të fshehtë bazuar në listat e hapura. Vendet në Kuvend ndahen midis të gjitha partive, koalicioneve, nismave qytetare dhe kandidatëve të pavarur, në përpjesëtim me numrin e votave të vlefshme, të fituara prej tyre, në zgjedhjet për Kuvendin.”</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Rregullorja e Kuvendit të Republikës së Kosovës përcakton organizimin dhe funksionimin e Kuvendit, organeve të trupave të punës së tij, si dhe të drejtat dhe detyrat e deputetëve.</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Komisionet parlamentare pasqyrojnë përbërjen politike në Kuvend. Komisionet kanë Kryetarin dhe dy zëvendëskryetarë që i përkasin grupeve të ndryshme parlamentare, ku së paku një zëvendëskryetar është nga radhët e komunitetit tjetër nga ai i kryetarit.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Një nga rolet kyçe të Kuvendit, përveç përafrimit të legjislacionit vendor me Acquis të BE-së është edhe shqyrtimi dhe verifikimi i këtij përafrimi. Struktura përgjegjëse sa i përket procesit të harmonizimit të legjislacionit të BE-së përbëhet nga Komisioni për Integrime Evropiane i cili shqyrton procesin e harmonizimit të çdo ligji të miratuar në Kuvend, me legjislacionin e BE. Komisioni për Integrime Evropiane shqyrton jo vetëm tekstin e projektligjeve të proceduara në këtë komision, por edhe amendamentet e bëra nga komisionet funksionale, apo nga deputetët, duke siguruar pajtueshmërinë e këtyre amendamenteve me aktet juridike të Bashkimit Evropian.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bCs/>
          <w:iCs/>
          <w:color w:val="000000" w:themeColor="text1"/>
        </w:rPr>
      </w:pPr>
      <w:r w:rsidRPr="00AC4BD9">
        <w:rPr>
          <w:rFonts w:ascii="Book Antiqua" w:hAnsi="Book Antiqua" w:cs="Times New Roman"/>
          <w:color w:val="000000" w:themeColor="text1"/>
        </w:rPr>
        <w:t xml:space="preserve">Në kuadër të administratës, Drejtoria për Standardizim dhe përafrim dhe harmonizim ligjor bënë verifikimin e deklaratës së MIE-së për përafrimin e Projektligjit me legjislacionin e BE-së si dhe mbikëqyrjen </w:t>
      </w:r>
      <w:r w:rsidRPr="00AC4BD9">
        <w:rPr>
          <w:rFonts w:ascii="Book Antiqua" w:hAnsi="Book Antiqua" w:cs="Times New Roman"/>
          <w:color w:val="000000" w:themeColor="text1"/>
        </w:rPr>
        <w:lastRenderedPageBreak/>
        <w:t>e përafrimit të legjislacionit me “Acquis e BE-së” dhe me standardet ndërkombëtare të aplikueshme në Kosovë, për gjitha projektligjet që i propozohen Kuvendit të Kosovës për shqyrtim. Po ashtu, Drejtoria për Protokoll dhe Marrëdhënie Ndërkombëtare, konkretisht Njësia për Marrëdhënie Ndërkombëtare është e angazhuar në mbledhjet e Komisionit të Stabilizim-Asociimit BE-Kosovë, në përpilimin e temave të diskutimit si dhe në rezolutat e nxjerra nga takimet e përbashkëta si dhe mbarëvajtjen e aktivitetit.</w:t>
      </w:r>
    </w:p>
    <w:p w:rsidR="00FF4962" w:rsidRPr="00AC4BD9" w:rsidRDefault="00FF4962" w:rsidP="00FF4962">
      <w:pPr>
        <w:spacing w:after="0" w:line="240" w:lineRule="auto"/>
        <w:jc w:val="both"/>
        <w:rPr>
          <w:rFonts w:ascii="Book Antiqua" w:hAnsi="Book Antiqua" w:cs="Times New Roman"/>
          <w:bCs/>
          <w:iCs/>
          <w:color w:val="000000" w:themeColor="text1"/>
        </w:rPr>
      </w:pPr>
    </w:p>
    <w:p w:rsidR="00FF4962" w:rsidRPr="00AC4BD9" w:rsidRDefault="00FF4962" w:rsidP="00FF4962">
      <w:pPr>
        <w:spacing w:after="0" w:line="240" w:lineRule="auto"/>
        <w:jc w:val="both"/>
        <w:rPr>
          <w:rFonts w:ascii="Book Antiqua" w:hAnsi="Book Antiqua" w:cs="Times New Roman"/>
          <w:bCs/>
          <w:iCs/>
          <w:color w:val="000000" w:themeColor="text1"/>
          <w:u w:val="single"/>
        </w:rPr>
      </w:pPr>
      <w:r w:rsidRPr="00AC4BD9">
        <w:rPr>
          <w:rFonts w:ascii="Book Antiqua" w:hAnsi="Book Antiqua" w:cs="Times New Roman"/>
          <w:bCs/>
          <w:i/>
          <w:iCs/>
          <w:color w:val="000000" w:themeColor="text1"/>
        </w:rPr>
        <w:t>Korniza e politikave</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pStyle w:val="NoSpacing"/>
        <w:jc w:val="both"/>
        <w:rPr>
          <w:rFonts w:ascii="Book Antiqua" w:hAnsi="Book Antiqua" w:cs="Times New Roman"/>
          <w:color w:val="000000" w:themeColor="text1"/>
          <w:lang w:val="sq-AL"/>
        </w:rPr>
      </w:pPr>
      <w:r w:rsidRPr="00AC4BD9">
        <w:rPr>
          <w:rFonts w:ascii="Book Antiqua" w:hAnsi="Book Antiqua" w:cs="Times New Roman"/>
          <w:color w:val="000000" w:themeColor="text1"/>
          <w:lang w:val="sq-AL"/>
        </w:rPr>
        <w:t>Programi i Punës së Kuvendit të Republikës së Kosovës paraqet dokumentin bazë për aktivitetin e Kuvendit si organ ligjvënës, mbikëqyrës dhe përfaqësues.</w:t>
      </w:r>
    </w:p>
    <w:p w:rsidR="00FF4962" w:rsidRPr="00AC4BD9" w:rsidRDefault="00FF4962" w:rsidP="00FF4962">
      <w:pPr>
        <w:pStyle w:val="NoSpacing"/>
        <w:jc w:val="both"/>
        <w:rPr>
          <w:rFonts w:ascii="Book Antiqua" w:hAnsi="Book Antiqua" w:cs="Times New Roman"/>
          <w:color w:val="000000" w:themeColor="text1"/>
          <w:lang w:val="sq-AL"/>
        </w:rPr>
      </w:pPr>
    </w:p>
    <w:p w:rsidR="00FF4962" w:rsidRPr="00AC4BD9" w:rsidRDefault="00FF4962" w:rsidP="00FF4962">
      <w:pPr>
        <w:pStyle w:val="NoSpacing"/>
        <w:jc w:val="both"/>
        <w:rPr>
          <w:rFonts w:ascii="Book Antiqua" w:hAnsi="Book Antiqua" w:cs="Times New Roman"/>
          <w:color w:val="000000" w:themeColor="text1"/>
          <w:lang w:val="sq-AL"/>
        </w:rPr>
      </w:pPr>
      <w:r w:rsidRPr="00AC4BD9">
        <w:rPr>
          <w:rFonts w:ascii="Book Antiqua" w:hAnsi="Book Antiqua" w:cs="Times New Roman"/>
          <w:color w:val="000000" w:themeColor="text1"/>
          <w:lang w:val="sq-AL"/>
        </w:rPr>
        <w:t>Hartimi i Programit të Punës bazohet në këto dokumente:</w:t>
      </w:r>
    </w:p>
    <w:p w:rsidR="00FF4962" w:rsidRPr="00AC4BD9" w:rsidRDefault="00FF4962" w:rsidP="00FF4962">
      <w:pPr>
        <w:pStyle w:val="NoSpacing"/>
        <w:numPr>
          <w:ilvl w:val="0"/>
          <w:numId w:val="114"/>
        </w:numPr>
        <w:jc w:val="both"/>
        <w:rPr>
          <w:rFonts w:ascii="Book Antiqua" w:hAnsi="Book Antiqua" w:cs="Times New Roman"/>
          <w:color w:val="000000" w:themeColor="text1"/>
          <w:lang w:val="sq-AL"/>
        </w:rPr>
      </w:pPr>
      <w:r w:rsidRPr="00AC4BD9">
        <w:rPr>
          <w:rFonts w:ascii="Book Antiqua" w:hAnsi="Book Antiqua" w:cs="Times New Roman"/>
          <w:color w:val="000000" w:themeColor="text1"/>
          <w:lang w:val="sq-AL"/>
        </w:rPr>
        <w:t>Programin Legjislativ të Qeverisë së Republikës së Kosovës;</w:t>
      </w:r>
    </w:p>
    <w:p w:rsidR="00FF4962" w:rsidRPr="00AC4BD9" w:rsidRDefault="00FF4962" w:rsidP="00FF4962">
      <w:pPr>
        <w:pStyle w:val="NoSpacing"/>
        <w:numPr>
          <w:ilvl w:val="0"/>
          <w:numId w:val="114"/>
        </w:numPr>
        <w:jc w:val="both"/>
        <w:rPr>
          <w:rFonts w:ascii="Book Antiqua" w:hAnsi="Book Antiqua" w:cs="Times New Roman"/>
          <w:color w:val="000000" w:themeColor="text1"/>
          <w:lang w:val="sq-AL"/>
        </w:rPr>
      </w:pPr>
      <w:r w:rsidRPr="00AC4BD9">
        <w:rPr>
          <w:rFonts w:ascii="Book Antiqua" w:hAnsi="Book Antiqua" w:cs="Times New Roman"/>
          <w:color w:val="000000" w:themeColor="text1"/>
          <w:lang w:val="sq-AL"/>
        </w:rPr>
        <w:t>Planet e Punës së Komisioneve Parlamentare;</w:t>
      </w:r>
    </w:p>
    <w:p w:rsidR="00FF4962" w:rsidRPr="00AC4BD9" w:rsidRDefault="00FF4962" w:rsidP="00FF4962">
      <w:pPr>
        <w:pStyle w:val="NoSpacing"/>
        <w:numPr>
          <w:ilvl w:val="0"/>
          <w:numId w:val="114"/>
        </w:numPr>
        <w:jc w:val="both"/>
        <w:rPr>
          <w:rFonts w:ascii="Book Antiqua" w:hAnsi="Book Antiqua" w:cs="Times New Roman"/>
          <w:color w:val="000000" w:themeColor="text1"/>
          <w:lang w:val="sq-AL"/>
        </w:rPr>
      </w:pPr>
      <w:r w:rsidRPr="00AC4BD9">
        <w:rPr>
          <w:rFonts w:ascii="Book Antiqua" w:hAnsi="Book Antiqua" w:cs="Times New Roman"/>
          <w:color w:val="000000" w:themeColor="text1"/>
          <w:lang w:val="sq-AL"/>
        </w:rPr>
        <w:t>Programin Kombëtar për Zbatimin e MSA-së.</w:t>
      </w:r>
    </w:p>
    <w:p w:rsidR="00FF4962" w:rsidRPr="00AC4BD9" w:rsidRDefault="00FF4962" w:rsidP="00FF4962">
      <w:pPr>
        <w:pStyle w:val="NoSpacing"/>
        <w:jc w:val="both"/>
        <w:rPr>
          <w:rFonts w:ascii="Book Antiqua" w:hAnsi="Book Antiqua" w:cs="Times New Roman"/>
          <w:color w:val="000000" w:themeColor="text1"/>
          <w:lang w:val="sq-AL"/>
        </w:rPr>
      </w:pPr>
    </w:p>
    <w:p w:rsidR="00FF4962" w:rsidRPr="00AC4BD9" w:rsidRDefault="00FF4962" w:rsidP="00FF4962">
      <w:pPr>
        <w:pStyle w:val="NoSpacing"/>
        <w:jc w:val="both"/>
        <w:rPr>
          <w:rFonts w:ascii="Book Antiqua" w:hAnsi="Book Antiqua" w:cs="Times New Roman"/>
          <w:color w:val="000000" w:themeColor="text1"/>
          <w:lang w:val="sq-AL"/>
        </w:rPr>
      </w:pPr>
      <w:r w:rsidRPr="00AC4BD9">
        <w:rPr>
          <w:rFonts w:ascii="Book Antiqua" w:hAnsi="Book Antiqua" w:cs="Times New Roman"/>
          <w:color w:val="000000" w:themeColor="text1"/>
          <w:lang w:val="sq-AL"/>
        </w:rPr>
        <w:t>Dinamika e programit të punës realizohet në dy (2) pjesë: Sesioni pranveror dhe Sesioni vjeshtor, që përfshin punën e Kryesisë së Kuvendit, të komisioneve parlamentare dhe të seancës plenare.</w:t>
      </w:r>
    </w:p>
    <w:p w:rsidR="00FF4962" w:rsidRPr="00AC4BD9" w:rsidRDefault="00FF4962" w:rsidP="00FF4962">
      <w:pPr>
        <w:pStyle w:val="NoSpacing"/>
        <w:jc w:val="both"/>
        <w:rPr>
          <w:rFonts w:ascii="Book Antiqua" w:hAnsi="Book Antiqua" w:cs="Times New Roman"/>
          <w:color w:val="000000" w:themeColor="text1"/>
          <w:lang w:val="sq-AL"/>
        </w:rPr>
      </w:pPr>
    </w:p>
    <w:p w:rsidR="00FF4962" w:rsidRPr="00AC4BD9" w:rsidRDefault="00FF4962" w:rsidP="00FF4962">
      <w:pPr>
        <w:pStyle w:val="NoSpacing"/>
        <w:jc w:val="both"/>
        <w:rPr>
          <w:rFonts w:ascii="Book Antiqua" w:hAnsi="Book Antiqua" w:cs="Times New Roman"/>
          <w:color w:val="000000" w:themeColor="text1"/>
          <w:lang w:val="sq-AL"/>
        </w:rPr>
      </w:pPr>
      <w:r w:rsidRPr="00AC4BD9">
        <w:rPr>
          <w:rFonts w:ascii="Book Antiqua" w:hAnsi="Book Antiqua" w:cs="Times New Roman"/>
          <w:color w:val="000000" w:themeColor="text1"/>
          <w:lang w:val="sq-AL"/>
        </w:rPr>
        <w:t>Kuvendi i Republikës së Kosovës me qëllim të ngritjes së kapaciteteve profesionale të administratës së tij, rregullisht mban trajnime të vazhdueshme në ngritjen e kapaciteteve, varësisht prej nevoja të administratës së Kuvendit.</w:t>
      </w:r>
    </w:p>
    <w:p w:rsidR="00FF4962" w:rsidRPr="00AC4BD9" w:rsidRDefault="00FF4962" w:rsidP="00FF4962">
      <w:pPr>
        <w:pStyle w:val="NoSpacing"/>
        <w:jc w:val="both"/>
        <w:rPr>
          <w:rFonts w:ascii="Book Antiqua" w:hAnsi="Book Antiqua" w:cs="Times New Roman"/>
          <w:color w:val="000000" w:themeColor="text1"/>
          <w:lang w:val="sq-AL"/>
        </w:rPr>
      </w:pPr>
    </w:p>
    <w:p w:rsidR="00FF4962" w:rsidRPr="00AC4BD9" w:rsidRDefault="00FF4962" w:rsidP="00FF4962">
      <w:pPr>
        <w:pStyle w:val="NoSpacing"/>
        <w:jc w:val="both"/>
        <w:rPr>
          <w:rFonts w:ascii="Book Antiqua" w:hAnsi="Book Antiqua"/>
          <w:color w:val="000000" w:themeColor="text1"/>
          <w:u w:val="single"/>
          <w:lang w:val="sq-AL"/>
        </w:rPr>
      </w:pPr>
      <w:r w:rsidRPr="00AC4BD9">
        <w:rPr>
          <w:rFonts w:ascii="Book Antiqua" w:hAnsi="Book Antiqua" w:cs="Times New Roman"/>
          <w:bCs/>
          <w:i/>
          <w:iCs/>
          <w:color w:val="000000" w:themeColor="text1"/>
          <w:lang w:val="sq-AL"/>
        </w:rPr>
        <w:t>Korniza institucionale</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Kuvendi për funksionimin e tij, nga radhët e veta e zgjedh Kryesine e Kuvendit (Kryetarin dhe Nënkryetarët e Kuvendit) dhe emëron Komisionet parlamentare të përhershme dhe funksionale, si dhe Komisionet parlamentare </w:t>
      </w:r>
      <w:r w:rsidRPr="00AC4BD9">
        <w:rPr>
          <w:rFonts w:ascii="Book Antiqua" w:hAnsi="Book Antiqua" w:cs="Times New Roman"/>
          <w:i/>
          <w:color w:val="000000" w:themeColor="text1"/>
        </w:rPr>
        <w:t>ad hoc</w:t>
      </w:r>
      <w:r w:rsidRPr="00AC4BD9">
        <w:rPr>
          <w:rFonts w:ascii="Book Antiqua" w:hAnsi="Book Antiqua" w:cs="Times New Roman"/>
          <w:color w:val="000000" w:themeColor="text1"/>
        </w:rPr>
        <w:t xml:space="preserve">. Në legjislaturën e VI-te të Kuvendit të Republikës së Kosovës janë gjithsej 14 komisione parlamentare, ku katër Komisione janë të përhershme dhe 10 tjera janë komisione funksionale. Të gjitha projektligjet kalojnë për shqyrtim dhe miratim në Komisionet parlamentare funksionale dhe Komisionet e përhershme parlamentare.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Funksionimi i Kuvendit të Republikës së Kosovës, në mënyrë taksative përcaktohet me nenin 65 të Kushtetutës së Republikës së Kosovës. Ndër funksionet kryesore të Kuvendit është funksioni ligjvënës, ndërsa krahas këtij funksioni, Kuvendi ushtron edhe funksionin mbikëqyrës. Me qëllim të mbajtjes në përgjegjësi, Kuvendi mbikëqyr punën e institucioneve dhe organeve të cilat zgjedhën nga Kuvendi. Përveç kësaj, Kuvendi, kryesisht përmes Komisioneve parlamentare, mbikëqyr edhe zbatimin e ligjeve duke rekomanduar marrjen e masave në rast të mos zbatimit apo zbatimit jo adekuat të ligjeve të mbikëqyrura.</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Kuvendi i Republikës së Kosovës ka gjithsej 120 deputetë, përfshirë edhe vendet e garantuara për komunitetet jo shumicë në Republikën e Kosovës.</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Në kuadër të përgjegjësive kushtetuese që ka Kuvendi, janë edhe zgjedhja e Qeverisë, Presidentit, dhe Institucioneve të Pavarura. Institucionet e pavarura të cilat zgjedhën nga Kuvendi i Republikës së Kosovës si dhe ato të propozuara nga Qeveria dhe të zgjedhura nga Kuvendi, raportojnë ashtu siç është e paraparë me legjislacionin përkatës në fuqi.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Sa i përket koordinimit, në nivel administrativ, të Kuvendit me Qeverinë, ky komunikim bëhet në nivel të drejtorëve. Përveç kësaj, Njësia për Propozime dhe Parashtresa është në koordinim me zyrtarin ndërlidhës të Qeverisë lidhur me procedimin e projektligjeve, raporteve, propozimeve për emërimet e anëtarëve të bordeve dhe shkresave tjera. Gjithashtu, Kuvendi përmes zyrës për propozime dhe parashtresa i procedon Qeverisë dhe Institucioneve tjera Vendime, Shkresa, Pyetje Parlamentare, Kërkesat për Interpelanca, etj. </w:t>
      </w:r>
      <w:r w:rsidRPr="00AC4BD9">
        <w:rPr>
          <w:rFonts w:ascii="Book Antiqua" w:hAnsi="Book Antiqua" w:cs="Times New Roman"/>
          <w:color w:val="000000" w:themeColor="text1"/>
        </w:rPr>
        <w:lastRenderedPageBreak/>
        <w:t xml:space="preserve">Kjo zyre bën dërgimin e Ligjeve të miratuara në Kuvend për dekretim tek Zyra e Presidentit, gjithashtu Zyra për propozime dhe parashtresa i dorëzon Ligjet e Dekretuara në Gazetën Zyrtare për Publikim, gjithashtu Qeveria e Republikës së Kosovës ka krijuar një mekanizëm dhe sistem të konsoliduar të koordinimit të punës me Kuvendin e Kosovës.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Kuvendi në mënyrë të rregullt shqyrton raportet e komisioneve parlamentare mbi zbatimin e ligjeve dhe miraton rekomandimet për përmirësimin e zbatimit të ligjeve të monitoruara.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Kuvendi ka rritur numrin e konsultimeve me shoqërinë civile dhe me publikun. Kuvendi i Kosovës duke përfillur parimet e Strategjisë së Bashkëpunimit, ka miratuar Deklaratën për Partneritet mes Kuvendit dhe Shoqërisë Civile duke institucionalizuar bashkëpunimin ne nivel partneriteti. Kuvendi ka angazhuar një zyrtar ndërlidhës për OJQ-të. Në kuadër të këtij bashkëpunimi është krijuar Data baza e cila është strukturuar ne mënyre specifike, meqë rast te gjitha OJQ-të që janë të regjistruara në të, ne mënyre automatike pranojnë informatat për takime, ftesat, materialet nga komisionet përkatëse.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 Në çdo fillim legjislature, Kuvendi i përcjellë ftesën për regjistrim dhe akreditim përmes bazës së të dhënave të shoqërisë civile të gjitha OJQ-ve.</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Kuvendi ka institucionalizuar partneritetin me shoqërinë civile përmes përgjegjësive të përbashkëta në çdo hap të procesit politik dhe vendimmarrës në hartimin dhe mbikëqyrjen e zbatimit të ligjeve dhe politikave duke përfillur Deklaratën për Partneritet mes Kuvendit dhe Shoqërisë Civile. Duke marre për bazë parimet e Strategjisë së Kuvendit për informim dhe marrëdhënie me publik, Kryesia e Kuvendit me vendim ka themeluar Forumin për Transparencën Parlamentare i përberë nga deputetë, përfaqësues të administratës dhe përfaqësues të shoqërisë civile. Ky Forum është i thirrur që të avancojë dhe sigurojë angazhimin më të madh qytetar duke promovuar kulturën parlamentare përmes informatave, qasjes në informata dhe në punën e Parlamentit si dhe duke fuqizuar qytetarët në procesin legjislativ dhe rritjen e llogaridhënies.</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Me qëllim të rritjes së transparencës në procesin vendim marrës dhe informimit të qytetarëve, tashmë, Kuvendi ka funksionalizuar sistemin e përcjelljes së legjislacionit (LTS) përmes ueb-faqes së Kuvendit.</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Administrata e Kuvendit, nën autoritetin e Sekretarit të Përgjithshëm të Kuvendi, ofron shërbime profesionale, teknike, administrative si dhe shërbime të tjera mbështetëse të nevojshme për Kuvendin dhe organet e tij.</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pStyle w:val="NoSpacing"/>
        <w:jc w:val="both"/>
        <w:rPr>
          <w:rFonts w:ascii="Book Antiqua" w:hAnsi="Book Antiqua"/>
          <w:b/>
          <w:i/>
          <w:color w:val="000000" w:themeColor="text1"/>
          <w:lang w:val="sq-AL"/>
        </w:rPr>
      </w:pPr>
      <w:r w:rsidRPr="00AC4BD9">
        <w:rPr>
          <w:rFonts w:ascii="Book Antiqua" w:hAnsi="Book Antiqua"/>
          <w:b/>
          <w:i/>
          <w:color w:val="000000" w:themeColor="text1"/>
          <w:lang w:val="sq-AL"/>
        </w:rPr>
        <w:t xml:space="preserve">Objektivat prioritare afatmesme </w:t>
      </w:r>
    </w:p>
    <w:p w:rsidR="00FF4962" w:rsidRPr="00AC4BD9" w:rsidRDefault="00FF4962" w:rsidP="00FF4962">
      <w:pPr>
        <w:pStyle w:val="NoSpacing"/>
        <w:jc w:val="both"/>
        <w:rPr>
          <w:rFonts w:ascii="Book Antiqua" w:hAnsi="Book Antiqua"/>
          <w:color w:val="000000" w:themeColor="text1"/>
          <w:lang w:val="sq-AL"/>
        </w:rPr>
      </w:pPr>
    </w:p>
    <w:p w:rsidR="00FF4962" w:rsidRPr="00AC4BD9" w:rsidRDefault="00FF4962" w:rsidP="00FF4962">
      <w:pPr>
        <w:pStyle w:val="NoSpacing"/>
        <w:jc w:val="both"/>
        <w:rPr>
          <w:rFonts w:ascii="Book Antiqua" w:hAnsi="Book Antiqua"/>
          <w:color w:val="000000" w:themeColor="text1"/>
          <w:lang w:val="sq-AL"/>
        </w:rPr>
      </w:pPr>
      <w:r w:rsidRPr="00AC4BD9">
        <w:rPr>
          <w:rFonts w:ascii="Book Antiqua" w:hAnsi="Book Antiqua"/>
          <w:color w:val="000000" w:themeColor="text1"/>
          <w:lang w:val="sq-AL"/>
        </w:rPr>
        <w:t>Korniza Institucionale: Miratimi i Rregullores së re të Kuvendit. Kuvendi i Republikës së Kosovës synon që në periudhën afatmesme të miratoj Rregulloren e re për Kuvendin si dhe zhvillimin e një procesi ligjvënës efikas dhe gjithëpërfshirës.</w:t>
      </w:r>
    </w:p>
    <w:p w:rsidR="00FF4962" w:rsidRPr="00AC4BD9" w:rsidRDefault="00FF4962" w:rsidP="00FF4962">
      <w:pPr>
        <w:pStyle w:val="NoSpacing"/>
        <w:jc w:val="both"/>
        <w:rPr>
          <w:rFonts w:ascii="Book Antiqua" w:hAnsi="Book Antiqua"/>
          <w:color w:val="000000" w:themeColor="text1"/>
          <w:lang w:val="sq-AL"/>
        </w:rPr>
      </w:pPr>
    </w:p>
    <w:p w:rsidR="00FF4962" w:rsidRPr="00AC4BD9" w:rsidRDefault="00FF4962" w:rsidP="00FF4962">
      <w:pPr>
        <w:pStyle w:val="NoSpacing"/>
        <w:jc w:val="both"/>
        <w:rPr>
          <w:rFonts w:ascii="Book Antiqua" w:hAnsi="Book Antiqua"/>
          <w:color w:val="000000" w:themeColor="text1"/>
          <w:lang w:val="sq-AL"/>
        </w:rPr>
      </w:pPr>
      <w:r w:rsidRPr="00AC4BD9">
        <w:rPr>
          <w:rFonts w:ascii="Book Antiqua" w:hAnsi="Book Antiqua"/>
          <w:color w:val="000000" w:themeColor="text1"/>
          <w:lang w:val="sq-AL"/>
        </w:rPr>
        <w:t>Avancimi i Politikave: hartimi i planeve vjetore të punës së komisioneve parlamentare, planifikimi më i mirë i dinamikës së shqyrtimit të projektligjeve, zbatimi i Strategjisë për bashkëpunim ndërkombëtar dhe ndër-parlamentar dhe Strategjisë për Kuvendin 2016-2020.</w:t>
      </w:r>
    </w:p>
    <w:p w:rsidR="00FF4962" w:rsidRPr="00AC4BD9" w:rsidRDefault="00FF4962" w:rsidP="00FF4962">
      <w:pPr>
        <w:pStyle w:val="NoSpacing"/>
        <w:jc w:val="both"/>
        <w:rPr>
          <w:rFonts w:ascii="Book Antiqua" w:hAnsi="Book Antiqua"/>
          <w:color w:val="000000" w:themeColor="text1"/>
          <w:lang w:val="sq-AL"/>
        </w:rPr>
      </w:pPr>
    </w:p>
    <w:p w:rsidR="00FF4962" w:rsidRPr="00AC4BD9" w:rsidRDefault="00FF4962" w:rsidP="00FF4962">
      <w:pPr>
        <w:pStyle w:val="NoSpacing"/>
        <w:jc w:val="both"/>
        <w:rPr>
          <w:rFonts w:ascii="Book Antiqua" w:hAnsi="Book Antiqua"/>
          <w:color w:val="000000" w:themeColor="text1"/>
          <w:lang w:val="sq-AL"/>
        </w:rPr>
      </w:pPr>
      <w:r w:rsidRPr="00AC4BD9">
        <w:rPr>
          <w:rFonts w:ascii="Book Antiqua" w:hAnsi="Book Antiqua"/>
          <w:color w:val="000000" w:themeColor="text1"/>
          <w:lang w:val="sq-AL"/>
        </w:rPr>
        <w:t>Kapaciteti legjislativ i Kuvendit do të rritet më tej, sidomos për Drejtorinë e Kuvendit për Çështje Ligjore dhe Procedurale përmes rekrutimit të stafit në pajtim me Rregulloren për Përgjegjësitë dhe Organizimin e Administratës se Kuvendit, duke ofruar trajtim dhe mundësi të barabarta punësimi për gratë dhe burrat. Gjithashtu, Kuvendi do të përmirësojë mbikëqyrjen e ekzekutivit, duke përfshirë edhe sektorin e sigurisë, përmes shqyrtimit të legjislacionit dhe monitorimit të zbatimit të politikave dhe ligjeve. Në përgjithësi, do të forcojë procedurën legjislative në mënyrë që të sigurojë ekspertizë ndër-sektoriale dhe përputhshmëri me Acquis.</w:t>
      </w:r>
    </w:p>
    <w:p w:rsidR="00FF4962" w:rsidRPr="00AC4BD9" w:rsidRDefault="00FF4962" w:rsidP="00FF4962">
      <w:pPr>
        <w:pStyle w:val="NoSpacing"/>
        <w:jc w:val="both"/>
        <w:rPr>
          <w:rFonts w:ascii="Book Antiqua" w:hAnsi="Book Antiqua"/>
          <w:color w:val="000000" w:themeColor="text1"/>
          <w:lang w:val="sq-AL"/>
        </w:rPr>
      </w:pPr>
    </w:p>
    <w:p w:rsidR="00FF4962" w:rsidRPr="00AC4BD9" w:rsidRDefault="00FF4962" w:rsidP="00FF4962">
      <w:pPr>
        <w:pStyle w:val="NoSpacing"/>
        <w:jc w:val="both"/>
        <w:rPr>
          <w:rFonts w:ascii="Book Antiqua" w:hAnsi="Book Antiqua"/>
          <w:color w:val="000000" w:themeColor="text1"/>
          <w:lang w:val="sq-AL"/>
        </w:rPr>
      </w:pPr>
      <w:r w:rsidRPr="00AC4BD9">
        <w:rPr>
          <w:rFonts w:ascii="Book Antiqua" w:hAnsi="Book Antiqua"/>
          <w:color w:val="000000" w:themeColor="text1"/>
          <w:lang w:val="sq-AL"/>
        </w:rPr>
        <w:lastRenderedPageBreak/>
        <w:t>Plani Strategjik i Kuvendit 2016-2020, i cili do të mbuloj rolin dhe përgjegjësitë e Administratës së Kuvendit për ofrimin e shërbimeve në mënyrë cilësore, do të ndihmoj deputetët për të përmbushur funksionin ligjvënës, mbikëqyrës dhe përfaqësues. Plani siguron një qasje të integruar për zhvillimin dhe forcimin e Kuvendit në periudhën afatmesme, për funksionim të mirëfilltë, si nga aspekti organizativ ashtu edhe në strukturë e përmbajtje. Plani Strategjik i Kuvendit 2016-2020 përfshin perspektivën gjinore në përputhje me kërkesat e Ligjit për Barazi Gjinore.</w:t>
      </w:r>
    </w:p>
    <w:p w:rsidR="00FF4962" w:rsidRPr="00AC4BD9" w:rsidRDefault="00FF4962" w:rsidP="00FF4962">
      <w:pPr>
        <w:pStyle w:val="NoSpacing"/>
        <w:jc w:val="both"/>
        <w:rPr>
          <w:rFonts w:ascii="Book Antiqua" w:hAnsi="Book Antiqua"/>
          <w:color w:val="000000" w:themeColor="text1"/>
          <w:lang w:val="sq-AL"/>
        </w:rPr>
      </w:pPr>
    </w:p>
    <w:p w:rsidR="00FF4962" w:rsidRPr="00AC4BD9" w:rsidRDefault="00FF4962" w:rsidP="00FF4962">
      <w:pPr>
        <w:pStyle w:val="NoSpacing"/>
        <w:jc w:val="both"/>
        <w:rPr>
          <w:rFonts w:ascii="Book Antiqua" w:hAnsi="Book Antiqua"/>
          <w:color w:val="000000" w:themeColor="text1"/>
          <w:lang w:val="sq-AL"/>
        </w:rPr>
      </w:pPr>
      <w:r w:rsidRPr="00AC4BD9">
        <w:rPr>
          <w:rFonts w:ascii="Book Antiqua" w:hAnsi="Book Antiqua"/>
          <w:color w:val="000000" w:themeColor="text1"/>
          <w:lang w:val="sq-AL"/>
        </w:rPr>
        <w:t xml:space="preserve">Zbatimi në praktikë: Organet përgjegjëse të Kuvendit do të sigurojnë një mbikëqyrje të fortë të shpenzimeve buxhetore të parlamentit gjatë vitit financiar, përfshirë analizën e buxhetimit të përgjegjshëm gjinor. </w:t>
      </w:r>
    </w:p>
    <w:p w:rsidR="00FF4962" w:rsidRPr="00AC4BD9" w:rsidRDefault="00FF4962" w:rsidP="00FF4962">
      <w:pPr>
        <w:pStyle w:val="NoSpacing"/>
        <w:jc w:val="both"/>
        <w:rPr>
          <w:rFonts w:ascii="Book Antiqua" w:hAnsi="Book Antiqua"/>
          <w:color w:val="000000" w:themeColor="text1"/>
          <w:lang w:val="sq-AL"/>
        </w:rPr>
      </w:pPr>
    </w:p>
    <w:p w:rsidR="00FF4962" w:rsidRPr="00AC4BD9" w:rsidRDefault="00FF4962" w:rsidP="00FF4962">
      <w:pPr>
        <w:pStyle w:val="NoSpacing"/>
        <w:jc w:val="both"/>
        <w:rPr>
          <w:rFonts w:ascii="Book Antiqua" w:hAnsi="Book Antiqua"/>
          <w:color w:val="000000" w:themeColor="text1"/>
          <w:lang w:val="sq-AL"/>
        </w:rPr>
      </w:pPr>
      <w:r w:rsidRPr="00AC4BD9">
        <w:rPr>
          <w:rFonts w:ascii="Book Antiqua" w:hAnsi="Book Antiqua"/>
          <w:color w:val="000000" w:themeColor="text1"/>
          <w:lang w:val="sq-AL"/>
        </w:rPr>
        <w:t>Theks i veçantë do t’i kushtohet Komisionit Parlamentar për Integrim Evropian, roli i të cilit do të përmirësohet akoma më shumë pasi që është organ kyç për monitorimin dhe shtyrjen para të reformave dhe kritereve në kuadër të procesit të integrimit evropian dhe procesit të liberalizimit të vizave.</w:t>
      </w:r>
    </w:p>
    <w:p w:rsidR="00FF4962" w:rsidRPr="00AC4BD9" w:rsidRDefault="00FF4962" w:rsidP="00FF4962">
      <w:pPr>
        <w:pStyle w:val="NoSpacing"/>
        <w:jc w:val="both"/>
        <w:rPr>
          <w:rFonts w:ascii="Book Antiqua" w:hAnsi="Book Antiqua"/>
          <w:color w:val="000000" w:themeColor="text1"/>
          <w:lang w:val="sq-AL"/>
        </w:rPr>
      </w:pPr>
    </w:p>
    <w:p w:rsidR="00FF4962" w:rsidRPr="00AC4BD9" w:rsidRDefault="00FF4962" w:rsidP="00FF4962">
      <w:pPr>
        <w:pStyle w:val="NoSpacing"/>
        <w:jc w:val="both"/>
        <w:rPr>
          <w:rFonts w:ascii="Book Antiqua" w:hAnsi="Book Antiqua"/>
          <w:color w:val="000000" w:themeColor="text1"/>
          <w:lang w:val="sq-AL"/>
        </w:rPr>
      </w:pPr>
      <w:r w:rsidRPr="00AC4BD9">
        <w:rPr>
          <w:rFonts w:ascii="Book Antiqua" w:hAnsi="Book Antiqua"/>
          <w:color w:val="000000" w:themeColor="text1"/>
          <w:lang w:val="sq-AL"/>
        </w:rPr>
        <w:t xml:space="preserve">Theks, po ashtu, i veçantë duhet të i kushtohet Drejtorisë për Protokoll dhe Marrëdhënie Ndërkombëtare, posaçërisht Njësisë për Marrëdhënie Ndërkombëtare e cila me përshkrim të punës është përgjegjëse për organizatat ndërkombëtare, të cilat pa diskutim janë organet kryesore të cilat Kosova duhet bashkëpunim në fazën integruese dhe kur integrohet si anëtare e plotë siç është AP e Këshillit të Evropës, AP e NATO-s, AP e SEECP-së dhe Parlamenti Evropian. </w:t>
      </w:r>
    </w:p>
    <w:p w:rsidR="00FF4962" w:rsidRPr="00AC4BD9" w:rsidRDefault="00FF4962" w:rsidP="00FF4962">
      <w:pPr>
        <w:pStyle w:val="NoSpacing"/>
        <w:jc w:val="both"/>
        <w:rPr>
          <w:rFonts w:ascii="Book Antiqua" w:hAnsi="Book Antiqua"/>
          <w:color w:val="000000" w:themeColor="text1"/>
          <w:lang w:val="sq-AL"/>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Gjithashtu, Kuvendi do të zhvillojë kapacitet profesionale të administratës së saj përmes bashkëpunimit me parlamentet e vendeve tjera, përmes prioriteteve të dala nga Strategjia për Bashkëpunim Ndërkombëtar dhe Marrëdhënie ndër-parlamentare.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s="Times New Roman"/>
          <w:b/>
          <w:color w:val="000000" w:themeColor="text1"/>
          <w:u w:val="single"/>
        </w:rPr>
      </w:pPr>
      <w:r w:rsidRPr="00AC4BD9">
        <w:rPr>
          <w:rFonts w:ascii="Book Antiqua" w:hAnsi="Book Antiqua" w:cs="Times New Roman"/>
          <w:b/>
          <w:color w:val="000000" w:themeColor="text1"/>
          <w:u w:val="single"/>
        </w:rPr>
        <w:t xml:space="preserve">Reforma e sistemit zgjedhor </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Ndër prioritetet kryesore të Kuvendit të Republikës së Kosovës mbetet dhe ndryshimi i legjislacionit përkatës që mundëson reformën e mirëfilltë zgjedhore, përkitazi me standardet e pranuara evropiane. Kjo synohet të arrihet në një periudhë afatmesme përmes adresimit të rekomandimeve të mundshme nga Komisioni i Venecias dhe të konkretizohet përmes arritjes së konsensusit të partive politike që përbëjnë Kuvendin e Republikës së Kosovës.</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Komisioni përkatës parlamentar që do të angazhohet për reformë zgjedhore pritet të adresojë aspektet kyçe të procesit zgjedhor në mënyrë që këto elemente të detajohen në ligje dhe të shërbejnë si mënyrë e ngritjes së sigurisë ligjore, si dhe ngritjes së besimit në proceset zgjedhore përkitazi me standardet dhe praktikat më demokratike evropiane.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hAnsi="Book Antiqua" w:cs="Times New Roman"/>
          <w:color w:val="000000" w:themeColor="text1"/>
        </w:rPr>
        <w:t xml:space="preserve">Në kuadër të reformës zgjedhore dhe me qëllim të përmbushjes së obligimeve të cilat dalin nga raportet e BE-së për Kosovën, Kosova duhet të plotësoj-ndryshoj Ligjin për Zgjedhjet e Përgjithshme, si dhe të themelohet një autoritet i pavarur, jo KQZ-ja, që të jetë përgjegjës për zbatimin e Ligjit për Financimin e Partive Politike. </w:t>
      </w:r>
      <w:r w:rsidRPr="00AC4BD9">
        <w:rPr>
          <w:rFonts w:ascii="Book Antiqua" w:eastAsia="Times New Roman" w:hAnsi="Book Antiqua" w:cs="Times New Roman"/>
          <w:color w:val="000000" w:themeColor="text1"/>
        </w:rPr>
        <w:t>Konkretisht, Kuvendi i Republikës së Kosovës do të angazhohet që të themeloj Komisionin Ad Hoc për reformë zgjedhore, të cilit do t’i siguroj buxhet, për të përmbushur obligimet të cilat dalin nga ky proces. Ndërsa, më qëllim të zbatimit të Ligjit për Financimin e Partive Politike, Kuvendi i Republikës së Kosovës, do të angazhohet në krijimin e një dikasteri në kuadër të KQZ-së ose në kuadër të Zyrës së Auditorit të Përgjithshëm.</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b/>
          <w:color w:val="000000" w:themeColor="text1"/>
        </w:rPr>
      </w:pPr>
      <w:r w:rsidRPr="00AC4BD9">
        <w:rPr>
          <w:rFonts w:ascii="Book Antiqua" w:eastAsia="Times New Roman" w:hAnsi="Book Antiqua" w:cs="Times New Roman"/>
          <w:b/>
          <w:i/>
          <w:color w:val="000000" w:themeColor="text1"/>
        </w:rPr>
        <w:t>Gjendja aktuale</w:t>
      </w:r>
    </w:p>
    <w:p w:rsidR="00FF4962" w:rsidRPr="00AC4BD9" w:rsidRDefault="00FF4962" w:rsidP="00FF4962">
      <w:pPr>
        <w:spacing w:after="0" w:line="240" w:lineRule="auto"/>
        <w:jc w:val="both"/>
        <w:rPr>
          <w:rFonts w:ascii="Book Antiqua" w:hAnsi="Book Antiqua" w:cs="Times New Roman"/>
          <w:i/>
          <w:color w:val="000000" w:themeColor="text1"/>
        </w:rPr>
      </w:pPr>
    </w:p>
    <w:p w:rsidR="00FF4962" w:rsidRPr="00AC4BD9" w:rsidRDefault="00FF4962" w:rsidP="00FF4962">
      <w:pPr>
        <w:spacing w:after="0" w:line="240" w:lineRule="auto"/>
        <w:jc w:val="both"/>
        <w:rPr>
          <w:rFonts w:ascii="Book Antiqua" w:hAnsi="Book Antiqua" w:cs="Times New Roman"/>
          <w:i/>
          <w:color w:val="000000" w:themeColor="text1"/>
        </w:rPr>
      </w:pPr>
      <w:r w:rsidRPr="00AC4BD9">
        <w:rPr>
          <w:rFonts w:ascii="Book Antiqua" w:hAnsi="Book Antiqua" w:cs="Times New Roman"/>
          <w:i/>
          <w:color w:val="000000" w:themeColor="text1"/>
        </w:rPr>
        <w:t>Korniza legjislative</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Reforma zgjedhore në Republikë e Kosovës është e rregulluar sipas: </w:t>
      </w:r>
    </w:p>
    <w:p w:rsidR="00FF4962" w:rsidRPr="00AC4BD9" w:rsidRDefault="00FF4962" w:rsidP="00FF4962">
      <w:pPr>
        <w:pStyle w:val="ListParagraph"/>
        <w:numPr>
          <w:ilvl w:val="0"/>
          <w:numId w:val="115"/>
        </w:num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Ligjit nr. 03/L-073 për Zgjedhjet e Përgjithshme; </w:t>
      </w:r>
    </w:p>
    <w:p w:rsidR="00FF4962" w:rsidRPr="00AC4BD9" w:rsidRDefault="00FF4962" w:rsidP="00FF4962">
      <w:pPr>
        <w:pStyle w:val="ListParagraph"/>
        <w:numPr>
          <w:ilvl w:val="0"/>
          <w:numId w:val="115"/>
        </w:num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Ligjit për Zgjedhjet Lokale në Republikën e Kosovës i plotësuar dhe ndryshuar në nëntor 2010; </w:t>
      </w:r>
    </w:p>
    <w:p w:rsidR="00FF4962" w:rsidRPr="00AC4BD9" w:rsidRDefault="00FF4962" w:rsidP="00FF4962">
      <w:pPr>
        <w:pStyle w:val="ListParagraph"/>
        <w:numPr>
          <w:ilvl w:val="0"/>
          <w:numId w:val="115"/>
        </w:num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lastRenderedPageBreak/>
        <w:t xml:space="preserve">Ligjit nr. 03/l-174 mbi Financimin e Subjekteve Politike.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Kushtetuta dhe Ligji për Përgjithshme në Republikën e Kosovës rregullojnë sistemin zgjedhor në Kosovë. Sipas Kushtetutës dhe Ligjit, Kosova konsiderohet një zonë zgjedhore me shumë kandidatë. Duke ushtruar të drejtën e tij/saj të votës, votuesi voton për një (1) subjekt politik të certifikuar dhe mund të votoj për një (1) kandidat nga lista e kandidatëve të këtij subjekti politik. Kuvendi i Republikës së Kosovës ka njëqind e njëzet (120) deputetë të zgjedhur me votim të fshehtë bazuar në listat e hapura. Vendet në Kuvend ndahen midis të gjitha partive, koalicioneve, nismave qytetare dhe kandidatëve të pavarur, në përpjesëtim me numrin e votave të vlefshme, të fituara prej tyre, në zgjedhjet për Kuvendin. Në kuadër të kësaj ndarjeje, njëzet (20) prej njëqind e njëzet (120) vendeve janë të garantuara për përfaqësimin e komuniteteve që nuk janë shumicë në Kosovë.</w:t>
      </w:r>
      <w:r w:rsidRPr="00AC4BD9">
        <w:rPr>
          <w:rFonts w:ascii="Book Antiqua" w:hAnsi="Book Antiqua" w:cs="Book Antiqua"/>
          <w:color w:val="000000" w:themeColor="text1"/>
        </w:rPr>
        <w:t xml:space="preserve"> Legjislacioni zgjedhor në Kosovë gjithashtu garanton barazinë gjinore në sistemin zgjedhor, në bazë të nenit 7.2 të Kushtetutës së Republikës së Kosovës.</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Legjislacioni i mësipërm ka ofruar një bazë të mjaftueshme për zgjedhje demokratike në pajtim me instrumentet ndërkombëtare për të cilat Kosova është zotuar në Kushtetutën e saj. Korniza ligjore që ka rregulluar zgjedhjet e kaluara parlamentare dhe lokale edhe përkundër te metave, megjithatë ka siguruar një funksionim dhe ecuri normale të rrjedhjes së procesit të gjithmbarshëm zgjedhor në zgjedhjet parlamentare dhe ato lokale të 2017. Zgjedhjet kanë kaluar qetë dhe pa ndonjë incident të madh. Në kuadër të procesit të fundit zgjedhor, sistemi i ulëseve ‘të rezervuara’ i garantuara me kushtetutë për subjektet politike që përfaqësojnë komunitetet jo-shumicë, i përdorur si masë e përkohshme për dy legjislaturat e kaluara, është zëvendësuar me sistemin e përhershëm të ndarjes së 20 ulëseve të ‘garantuara’.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Përkundër një numri të madh përpjekjesh për të reformuar sistemin zgjedhor në Kosovë para zgjedhjeve të fundit për kryetar komune dhe zgjedhjet komunale në vjeshtë të vitit 2017, si dhe zgjedhjet e parakohshme parlamentare të 11 qershorit të vitit 2017, ajo nuk kishte ndodhur. Një varg të metash kanë përcjell këto procese zgjedhore të cilat janë identifikuar edhe nga raporti i fundit i progresit 2018 i Komisionit Evropian. Megjithatë, një sërë frikësimesh mes komunitete të shumta serbe të Kosovës, që shënjestronin posaçërisht kandidatët që nuk i përkasin partisë Lista Serbe, paraqesin brengë. Një numër dobësish afatgjate, sidomos financimi i partive politike, pjesëmarrja e gruas, mekanizmat e kontesteve zgjedhore, listat e pasakta të votuesve, si dhe sistemi në masë të madhe i mangët i votimit për qytetarët e Kosovës jashtë vendit, mbeten për t’u adresuar. Këto sfida duhen trajtuar si çështje prioritare, të udhëzuara nga rekomandimet e misioneve evropiane të vëzhgimit të zgjedhjeve.</w:t>
      </w:r>
    </w:p>
    <w:p w:rsidR="00FF4962" w:rsidRPr="00AC4BD9" w:rsidRDefault="00FF4962" w:rsidP="00FF4962">
      <w:pPr>
        <w:shd w:val="clear" w:color="auto" w:fill="FFFFFF" w:themeFill="background1"/>
        <w:tabs>
          <w:tab w:val="center" w:pos="720"/>
          <w:tab w:val="left" w:pos="2520"/>
        </w:tabs>
        <w:spacing w:after="0" w:line="240" w:lineRule="auto"/>
        <w:jc w:val="both"/>
        <w:rPr>
          <w:rFonts w:ascii="Book Antiqua" w:hAnsi="Book Antiqua"/>
          <w:color w:val="000000" w:themeColor="text1"/>
        </w:rPr>
      </w:pPr>
    </w:p>
    <w:p w:rsidR="00FF4962" w:rsidRPr="00AC4BD9" w:rsidRDefault="00FF4962" w:rsidP="00FF4962">
      <w:pPr>
        <w:pStyle w:val="Heading1"/>
        <w:numPr>
          <w:ilvl w:val="2"/>
          <w:numId w:val="1"/>
        </w:numPr>
        <w:shd w:val="clear" w:color="auto" w:fill="FFFFFF" w:themeFill="background1"/>
        <w:spacing w:before="0"/>
        <w:ind w:left="720"/>
        <w:jc w:val="both"/>
        <w:rPr>
          <w:rFonts w:ascii="Book Antiqua" w:hAnsi="Book Antiqua"/>
          <w:b/>
          <w:color w:val="000000" w:themeColor="text1"/>
          <w:sz w:val="20"/>
          <w:szCs w:val="20"/>
        </w:rPr>
      </w:pPr>
      <w:bookmarkStart w:id="10" w:name="_Toc472327566"/>
      <w:bookmarkStart w:id="11" w:name="_Toc534384306"/>
      <w:r w:rsidRPr="00AC4BD9">
        <w:rPr>
          <w:rFonts w:ascii="Book Antiqua" w:hAnsi="Book Antiqua"/>
          <w:b/>
          <w:color w:val="000000" w:themeColor="text1"/>
          <w:sz w:val="20"/>
          <w:szCs w:val="20"/>
        </w:rPr>
        <w:t>Administrata publike</w:t>
      </w:r>
      <w:bookmarkEnd w:id="10"/>
      <w:bookmarkEnd w:id="11"/>
    </w:p>
    <w:p w:rsidR="00FF4962" w:rsidRPr="00AC4BD9" w:rsidRDefault="00FF4962" w:rsidP="00FF4962">
      <w:pPr>
        <w:spacing w:after="0" w:line="240" w:lineRule="auto"/>
        <w:jc w:val="both"/>
        <w:rPr>
          <w:rFonts w:ascii="Book Antiqua" w:hAnsi="Book Antiqua"/>
          <w:color w:val="000000" w:themeColor="text1"/>
        </w:rPr>
      </w:pPr>
      <w:bookmarkStart w:id="12" w:name="_Toc472327567"/>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Administrata publike është një ndërlidhje në mes të qeverisë, shoqërisë civile, sektorit privat dhe qytetarëve </w:t>
      </w:r>
      <w:r w:rsidRPr="00AC4BD9">
        <w:rPr>
          <w:rFonts w:ascii="Book Antiqua" w:hAnsi="Book Antiqua" w:cs="Book Antiqua"/>
          <w:color w:val="000000" w:themeColor="text1"/>
        </w:rPr>
        <w:t>burra dhe gra</w:t>
      </w:r>
      <w:r w:rsidRPr="00AC4BD9">
        <w:rPr>
          <w:rFonts w:ascii="Book Antiqua" w:hAnsi="Book Antiqua"/>
          <w:color w:val="000000" w:themeColor="text1"/>
        </w:rPr>
        <w:t xml:space="preserve">, që zbaton politikat publike të ndërmarra nga qeveria duke rritur kështu kohezionin social dhe besimin midis Shtetit dhe qytetarëve </w:t>
      </w:r>
      <w:r w:rsidRPr="00AC4BD9">
        <w:rPr>
          <w:rFonts w:ascii="Book Antiqua" w:hAnsi="Book Antiqua" w:cs="Book Antiqua"/>
          <w:color w:val="000000" w:themeColor="text1"/>
        </w:rPr>
        <w:t>burra dhe gra</w:t>
      </w:r>
      <w:r w:rsidRPr="00AC4BD9">
        <w:rPr>
          <w:rFonts w:ascii="Book Antiqua" w:hAnsi="Book Antiqua"/>
          <w:color w:val="000000" w:themeColor="text1"/>
        </w:rPr>
        <w:t xml:space="preserve">. Pra, administratën publike e përbejnë njësitë institucionale qeveritare, që rregullojnë funksionimin e shoqërisë. Administrata publike efektive është vendimtare për zhvillimin e vendit duke zbatuar procedurat administrative transparente, të qarta dhe të thjeshta dhe shërbime të fokusuara tek qytetarët </w:t>
      </w:r>
      <w:r w:rsidRPr="00AC4BD9">
        <w:rPr>
          <w:rFonts w:ascii="Book Antiqua" w:hAnsi="Book Antiqua" w:cs="Book Antiqua"/>
          <w:color w:val="000000" w:themeColor="text1"/>
        </w:rPr>
        <w:t>burra dhe gra</w:t>
      </w:r>
      <w:r w:rsidRPr="00AC4BD9">
        <w:rPr>
          <w:rFonts w:ascii="Book Antiqua" w:hAnsi="Book Antiqua"/>
          <w:color w:val="000000" w:themeColor="text1"/>
        </w:rPr>
        <w:t>, administrata publike gjithashtu ndihmon bizneset gjatë ushtrimit të veprimtarisë së tyre, duke u lehtësuar procedurat, dhe heqjen e barrierave burokratike.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tabs>
          <w:tab w:val="center" w:pos="4153"/>
          <w:tab w:val="right" w:pos="8306"/>
        </w:tabs>
        <w:spacing w:after="0" w:line="240" w:lineRule="auto"/>
        <w:jc w:val="both"/>
        <w:rPr>
          <w:rFonts w:ascii="Book Antiqua" w:hAnsi="Book Antiqua"/>
          <w:color w:val="000000" w:themeColor="text1"/>
          <w:u w:val="single"/>
        </w:rPr>
      </w:pPr>
      <w:r w:rsidRPr="00AC4BD9">
        <w:rPr>
          <w:rFonts w:ascii="Book Antiqua" w:hAnsi="Book Antiqua"/>
          <w:i/>
          <w:color w:val="000000" w:themeColor="text1"/>
        </w:rPr>
        <w:t>Kërkesat e MSA-së</w:t>
      </w:r>
    </w:p>
    <w:p w:rsidR="00F30006" w:rsidRDefault="00F30006" w:rsidP="00FF4962">
      <w:pPr>
        <w:tabs>
          <w:tab w:val="center" w:pos="4153"/>
          <w:tab w:val="right" w:pos="8306"/>
        </w:tabs>
        <w:spacing w:after="0" w:line="240" w:lineRule="auto"/>
        <w:jc w:val="both"/>
        <w:rPr>
          <w:rFonts w:ascii="Book Antiqua" w:hAnsi="Book Antiqua"/>
          <w:color w:val="000000" w:themeColor="text1"/>
        </w:rPr>
      </w:pPr>
    </w:p>
    <w:p w:rsidR="00FF4962" w:rsidRPr="00AC4BD9" w:rsidRDefault="00FF4962" w:rsidP="00FF4962">
      <w:pPr>
        <w:tabs>
          <w:tab w:val="center" w:pos="4153"/>
          <w:tab w:val="right" w:pos="8306"/>
        </w:tabs>
        <w:spacing w:after="0" w:line="240" w:lineRule="auto"/>
        <w:jc w:val="both"/>
        <w:rPr>
          <w:rFonts w:ascii="Book Antiqua" w:hAnsi="Book Antiqua"/>
          <w:color w:val="000000" w:themeColor="text1"/>
        </w:rPr>
      </w:pPr>
      <w:r w:rsidRPr="00AC4BD9">
        <w:rPr>
          <w:rFonts w:ascii="Book Antiqua" w:hAnsi="Book Antiqua"/>
          <w:color w:val="000000" w:themeColor="text1"/>
        </w:rPr>
        <w:tab/>
        <w:t xml:space="preserve">Në kuadër të kritereve për fushën e administratës publike që duhet plotësuar nga qeveria dhe institucionet relevante të Republikës së Kosovës në pajtim me nenin 120 të MSA-së, mbetet konsolidimi i plotë i kornizës ligjore (miratimi i legjislacionit primar dhe sekondar, plotësim/ndryshimi) si dhe zbatimi i politikave dhe legjislacionit në tërësi. </w:t>
      </w:r>
    </w:p>
    <w:p w:rsidR="00FF4962" w:rsidRPr="00AC4BD9" w:rsidRDefault="00FF4962" w:rsidP="00FF4962">
      <w:pPr>
        <w:tabs>
          <w:tab w:val="center" w:pos="4153"/>
          <w:tab w:val="right" w:pos="8306"/>
        </w:tabs>
        <w:spacing w:after="0" w:line="240" w:lineRule="auto"/>
        <w:jc w:val="both"/>
        <w:rPr>
          <w:rFonts w:ascii="Book Antiqua" w:hAnsi="Book Antiqua"/>
          <w:color w:val="000000" w:themeColor="text1"/>
        </w:rPr>
      </w:pPr>
    </w:p>
    <w:p w:rsidR="00FF4962" w:rsidRPr="00AC4BD9" w:rsidRDefault="00FF4962" w:rsidP="00FF4962">
      <w:pPr>
        <w:tabs>
          <w:tab w:val="center" w:pos="4153"/>
          <w:tab w:val="right" w:pos="8306"/>
        </w:tabs>
        <w:spacing w:after="0" w:line="240" w:lineRule="auto"/>
        <w:jc w:val="both"/>
        <w:rPr>
          <w:rFonts w:ascii="Book Antiqua" w:hAnsi="Book Antiqua"/>
          <w:color w:val="000000" w:themeColor="text1"/>
          <w:u w:val="single"/>
        </w:rPr>
      </w:pPr>
      <w:r w:rsidRPr="00AC4BD9">
        <w:rPr>
          <w:rFonts w:ascii="Book Antiqua" w:hAnsi="Book Antiqua"/>
          <w:i/>
          <w:color w:val="000000" w:themeColor="text1"/>
        </w:rPr>
        <w:t>Kërkesat nga mekanizmat e tjerë të aderimit në BE të aderimit në BE</w:t>
      </w:r>
    </w:p>
    <w:p w:rsidR="00FF4962" w:rsidRPr="00AC4BD9" w:rsidRDefault="00FF4962" w:rsidP="00FF4962">
      <w:pPr>
        <w:tabs>
          <w:tab w:val="center" w:pos="4153"/>
          <w:tab w:val="right" w:pos="8306"/>
        </w:tabs>
        <w:spacing w:after="0" w:line="240" w:lineRule="auto"/>
        <w:jc w:val="both"/>
        <w:rPr>
          <w:rFonts w:ascii="Book Antiqua" w:hAnsi="Book Antiqua"/>
          <w:color w:val="000000" w:themeColor="text1"/>
        </w:rPr>
      </w:pPr>
    </w:p>
    <w:p w:rsidR="00FF4962" w:rsidRPr="00AC4BD9" w:rsidRDefault="00FF4962" w:rsidP="00FF4962">
      <w:pPr>
        <w:tabs>
          <w:tab w:val="center" w:pos="4153"/>
          <w:tab w:val="right" w:pos="8306"/>
        </w:tabs>
        <w:spacing w:after="0" w:line="240" w:lineRule="auto"/>
        <w:jc w:val="both"/>
        <w:rPr>
          <w:rFonts w:ascii="Book Antiqua" w:hAnsi="Book Antiqua"/>
          <w:i/>
          <w:color w:val="000000" w:themeColor="text1"/>
        </w:rPr>
      </w:pPr>
      <w:r w:rsidRPr="00AC4BD9">
        <w:rPr>
          <w:rFonts w:ascii="Book Antiqua" w:hAnsi="Book Antiqua"/>
          <w:i/>
          <w:color w:val="000000" w:themeColor="text1"/>
        </w:rPr>
        <w:t>Kërkesat e dala nga GVRAP Prill 2018</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Planifikimi në fushën e Administratës Publike duhet të jetë më strategjik dhe i ndërlidhur me prioritetet e Qeverisë, strategjitë sektoriale, kornizën afatmesme të shpenzimeve dhe buxhetin në dispozicion. Kriter i rëndësishëm është përfundimi i procesit të klasifikimit të vendeve të punës. Në mënyrë që ky proces të përfundohet me sukses, Qeveria e Kosovës ka miratuar pakon e projektligjeve për reformën e administratës publike (për zyrtarët publikë, për pagat, dhe për organizimin dhe funksionimin e administratës shtetërore dhe agjencive të pavarura). Sa u përket shërbimeve publike dhe menaxhimit të burimeve njerëzore nevojiten përpjekje të mëtejshme për të depolitizuar administratën dhe për të zbatuar plotësisht dispozitat relevante për parandalimin e korrupsionit dhe promovimin e integritetit në shërbimet civil. Në mars 2017, Kuvendi dhe Qeveria kanë nënshkruar Memorandum Bashkëpunimi për racionalizimin e agjencive shtetërore dhe në vazhdimësi grupi punues i krijuar nga MAP-i ka përfunduar Koncept Dokumentin për valën e parë të racionalizimit dhe vendosjes të vijave të qarta të llogaridhënies për agjencitë të cilat funksionojnë në Kuvendin e Kosovës”, i cili është miratuar nga Qeveria më datën 9 tetor 2018. Gjithashtu, numri dhe sistemimi i shërbyesve civil të cilët i takojnë komuniteteve jo shumicë nëpër ministri dhe institucione të tjera duhet të bëhet në përputhje me legjislacionin në fuqi. Sipas kërkesave të organizatave të shoqërisë civile që merren me barazi gjinore lidhur me punësimin në shërbim civil, numri dhe sistemimi i shërbyesve civilë gra dhe burra nëpër ministri dhe institucione të tjera duhet të bëhet në përputhje me legjislacionin në fuqi. Në përgjithësi, Kosova do të ketë nevojë për të rritur më tej përpjekjet e saj për të përmirësuar profesionalizmin, llogaridhënien, efikasitetin dhe efektivitetin e administratës publike në të gjitha nivelet.</w:t>
      </w:r>
    </w:p>
    <w:p w:rsidR="00FF4962" w:rsidRPr="00AC4BD9" w:rsidRDefault="00FF4962" w:rsidP="00FF4962">
      <w:pPr>
        <w:spacing w:after="0" w:line="240" w:lineRule="auto"/>
        <w:jc w:val="both"/>
        <w:rPr>
          <w:rFonts w:ascii="Book Antiqua" w:hAnsi="Book Antiqua"/>
          <w:b/>
          <w:color w:val="000000" w:themeColor="text1"/>
        </w:rPr>
      </w:pPr>
    </w:p>
    <w:p w:rsidR="00FF4962" w:rsidRPr="00AC4BD9" w:rsidRDefault="00FF4962" w:rsidP="00FF4962">
      <w:pPr>
        <w:spacing w:after="0" w:line="240" w:lineRule="auto"/>
        <w:jc w:val="both"/>
        <w:rPr>
          <w:rFonts w:ascii="Book Antiqua" w:hAnsi="Book Antiqua"/>
          <w:b/>
          <w:i/>
          <w:color w:val="000000" w:themeColor="text1"/>
        </w:rPr>
      </w:pPr>
      <w:r w:rsidRPr="00AC4BD9">
        <w:rPr>
          <w:rFonts w:ascii="Book Antiqua" w:hAnsi="Book Antiqua"/>
          <w:b/>
          <w:i/>
          <w:color w:val="000000" w:themeColor="text1"/>
        </w:rPr>
        <w:t>Gjendja aktuale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t>Korniza legjislative</w:t>
      </w:r>
    </w:p>
    <w:p w:rsidR="00FF4962" w:rsidRPr="00AC4BD9" w:rsidRDefault="00FF4962" w:rsidP="00FF4962">
      <w:pPr>
        <w:pStyle w:val="Default"/>
        <w:jc w:val="both"/>
        <w:rPr>
          <w:rFonts w:ascii="Book Antiqua" w:hAnsi="Book Antiqua"/>
          <w:color w:val="000000" w:themeColor="text1"/>
          <w:sz w:val="20"/>
          <w:szCs w:val="20"/>
          <w:lang w:val="sq-AL"/>
        </w:rPr>
      </w:pPr>
    </w:p>
    <w:p w:rsidR="00FF4962" w:rsidRPr="00AC4BD9" w:rsidRDefault="00FF4962" w:rsidP="00FF4962">
      <w:pPr>
        <w:pStyle w:val="Default"/>
        <w:jc w:val="both"/>
        <w:rPr>
          <w:rFonts w:ascii="Book Antiqua" w:hAnsi="Book Antiqua"/>
          <w:color w:val="000000" w:themeColor="text1"/>
          <w:sz w:val="20"/>
          <w:szCs w:val="20"/>
          <w:lang w:val="sq-AL"/>
        </w:rPr>
      </w:pPr>
      <w:r w:rsidRPr="00AC4BD9">
        <w:rPr>
          <w:rFonts w:ascii="Book Antiqua" w:hAnsi="Book Antiqua"/>
          <w:color w:val="000000" w:themeColor="text1"/>
          <w:sz w:val="20"/>
          <w:szCs w:val="20"/>
          <w:lang w:val="sq-AL"/>
        </w:rPr>
        <w:t>Korniza ligjore në fushën e administratës publike është vendosur, megjithatë ende nuk është kompletuar. Legjislacioni primar i Shërbimit Civil është në përputhje me parimet e BE-së, por mangësitë shfaqen sidomos në rregullimin e procedurave administrative, përgjegjësinë publike,</w:t>
      </w:r>
      <w:r w:rsidRPr="00AC4BD9">
        <w:rPr>
          <w:rFonts w:ascii="Book Antiqua" w:hAnsi="Book Antiqua" w:cs="Book Antiqua"/>
          <w:color w:val="000000" w:themeColor="text1"/>
          <w:sz w:val="20"/>
          <w:szCs w:val="20"/>
          <w:lang w:val="sq-AL"/>
        </w:rPr>
        <w:t xml:space="preserve"> me parimet e barazisë gjinore</w:t>
      </w:r>
      <w:r w:rsidRPr="00AC4BD9">
        <w:rPr>
          <w:rFonts w:ascii="Book Antiqua" w:hAnsi="Book Antiqua"/>
          <w:color w:val="000000" w:themeColor="text1"/>
          <w:sz w:val="20"/>
          <w:szCs w:val="20"/>
          <w:lang w:val="sq-AL"/>
        </w:rPr>
        <w:t xml:space="preserve">, procedurat gjyqësore administrative; si dhe llogaridhënien e institucioneve publike. </w:t>
      </w:r>
    </w:p>
    <w:p w:rsidR="00FF4962" w:rsidRPr="00AC4BD9" w:rsidRDefault="00FF4962" w:rsidP="00FF4962">
      <w:pPr>
        <w:pStyle w:val="Default"/>
        <w:jc w:val="both"/>
        <w:rPr>
          <w:rFonts w:ascii="Book Antiqua" w:hAnsi="Book Antiqua"/>
          <w:color w:val="000000" w:themeColor="text1"/>
          <w:sz w:val="20"/>
          <w:szCs w:val="20"/>
          <w:lang w:val="sq-AL"/>
        </w:rPr>
      </w:pPr>
    </w:p>
    <w:p w:rsidR="00FF4962" w:rsidRPr="00AC4BD9" w:rsidRDefault="00FF4962" w:rsidP="00FF4962">
      <w:pPr>
        <w:pStyle w:val="Default"/>
        <w:jc w:val="both"/>
        <w:rPr>
          <w:rFonts w:ascii="Book Antiqua" w:hAnsi="Book Antiqua"/>
          <w:color w:val="000000" w:themeColor="text1"/>
          <w:sz w:val="20"/>
          <w:szCs w:val="20"/>
          <w:lang w:val="sq-AL"/>
        </w:rPr>
      </w:pPr>
      <w:r w:rsidRPr="00AC4BD9">
        <w:rPr>
          <w:rFonts w:ascii="Book Antiqua" w:hAnsi="Book Antiqua"/>
          <w:color w:val="000000" w:themeColor="text1"/>
          <w:sz w:val="20"/>
          <w:szCs w:val="20"/>
          <w:lang w:val="sq-AL"/>
        </w:rPr>
        <w:t xml:space="preserve">Ligjet bazike mbi bazën e të cilave funksionon Administrata Publike janë: </w:t>
      </w:r>
    </w:p>
    <w:p w:rsidR="00FF4962" w:rsidRPr="00AC4BD9" w:rsidRDefault="00FF4962" w:rsidP="00FF4962">
      <w:pPr>
        <w:pStyle w:val="Default"/>
        <w:numPr>
          <w:ilvl w:val="0"/>
          <w:numId w:val="116"/>
        </w:numPr>
        <w:jc w:val="both"/>
        <w:rPr>
          <w:rFonts w:ascii="Book Antiqua" w:hAnsi="Book Antiqua"/>
          <w:color w:val="000000" w:themeColor="text1"/>
          <w:sz w:val="20"/>
          <w:szCs w:val="20"/>
          <w:lang w:val="sq-AL"/>
        </w:rPr>
      </w:pPr>
      <w:r w:rsidRPr="00AC4BD9">
        <w:rPr>
          <w:rFonts w:ascii="Book Antiqua" w:hAnsi="Book Antiqua"/>
          <w:color w:val="000000" w:themeColor="text1"/>
          <w:sz w:val="20"/>
          <w:szCs w:val="20"/>
          <w:lang w:val="sq-AL"/>
        </w:rPr>
        <w:t xml:space="preserve">Ligji nr. 03/L-149 për Shërbimin Civil të Republikës së Kosovës </w:t>
      </w:r>
    </w:p>
    <w:p w:rsidR="00FF4962" w:rsidRPr="00AC4BD9" w:rsidRDefault="00FF4962" w:rsidP="00FF4962">
      <w:pPr>
        <w:pStyle w:val="Default"/>
        <w:numPr>
          <w:ilvl w:val="0"/>
          <w:numId w:val="116"/>
        </w:numPr>
        <w:jc w:val="both"/>
        <w:rPr>
          <w:rFonts w:ascii="Book Antiqua" w:hAnsi="Book Antiqua"/>
          <w:color w:val="000000" w:themeColor="text1"/>
          <w:sz w:val="20"/>
          <w:szCs w:val="20"/>
          <w:lang w:val="sq-AL"/>
        </w:rPr>
      </w:pPr>
      <w:r w:rsidRPr="00AC4BD9">
        <w:rPr>
          <w:rFonts w:ascii="Book Antiqua" w:hAnsi="Book Antiqua"/>
          <w:color w:val="000000" w:themeColor="text1"/>
          <w:sz w:val="20"/>
          <w:szCs w:val="20"/>
          <w:lang w:val="sq-AL"/>
        </w:rPr>
        <w:t>Ligji nr. 03/L-147 për Pagat e Nëpunësve Civilë</w:t>
      </w:r>
    </w:p>
    <w:p w:rsidR="00FF4962" w:rsidRPr="00AC4BD9" w:rsidRDefault="00FF4962" w:rsidP="00FF4962">
      <w:pPr>
        <w:pStyle w:val="Default"/>
        <w:numPr>
          <w:ilvl w:val="0"/>
          <w:numId w:val="116"/>
        </w:numPr>
        <w:jc w:val="both"/>
        <w:rPr>
          <w:rFonts w:ascii="Book Antiqua" w:hAnsi="Book Antiqua"/>
          <w:color w:val="000000" w:themeColor="text1"/>
          <w:sz w:val="20"/>
          <w:szCs w:val="20"/>
          <w:lang w:val="sq-AL"/>
        </w:rPr>
      </w:pPr>
      <w:r w:rsidRPr="00AC4BD9">
        <w:rPr>
          <w:rFonts w:ascii="Book Antiqua" w:hAnsi="Book Antiqua"/>
          <w:color w:val="000000" w:themeColor="text1"/>
          <w:sz w:val="20"/>
          <w:szCs w:val="20"/>
          <w:lang w:val="sq-AL"/>
        </w:rPr>
        <w:t xml:space="preserve">Ligji nr. 03/L-189 për Administratën Shtetërore të Republikës së Kosovës </w:t>
      </w:r>
    </w:p>
    <w:p w:rsidR="00FF4962" w:rsidRPr="00AC4BD9" w:rsidRDefault="00FF4962" w:rsidP="00FF4962">
      <w:pPr>
        <w:pStyle w:val="Default"/>
        <w:numPr>
          <w:ilvl w:val="0"/>
          <w:numId w:val="116"/>
        </w:numPr>
        <w:jc w:val="both"/>
        <w:rPr>
          <w:rFonts w:ascii="Book Antiqua" w:hAnsi="Book Antiqua"/>
          <w:color w:val="000000" w:themeColor="text1"/>
          <w:sz w:val="20"/>
          <w:szCs w:val="20"/>
          <w:lang w:val="sq-AL"/>
        </w:rPr>
      </w:pPr>
      <w:r w:rsidRPr="00AC4BD9">
        <w:rPr>
          <w:rFonts w:ascii="Book Antiqua" w:hAnsi="Book Antiqua"/>
          <w:color w:val="000000" w:themeColor="text1"/>
          <w:sz w:val="20"/>
          <w:szCs w:val="20"/>
          <w:lang w:val="sq-AL"/>
        </w:rPr>
        <w:t xml:space="preserve">Ligji nr. 02/L-28 për Procedurën Administrative </w:t>
      </w:r>
    </w:p>
    <w:p w:rsidR="00FF4962" w:rsidRPr="00AC4BD9" w:rsidRDefault="00FF4962" w:rsidP="00FF4962">
      <w:pPr>
        <w:pStyle w:val="Default"/>
        <w:numPr>
          <w:ilvl w:val="0"/>
          <w:numId w:val="116"/>
        </w:numPr>
        <w:jc w:val="both"/>
        <w:rPr>
          <w:rFonts w:ascii="Book Antiqua" w:hAnsi="Book Antiqua"/>
          <w:color w:val="000000" w:themeColor="text1"/>
          <w:sz w:val="20"/>
          <w:szCs w:val="20"/>
          <w:lang w:val="sq-AL"/>
        </w:rPr>
      </w:pPr>
      <w:r w:rsidRPr="00AC4BD9">
        <w:rPr>
          <w:rFonts w:ascii="Book Antiqua" w:hAnsi="Book Antiqua"/>
          <w:color w:val="000000" w:themeColor="text1"/>
          <w:sz w:val="20"/>
          <w:szCs w:val="20"/>
          <w:lang w:val="sq-AL"/>
        </w:rPr>
        <w:t xml:space="preserve">Ligji për Organet e Shoqërisë se Informacionit </w:t>
      </w:r>
    </w:p>
    <w:p w:rsidR="00FF4962" w:rsidRPr="00AC4BD9" w:rsidRDefault="00FF4962" w:rsidP="00FF4962">
      <w:pPr>
        <w:pStyle w:val="Default"/>
        <w:numPr>
          <w:ilvl w:val="0"/>
          <w:numId w:val="116"/>
        </w:numPr>
        <w:jc w:val="both"/>
        <w:rPr>
          <w:rFonts w:ascii="Book Antiqua" w:hAnsi="Book Antiqua"/>
          <w:color w:val="000000" w:themeColor="text1"/>
          <w:sz w:val="20"/>
          <w:szCs w:val="20"/>
          <w:lang w:val="sq-AL"/>
        </w:rPr>
      </w:pPr>
      <w:r w:rsidRPr="00AC4BD9">
        <w:rPr>
          <w:rFonts w:ascii="Book Antiqua" w:hAnsi="Book Antiqua"/>
          <w:color w:val="000000" w:themeColor="text1"/>
          <w:sz w:val="20"/>
          <w:szCs w:val="20"/>
          <w:lang w:val="sq-AL"/>
        </w:rPr>
        <w:t>Korniza e Interoperabilitetit e Republikës së Kosovës</w:t>
      </w:r>
    </w:p>
    <w:p w:rsidR="00FF4962" w:rsidRPr="00AC4BD9" w:rsidRDefault="00FF4962" w:rsidP="00FF4962">
      <w:pPr>
        <w:pStyle w:val="Default"/>
        <w:numPr>
          <w:ilvl w:val="0"/>
          <w:numId w:val="116"/>
        </w:numPr>
        <w:jc w:val="both"/>
        <w:rPr>
          <w:rFonts w:ascii="Book Antiqua" w:hAnsi="Book Antiqua"/>
          <w:color w:val="000000" w:themeColor="text1"/>
          <w:sz w:val="20"/>
          <w:szCs w:val="20"/>
          <w:lang w:val="sq-AL"/>
        </w:rPr>
      </w:pPr>
      <w:r w:rsidRPr="00AC4BD9">
        <w:rPr>
          <w:rFonts w:ascii="Book Antiqua" w:hAnsi="Book Antiqua"/>
          <w:color w:val="000000" w:themeColor="text1"/>
          <w:sz w:val="20"/>
          <w:szCs w:val="20"/>
          <w:lang w:val="sq-AL"/>
        </w:rPr>
        <w:t xml:space="preserve">Strategjia për Qeverisjen Elektronike 2009-2015 </w:t>
      </w:r>
    </w:p>
    <w:p w:rsidR="00FF4962" w:rsidRPr="00AC4BD9" w:rsidRDefault="00FF4962" w:rsidP="00FF4962">
      <w:pPr>
        <w:pStyle w:val="Default"/>
        <w:numPr>
          <w:ilvl w:val="0"/>
          <w:numId w:val="116"/>
        </w:numPr>
        <w:jc w:val="both"/>
        <w:rPr>
          <w:rFonts w:ascii="Book Antiqua" w:hAnsi="Book Antiqua"/>
          <w:color w:val="000000" w:themeColor="text1"/>
          <w:sz w:val="20"/>
          <w:szCs w:val="20"/>
          <w:lang w:val="sq-AL"/>
        </w:rPr>
      </w:pPr>
      <w:r w:rsidRPr="00AC4BD9">
        <w:rPr>
          <w:rFonts w:ascii="Book Antiqua" w:hAnsi="Book Antiqua"/>
          <w:color w:val="000000" w:themeColor="text1"/>
          <w:sz w:val="20"/>
          <w:szCs w:val="20"/>
          <w:lang w:val="sq-AL"/>
        </w:rPr>
        <w:t>Ligji për Organet e Shoqërisë se Informacionit</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u w:val="single"/>
        </w:rPr>
      </w:pPr>
      <w:r w:rsidRPr="00AC4BD9">
        <w:rPr>
          <w:rFonts w:ascii="Book Antiqua" w:hAnsi="Book Antiqua"/>
          <w:i/>
          <w:color w:val="000000" w:themeColor="text1"/>
        </w:rPr>
        <w:t>Korniza e politikave</w:t>
      </w:r>
      <w:r w:rsidRPr="00AC4BD9">
        <w:rPr>
          <w:rFonts w:ascii="Book Antiqua" w:hAnsi="Book Antiqua"/>
          <w:color w:val="000000" w:themeColor="text1"/>
          <w:u w:val="single"/>
        </w:rPr>
        <w:t xml:space="preserve">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strategjike për reformën e administratës publike është përcaktuar nga Këshillimi Ministror për Reformën e Administratës Publike, duke dhënë udhëzimet e nevojshme për rolet dhe përgjegjësitë e institucioneve përgjegjëse. Në këtë mënyrë, qasja për reformën e administratës publike është përcaktuar përmes Pakos Strategjikë të Reformës së Administratës publike e përbërë nga tri dokumente të ndara, të përgatitura dhe menaxhuara nga portofolat kryesorë, më një nivel të koordinimit qendror. Në formësimin e qasjes së re të reformës, janë marrë parasysh çështjet kyçe të përcaktuara në strategjinë e zgjerimit të Komisionit Evropian dhe të paraqitura në hollësi nga OECD/SIGMA përmes Parimeve të Administratës Publike. Konkretisht, administrata publike në Republikën e Kosovës është duke u angazhuar që të funksionojë mbi bazën e parimeve dhe fushave kryesore të OECD/SIGMA, siç janë: </w:t>
      </w:r>
    </w:p>
    <w:p w:rsidR="00FF4962" w:rsidRPr="00AC4BD9" w:rsidRDefault="00FF4962" w:rsidP="00FF4962">
      <w:pPr>
        <w:pStyle w:val="ListParagraph"/>
        <w:numPr>
          <w:ilvl w:val="0"/>
          <w:numId w:val="5"/>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lastRenderedPageBreak/>
        <w:t>Korniza strategjike e reformës së administratës publike;</w:t>
      </w:r>
    </w:p>
    <w:p w:rsidR="00FF4962" w:rsidRPr="00AC4BD9" w:rsidRDefault="00FF4962" w:rsidP="00FF4962">
      <w:pPr>
        <w:pStyle w:val="ListParagraph"/>
        <w:numPr>
          <w:ilvl w:val="0"/>
          <w:numId w:val="5"/>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Zhvillimi dhe koordinimi i politikave;</w:t>
      </w:r>
    </w:p>
    <w:p w:rsidR="00FF4962" w:rsidRPr="00AC4BD9" w:rsidRDefault="00FF4962" w:rsidP="00FF4962">
      <w:pPr>
        <w:pStyle w:val="ListParagraph"/>
        <w:numPr>
          <w:ilvl w:val="0"/>
          <w:numId w:val="5"/>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Shërbimi publik dhe menaxhimi i burimeve njerëzore;</w:t>
      </w:r>
    </w:p>
    <w:p w:rsidR="00FF4962" w:rsidRPr="00AC4BD9" w:rsidRDefault="00FF4962" w:rsidP="00FF4962">
      <w:pPr>
        <w:pStyle w:val="ListParagraph"/>
        <w:numPr>
          <w:ilvl w:val="0"/>
          <w:numId w:val="5"/>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Llogaridhënia;</w:t>
      </w:r>
    </w:p>
    <w:p w:rsidR="00FF4962" w:rsidRPr="00AC4BD9" w:rsidRDefault="00FF4962" w:rsidP="00FF4962">
      <w:pPr>
        <w:pStyle w:val="ListParagraph"/>
        <w:numPr>
          <w:ilvl w:val="0"/>
          <w:numId w:val="5"/>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Ofrimi i shërbimeve;</w:t>
      </w:r>
    </w:p>
    <w:p w:rsidR="00FF4962" w:rsidRPr="00AC4BD9" w:rsidRDefault="00FF4962" w:rsidP="00FF4962">
      <w:pPr>
        <w:pStyle w:val="ListParagraph"/>
        <w:numPr>
          <w:ilvl w:val="0"/>
          <w:numId w:val="5"/>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Menaxhimi i financave publike.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përputhshmëri më këto parime, fushat përkatëse janë grupuar në tri “Shtylla të RAP-it”, në kuadër të të cilave portofolave kryesore i është dhënë përgjegjësia për zhvillimin e një ose më shumë dokumenteve strategjike. Tri shtyllat e kornizës strategjike për reformën në administrate publike janë: </w:t>
      </w:r>
    </w:p>
    <w:p w:rsidR="00FF4962" w:rsidRPr="00AC4BD9" w:rsidRDefault="00FF4962" w:rsidP="00FF4962">
      <w:pPr>
        <w:pStyle w:val="ListParagraph"/>
        <w:numPr>
          <w:ilvl w:val="0"/>
          <w:numId w:val="4"/>
        </w:numPr>
        <w:spacing w:after="0" w:line="240" w:lineRule="auto"/>
        <w:jc w:val="both"/>
        <w:rPr>
          <w:rFonts w:ascii="Book Antiqua" w:hAnsi="Book Antiqua"/>
          <w:color w:val="000000" w:themeColor="text1"/>
        </w:rPr>
      </w:pPr>
      <w:r w:rsidRPr="00AC4BD9">
        <w:rPr>
          <w:rFonts w:ascii="Book Antiqua" w:hAnsi="Book Antiqua"/>
          <w:color w:val="000000" w:themeColor="text1"/>
        </w:rPr>
        <w:t>Shtylla e parë – zhvillimi dhe koordinimi i politikave – është nën përgjegjësinë e Zyrës së Kryeministrit</w:t>
      </w:r>
    </w:p>
    <w:p w:rsidR="00FF4962" w:rsidRPr="00AC4BD9" w:rsidRDefault="00FF4962" w:rsidP="00FF4962">
      <w:pPr>
        <w:pStyle w:val="ListParagraph"/>
        <w:numPr>
          <w:ilvl w:val="0"/>
          <w:numId w:val="4"/>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Shtylla e dytë – shërbimi civil, burimet njerëzore, llogaridhënia dhe ofrimi i shërbimeve – është nën përgjegjësinë e Ministrisë së Administratës Publike </w:t>
      </w:r>
    </w:p>
    <w:p w:rsidR="00FF4962" w:rsidRPr="00AC4BD9" w:rsidRDefault="00FF4962" w:rsidP="00FF4962">
      <w:pPr>
        <w:pStyle w:val="ListParagraph"/>
        <w:numPr>
          <w:ilvl w:val="0"/>
          <w:numId w:val="4"/>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Shtylla e tretë – menaxhimi i financave publike – është nën përgjegjësinë e Ministrisë së Financave.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Sipas kërkesës së organizatave të shoqërisë civile që merren me barazi gjinore, shtylla e dytë duhet të përfshijë kriterin e ofrimit të </w:t>
      </w:r>
      <w:r w:rsidRPr="00AC4BD9">
        <w:rPr>
          <w:rFonts w:ascii="Book Antiqua" w:hAnsi="Book Antiqua" w:cs="Book Antiqua"/>
          <w:color w:val="000000" w:themeColor="text1"/>
        </w:rPr>
        <w:t>shërbimeve sipas parimit të trajtimit të barabartë p</w:t>
      </w:r>
      <w:r w:rsidRPr="00AC4BD9">
        <w:rPr>
          <w:rFonts w:ascii="Book Antiqua" w:hAnsi="Book Antiqua" w:cs="Times New Roman"/>
          <w:color w:val="000000" w:themeColor="text1"/>
        </w:rPr>
        <w:t>ë</w:t>
      </w:r>
      <w:r w:rsidRPr="00AC4BD9">
        <w:rPr>
          <w:rFonts w:ascii="Book Antiqua" w:hAnsi="Book Antiqua" w:cs="Book Antiqua"/>
          <w:color w:val="000000" w:themeColor="text1"/>
        </w:rPr>
        <w:t>r gra dhe burra.</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e politikave për shtyllën e parë të reformës së administratës publike përbëhet nga: </w:t>
      </w:r>
    </w:p>
    <w:p w:rsidR="00FF4962" w:rsidRPr="00AC4BD9" w:rsidRDefault="00FF4962" w:rsidP="00FF4962">
      <w:pPr>
        <w:pStyle w:val="ListParagraph"/>
        <w:numPr>
          <w:ilvl w:val="0"/>
          <w:numId w:val="117"/>
        </w:numPr>
        <w:spacing w:after="0" w:line="240" w:lineRule="auto"/>
        <w:jc w:val="both"/>
        <w:rPr>
          <w:rFonts w:ascii="Book Antiqua" w:hAnsi="Book Antiqua"/>
          <w:color w:val="000000" w:themeColor="text1"/>
        </w:rPr>
      </w:pPr>
      <w:r w:rsidRPr="00AC4BD9">
        <w:rPr>
          <w:rFonts w:ascii="Book Antiqua" w:hAnsi="Book Antiqua"/>
          <w:color w:val="000000" w:themeColor="text1"/>
        </w:rPr>
        <w:t>Strategjia për përmirësimin dhe koordinimin e politikave 2017-2022; dhe</w:t>
      </w:r>
    </w:p>
    <w:p w:rsidR="00FF4962" w:rsidRPr="00AC4BD9" w:rsidRDefault="00FF4962" w:rsidP="00FF4962">
      <w:pPr>
        <w:pStyle w:val="ListParagraph"/>
        <w:numPr>
          <w:ilvl w:val="0"/>
          <w:numId w:val="117"/>
        </w:numPr>
        <w:spacing w:after="0" w:line="240" w:lineRule="auto"/>
        <w:jc w:val="both"/>
        <w:rPr>
          <w:rFonts w:ascii="Book Antiqua" w:hAnsi="Book Antiqua"/>
          <w:color w:val="000000" w:themeColor="text1"/>
        </w:rPr>
      </w:pPr>
      <w:r w:rsidRPr="00AC4BD9">
        <w:rPr>
          <w:rFonts w:ascii="Book Antiqua" w:hAnsi="Book Antiqua"/>
          <w:color w:val="000000" w:themeColor="text1"/>
        </w:rPr>
        <w:t>Strategjia për rregullim më të mirë 2014-2020.</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e politikave për shtyllën e dytë të reformës së administratës publike përbëhet nga: </w:t>
      </w:r>
    </w:p>
    <w:p w:rsidR="00FF4962" w:rsidRPr="00AC4BD9" w:rsidRDefault="00FF4962" w:rsidP="00FF4962">
      <w:pPr>
        <w:pStyle w:val="ListParagraph"/>
        <w:numPr>
          <w:ilvl w:val="0"/>
          <w:numId w:val="118"/>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Strategjia për Modernizimin e Administratës Publike 2015-2020; dhe </w:t>
      </w:r>
    </w:p>
    <w:p w:rsidR="00FF4962" w:rsidRPr="00AC4BD9" w:rsidRDefault="00FF4962" w:rsidP="00FF4962">
      <w:pPr>
        <w:pStyle w:val="ListParagraph"/>
        <w:numPr>
          <w:ilvl w:val="0"/>
          <w:numId w:val="118"/>
        </w:numPr>
        <w:spacing w:after="0" w:line="240" w:lineRule="auto"/>
        <w:jc w:val="both"/>
        <w:rPr>
          <w:rFonts w:ascii="Book Antiqua" w:hAnsi="Book Antiqua"/>
          <w:color w:val="000000" w:themeColor="text1"/>
        </w:rPr>
      </w:pPr>
      <w:r w:rsidRPr="00AC4BD9">
        <w:rPr>
          <w:rFonts w:ascii="Book Antiqua" w:hAnsi="Book Antiqua"/>
          <w:color w:val="000000" w:themeColor="text1"/>
        </w:rPr>
        <w:t>Strategjia e Qeverisjes Elektronike 2016-2020</w:t>
      </w:r>
      <w:r w:rsidRPr="00AC4BD9">
        <w:rPr>
          <w:rFonts w:ascii="Book Antiqua" w:hAnsi="Book Antiqua" w:cs="Times New Roman"/>
          <w:color w:val="000000" w:themeColor="text1"/>
        </w:rPr>
        <w:t>.</w:t>
      </w:r>
    </w:p>
    <w:p w:rsidR="00FF4962" w:rsidRPr="00AC4BD9" w:rsidRDefault="00FF4962" w:rsidP="00FF4962">
      <w:pPr>
        <w:tabs>
          <w:tab w:val="left" w:pos="3073"/>
        </w:tabs>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e politikave për shtyllën e tretë të reformës së administratës publike përbëhet nga: </w:t>
      </w:r>
    </w:p>
    <w:p w:rsidR="00FF4962" w:rsidRPr="00AC4BD9" w:rsidRDefault="00FF4962" w:rsidP="00FF4962">
      <w:pPr>
        <w:pStyle w:val="ListParagraph"/>
        <w:numPr>
          <w:ilvl w:val="0"/>
          <w:numId w:val="119"/>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Strategjia e Kontrollit të Brendshëm të Financave Publike 2015-2019; dhe</w:t>
      </w:r>
    </w:p>
    <w:p w:rsidR="00FF4962" w:rsidRPr="00AC4BD9" w:rsidRDefault="00FF4962" w:rsidP="00FF4962">
      <w:pPr>
        <w:pStyle w:val="ListParagraph"/>
        <w:numPr>
          <w:ilvl w:val="0"/>
          <w:numId w:val="119"/>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Strategjia e Menaxhimit të Financave Publike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u w:val="single"/>
        </w:rPr>
      </w:pPr>
      <w:r w:rsidRPr="00AC4BD9">
        <w:rPr>
          <w:rFonts w:ascii="Book Antiqua" w:hAnsi="Book Antiqua"/>
          <w:i/>
          <w:color w:val="000000" w:themeColor="text1"/>
        </w:rPr>
        <w:t>Korniza institucionale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Kosova ka konsoliduar në mënyrë të konsiderueshme kornizën institucionale në fushën e administratës publike. Këto përbëhen nga:</w:t>
      </w:r>
    </w:p>
    <w:p w:rsidR="00FF4962" w:rsidRPr="00AC4BD9" w:rsidRDefault="00FF4962" w:rsidP="00FF4962">
      <w:pPr>
        <w:pStyle w:val="ListParagraph"/>
        <w:numPr>
          <w:ilvl w:val="0"/>
          <w:numId w:val="120"/>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Ministria e Administratës Publike (MAP); dhe </w:t>
      </w:r>
    </w:p>
    <w:p w:rsidR="00FF4962" w:rsidRPr="00AC4BD9" w:rsidRDefault="00FF4962" w:rsidP="00FF4962">
      <w:pPr>
        <w:pStyle w:val="ListParagraph"/>
        <w:numPr>
          <w:ilvl w:val="0"/>
          <w:numId w:val="120"/>
        </w:numPr>
        <w:spacing w:after="0" w:line="240" w:lineRule="auto"/>
        <w:jc w:val="both"/>
        <w:rPr>
          <w:rFonts w:ascii="Book Antiqua" w:hAnsi="Book Antiqua"/>
          <w:color w:val="000000" w:themeColor="text1"/>
        </w:rPr>
      </w:pPr>
      <w:r w:rsidRPr="00AC4BD9">
        <w:rPr>
          <w:rFonts w:ascii="Book Antiqua" w:hAnsi="Book Antiqua"/>
          <w:color w:val="000000" w:themeColor="text1"/>
        </w:rPr>
        <w:t>Agjencia e Shoqërisë së Informacionit (ASHI).</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 </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MAP ka të ndërtuar tani një infrastrukturë të avancuar për të mundësuar dhënien e shërbimeve elektronike përmes Rrjetit Shtetëror i cili mbulon të gjitha zyrat e administratës qendrore dhe lokale dhe Qendrës së të Dhënave Shtetërore. Kjo infrastrukturë u shërben të gjitha institucioneve të nivelit qendror edhe atij lokal. Arkitektura aktuale e kësaj infrastrukture është një bazë e fuqishme për dhënien e shërbimeve elektronike për qytetarë si dhe për modernizimin e administratës publike. Modernizimi i mëtejmë i administratës publike kërkon mirëmbajtje dhe investime të vazhdueshme konform rritjes së shërbimeve elektronike, trendëve të zhvillimeve tekniko-teknologjike dhe rritjen e sigurisë.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Megjithatë, standardet minimale për konsultim publik së bashku me platformën “online” për shoqëri civile duhet të finalizohen në mënyrë që të mundësojnë reagimin e hershëm të publikut (grave dhe burrave) rreth legjislacionit, politikave dhe strategjive dhe të rrisin transparencën në kuadër të llogaridhënies si parim bazë për administratë publike.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lastRenderedPageBreak/>
        <w:t xml:space="preserve">Edhe përkundër arritjeve të mëdha në fushën e reformave të administratës, mbesin sfida të cilat vështirësojnë zbatim më efektiv të reformave që ndërlidhen me kompletimin e kornizës ligjore, si dhe me ngritjen e kapaciteteve për monitorim dhe zbatim të reformave. Strategjitë e kaluara për reformën e administratës publike nuk i kanë kushtuar vëmendje në masën e duhur shërbimeve publike-administrative. Nuk është bërë një inventarizim i plotë i shërbimeve publike-administrative të cilat ofrohen nga ana e institucioneve publike.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Është hartuar Strategjia për Modernizimit e Administratës Publike 2015-2020, gjithashtu edhe Plani i Veprimit 2015-2017 për zbatimin e kësaj strategjie, të cilat janë miratuar gjatë vitit 2018. Qasja e re ka ndarë procesin e reformës në tri shtylla sipas përgjegjësisë; 1. Zhvillimi dhe koordinimi i politikave dhe legjislacionit-Zyra e Kryeministrit; 2. Shërbimi Civil, menaxhimi i burimeve njerëzore, ofrimi i shërbimeve publike-administrative dhe llogaridhënia-Ministria e Administratës Publike; 3. Menaxhimi i financave publike-Ministria e Financave.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b/>
          <w:i/>
          <w:color w:val="000000" w:themeColor="text1"/>
        </w:rPr>
      </w:pPr>
      <w:r w:rsidRPr="00AC4BD9">
        <w:rPr>
          <w:rFonts w:ascii="Book Antiqua" w:hAnsi="Book Antiqua"/>
          <w:b/>
          <w:i/>
          <w:color w:val="000000" w:themeColor="text1"/>
        </w:rPr>
        <w:t>Objektivat prioritare afatmesme</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pStyle w:val="Default"/>
        <w:jc w:val="both"/>
        <w:rPr>
          <w:rFonts w:ascii="Book Antiqua" w:hAnsi="Book Antiqua"/>
          <w:color w:val="000000" w:themeColor="text1"/>
          <w:sz w:val="20"/>
          <w:szCs w:val="20"/>
          <w:lang w:val="sq-AL"/>
        </w:rPr>
      </w:pPr>
      <w:r w:rsidRPr="00AC4BD9">
        <w:rPr>
          <w:rFonts w:ascii="Book Antiqua" w:hAnsi="Book Antiqua"/>
          <w:color w:val="000000" w:themeColor="text1"/>
          <w:sz w:val="20"/>
          <w:szCs w:val="20"/>
          <w:lang w:val="sq-AL"/>
        </w:rPr>
        <w:t>Për të realizuar misionin e saj, Ministria e Administratës Publike në periudhën afatmesme planifikon të krijoj një shërbim civil apolitik, profesional, të bazuar në merita dhe të menaxhuar mire. Kjo është planifikuar të arrihet përmes ri-organizimit të ministrive dhe organeve vartëse të tyre, finalizimit të procesit të klasifikimit te vendeve të punës, zbatimi të sistemit të ri të pagave dhe gradimeve si dhe zbatimit të Planit të Veprimit të Strategjisë për Modernizim të Administratës Publike 2015-2020, duke siguruar gjithashtu burime të mjaftueshme financiare dhe njerëzore, sidomos për Departamentin që menaxhon RAP-in. Gjithashtu, MAP do të përmirësojë sistemin për menaxhim të burimeve njerëzore duke ndërlidhur atë me sistemin e pagave, pasi që të aprovohet dhe finalizohet procesi i klasifikimit të vendeve të punës.</w:t>
      </w:r>
    </w:p>
    <w:p w:rsidR="00FF4962" w:rsidRPr="00AC4BD9" w:rsidRDefault="00FF4962" w:rsidP="00FF4962">
      <w:pPr>
        <w:pStyle w:val="Default"/>
        <w:jc w:val="both"/>
        <w:rPr>
          <w:rFonts w:ascii="Book Antiqua" w:hAnsi="Book Antiqua"/>
          <w:color w:val="000000" w:themeColor="text1"/>
          <w:sz w:val="20"/>
          <w:szCs w:val="20"/>
          <w:lang w:val="sq-AL"/>
        </w:rPr>
      </w:pPr>
    </w:p>
    <w:p w:rsidR="00FF4962" w:rsidRPr="00AC4BD9" w:rsidRDefault="00FF4962" w:rsidP="00FF4962">
      <w:pPr>
        <w:pStyle w:val="Default"/>
        <w:jc w:val="both"/>
        <w:rPr>
          <w:rFonts w:ascii="Book Antiqua" w:hAnsi="Book Antiqua"/>
          <w:color w:val="000000" w:themeColor="text1"/>
          <w:sz w:val="20"/>
          <w:szCs w:val="20"/>
          <w:lang w:val="sq-AL"/>
        </w:rPr>
      </w:pPr>
      <w:r w:rsidRPr="00AC4BD9">
        <w:rPr>
          <w:rFonts w:ascii="Book Antiqua" w:hAnsi="Book Antiqua"/>
          <w:color w:val="000000" w:themeColor="text1"/>
          <w:sz w:val="20"/>
          <w:szCs w:val="20"/>
          <w:lang w:val="sq-AL"/>
        </w:rPr>
        <w:t xml:space="preserve">Gjithashtu, Kosova do të rris përqindjen e grupeve jo-shumicë të nëpunësve civil në administratë duke u bazuar në legjislacionin në fuqi, pra 10% në nivel qendror (nga 8.75% sa është tani) dhe në proporcion të drejtë me popullsinë në kuadër të komunës relevante të nivelit lokal. Gjithashtu do të sigurohet zbatimi i plotë i Strategjisë dhe Planit të Veprimit për Modernizim të Administratës Publike 2015-2020. Sipas kërkesës së organizatave të shoqërisë civile që merren me barazi gjinore, gjithashtu duhet </w:t>
      </w:r>
      <w:r w:rsidRPr="00AC4BD9">
        <w:rPr>
          <w:rFonts w:ascii="Book Antiqua" w:hAnsi="Book Antiqua" w:cs="Book Antiqua"/>
          <w:color w:val="000000" w:themeColor="text1"/>
          <w:sz w:val="20"/>
          <w:szCs w:val="20"/>
          <w:lang w:val="sq-AL"/>
        </w:rPr>
        <w:t>të sigurohet përfshirja e barabartë e grave dhe burrave në të gjitha nivelet, përfshirë nivelet e vendimmarrjes, sipas kërkesave të Ligjit të ri për Barazi Gjinore.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Default"/>
        <w:jc w:val="both"/>
        <w:rPr>
          <w:rFonts w:ascii="Book Antiqua" w:hAnsi="Book Antiqua"/>
          <w:color w:val="000000" w:themeColor="text1"/>
          <w:sz w:val="20"/>
          <w:szCs w:val="20"/>
          <w:lang w:val="sq-AL"/>
        </w:rPr>
      </w:pPr>
      <w:r w:rsidRPr="00AC4BD9">
        <w:rPr>
          <w:rFonts w:ascii="Book Antiqua" w:hAnsi="Book Antiqua"/>
          <w:color w:val="000000" w:themeColor="text1"/>
          <w:sz w:val="20"/>
          <w:szCs w:val="20"/>
          <w:lang w:val="sq-AL"/>
        </w:rPr>
        <w:t>Kompletimi i kornizës ligjore dhe operative të RAP-it dhe finalizimit i reformave të kostimit do të formojnë bazën për përcaktimin e fushëveprimin e përgjithshëm dhe financiar të përkrahje buxhetore sektoriale. Kosova do të përqendrohet në fushën e RAP-it me program të vetëm për Përkrahje Buxhetore Sektoriale. Gjithashtu, përmes përkrahjen e IPA 2014 Ligjit për Procedurën e Përgjithshme Administrative ka hyrë në fuqi në qershor të vitit 2017. Qeveria ka krijuar një inventar të ligjeve që përmbajnë procedura të posaçme administrative. Këto ligje tash duhen ndryshuar për të hequr kundërthëniet me ligjin e ri. Nevojiten përpjekje të konsiderueshme për të informuar dhe edukuar administratën dhe publikun në Kosovë për detyrimet dhe të drejtat sipas ligjit të ri.</w:t>
      </w:r>
      <w:r w:rsidRPr="00AC4BD9" w:rsidDel="00380AA6">
        <w:rPr>
          <w:rFonts w:ascii="Book Antiqua" w:hAnsi="Book Antiqua"/>
          <w:color w:val="000000" w:themeColor="text1"/>
          <w:sz w:val="20"/>
          <w:szCs w:val="20"/>
          <w:lang w:val="sq-AL"/>
        </w:rPr>
        <w:t xml:space="preserve"> </w:t>
      </w:r>
      <w:r w:rsidRPr="00AC4BD9">
        <w:rPr>
          <w:rFonts w:ascii="Book Antiqua" w:hAnsi="Book Antiqua"/>
          <w:color w:val="000000" w:themeColor="text1"/>
          <w:sz w:val="20"/>
          <w:szCs w:val="20"/>
          <w:lang w:val="sq-AL"/>
        </w:rPr>
        <w:t xml:space="preserve">Gjithashtu, Qeveria do të sigurojë fonde të mjaftueshme për zbatimin e procesit të klasifikimit të vendeve të punës dhe në përgjithësi përmirësimin e menaxhimit të burimeve njerëzore, </w:t>
      </w:r>
      <w:r w:rsidRPr="00AC4BD9">
        <w:rPr>
          <w:rFonts w:ascii="Book Antiqua" w:hAnsi="Book Antiqua" w:cs="Book Antiqua"/>
          <w:color w:val="000000" w:themeColor="text1"/>
          <w:sz w:val="20"/>
          <w:szCs w:val="20"/>
          <w:lang w:val="sq-AL"/>
        </w:rPr>
        <w:t>duke siguruar trajtim dhe mund</w:t>
      </w:r>
      <w:r w:rsidRPr="00AC4BD9">
        <w:rPr>
          <w:rFonts w:ascii="Book Antiqua" w:hAnsi="Book Antiqua"/>
          <w:color w:val="000000" w:themeColor="text1"/>
          <w:sz w:val="20"/>
          <w:szCs w:val="20"/>
          <w:lang w:val="sq-AL"/>
        </w:rPr>
        <w:t>ë</w:t>
      </w:r>
      <w:r w:rsidRPr="00AC4BD9">
        <w:rPr>
          <w:rFonts w:ascii="Book Antiqua" w:hAnsi="Book Antiqua" w:cs="Book Antiqua"/>
          <w:color w:val="000000" w:themeColor="text1"/>
          <w:sz w:val="20"/>
          <w:szCs w:val="20"/>
          <w:lang w:val="sq-AL"/>
        </w:rPr>
        <w:t>si t</w:t>
      </w:r>
      <w:r w:rsidRPr="00AC4BD9">
        <w:rPr>
          <w:rFonts w:ascii="Book Antiqua" w:hAnsi="Book Antiqua"/>
          <w:color w:val="000000" w:themeColor="text1"/>
          <w:sz w:val="20"/>
          <w:szCs w:val="20"/>
          <w:lang w:val="sq-AL"/>
        </w:rPr>
        <w:t>ë</w:t>
      </w:r>
      <w:r w:rsidRPr="00AC4BD9">
        <w:rPr>
          <w:rFonts w:ascii="Book Antiqua" w:hAnsi="Book Antiqua" w:cs="Book Antiqua"/>
          <w:color w:val="000000" w:themeColor="text1"/>
          <w:sz w:val="20"/>
          <w:szCs w:val="20"/>
          <w:lang w:val="sq-AL"/>
        </w:rPr>
        <w:t xml:space="preserve"> barabarta p</w:t>
      </w:r>
      <w:r w:rsidRPr="00AC4BD9">
        <w:rPr>
          <w:rFonts w:ascii="Book Antiqua" w:hAnsi="Book Antiqua"/>
          <w:color w:val="000000" w:themeColor="text1"/>
          <w:sz w:val="20"/>
          <w:szCs w:val="20"/>
          <w:lang w:val="sq-AL"/>
        </w:rPr>
        <w:t>ë</w:t>
      </w:r>
      <w:r w:rsidRPr="00AC4BD9">
        <w:rPr>
          <w:rFonts w:ascii="Book Antiqua" w:hAnsi="Book Antiqua" w:cs="Book Antiqua"/>
          <w:color w:val="000000" w:themeColor="text1"/>
          <w:sz w:val="20"/>
          <w:szCs w:val="20"/>
          <w:lang w:val="sq-AL"/>
        </w:rPr>
        <w:t>r grat</w:t>
      </w:r>
      <w:r w:rsidRPr="00AC4BD9">
        <w:rPr>
          <w:rFonts w:ascii="Book Antiqua" w:hAnsi="Book Antiqua"/>
          <w:color w:val="000000" w:themeColor="text1"/>
          <w:sz w:val="20"/>
          <w:szCs w:val="20"/>
          <w:lang w:val="sq-AL"/>
        </w:rPr>
        <w:t>ë</w:t>
      </w:r>
      <w:r w:rsidRPr="00AC4BD9">
        <w:rPr>
          <w:rFonts w:ascii="Book Antiqua" w:hAnsi="Book Antiqua" w:cs="Book Antiqua"/>
          <w:color w:val="000000" w:themeColor="text1"/>
          <w:sz w:val="20"/>
          <w:szCs w:val="20"/>
          <w:lang w:val="sq-AL"/>
        </w:rPr>
        <w:t xml:space="preserve"> dhe burrat</w:t>
      </w:r>
      <w:r w:rsidRPr="00AC4BD9">
        <w:rPr>
          <w:rFonts w:ascii="Book Antiqua" w:hAnsi="Book Antiqua"/>
          <w:color w:val="000000" w:themeColor="text1"/>
          <w:sz w:val="20"/>
          <w:szCs w:val="20"/>
          <w:lang w:val="sq-AL"/>
        </w:rPr>
        <w:t>. Po ashtu, në kuadër të zbatimit të principeve dhe reformës në administratës publike, veçanërisht aspektit të zhvillimit dhe koordinimit të politikave, duhet theksuar që një nga prioritetet më me rëndësi në këtë fushë lidhet me përforcimin edhe më tej të administratës përmes zhvillimit të kapaciteteve për planifikim, analizim, zhvillim dhe zbatim të politikave. Pra, të kemi një administratës e cila mund të krijojë politika substanciale, ekonomikisht efikase dhe financiarit të përballueshme.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periudhën afatmesme planifikohet të behet avancimin i qeverisjes elektronike me qëllim të rritjes së efektivitetit të shërbimeve dhe transparencës ndaj publikut. Gjithashtu do të sigurohet zbatimi i Strategjisë dhe Planit të Veprimit të e-Qeverisjes 2016-2020. ASHI/MAP-i ka për qellim modernizimin dhe ngritjen e </w:t>
      </w:r>
      <w:r w:rsidRPr="00AC4BD9">
        <w:rPr>
          <w:rFonts w:ascii="Book Antiqua" w:hAnsi="Book Antiqua"/>
          <w:color w:val="000000" w:themeColor="text1"/>
        </w:rPr>
        <w:lastRenderedPageBreak/>
        <w:t>cilësisë për ofrimin e shërbimeve elektronike e cila do te ndikoje në ngritjen e transparencës.</w:t>
      </w:r>
      <w:r w:rsidRPr="00AC4BD9">
        <w:rPr>
          <w:rFonts w:ascii="Book Antiqua" w:eastAsia="Times New Roman" w:hAnsi="Book Antiqua" w:cs="Times New Roman"/>
          <w:color w:val="000000" w:themeColor="text1"/>
        </w:rPr>
        <w:t xml:space="preserve"> Me qëllim të ofrimit të shërbimeve më të mira për qytetarët, është paraparë krijimi i disa Qendrave të Shërbimit për Qytetarët (One Stop Shop), në të cilat do të ofrohen shërbime nga niveli qendror dhe lokal. Krijimi i Portalit të Shërbimeve e-Kosova, përmes të cilit do të ofrohen shërbime elektronike për qytetarët. Avancimi i Portalit për hapjen e të dhënave, ku do të publikohen të dhënat nga institucionet e nivelit qendror dhe lokal.</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color w:val="000000" w:themeColor="text1"/>
          <w:u w:val="single"/>
        </w:rPr>
      </w:pPr>
      <w:r w:rsidRPr="00AC4BD9">
        <w:rPr>
          <w:rFonts w:ascii="Book Antiqua" w:hAnsi="Book Antiqua"/>
          <w:b/>
          <w:color w:val="000000" w:themeColor="text1"/>
          <w:u w:val="single"/>
        </w:rPr>
        <w:t xml:space="preserve">Vetëqeverisja lokale </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Baza kushtetuese e vetëqeverisje lokale jepet nga Kushtetuta e Republikës së Kosovës, Kapitulli X përcakton se “Njësia themelore e vetëqeverisjes lokale në Kosovë është komuna. Komunat gëzojnë shkallë të lartë të vetëqeverisjes lokale dhe inkurajojnë e sigurojnë pjesëmarrje aktive të të gjithë qytetarëve gra dhe burra në procesin e vendimmarrjes së organeve komunale”.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E drejta e vetëqeverisjes lokale garantohet me kushtetutë dhe rregullohet me ligj. Gjithashtu, vetëqeverisja lokale ushtrohet nëpërmjet organeve përfaqësuese të zgjedhura në zgjedhje lokale të përgjithshme, të barabarta, të lira e të drejtpërdrejta dhe me votim të fshehtë. Republika e Kosovës merr parasysh dhe zbaton Kartën Evropiane për Vetëqeverisjen Lokale në masën e kërkuar nga vendi nënshkrues. Vetëqeverisja lokale bazohet në parimet e qeverisjes së mirë, barazisë gjinore, transparencës, efikasitetit dhe efektivitetit në ofrimin e shërbimeve publike, duke u kushtuar kujdes të veçantë nevojave dhe brengave specifike, </w:t>
      </w:r>
      <w:r w:rsidRPr="00AC4BD9">
        <w:rPr>
          <w:rFonts w:ascii="Book Antiqua" w:hAnsi="Book Antiqua" w:cs="Book Antiqua"/>
          <w:color w:val="000000" w:themeColor="text1"/>
        </w:rPr>
        <w:t>përfshirë grave, burrave, personave me aft</w:t>
      </w:r>
      <w:r w:rsidRPr="00AC4BD9">
        <w:rPr>
          <w:rFonts w:ascii="Book Antiqua" w:hAnsi="Book Antiqua" w:cs="Times New Roman"/>
          <w:color w:val="000000" w:themeColor="text1"/>
        </w:rPr>
        <w:t>ë</w:t>
      </w:r>
      <w:r w:rsidRPr="00AC4BD9">
        <w:rPr>
          <w:rFonts w:ascii="Book Antiqua" w:hAnsi="Book Antiqua" w:cs="Book Antiqua"/>
          <w:color w:val="000000" w:themeColor="text1"/>
        </w:rPr>
        <w:t>si t</w:t>
      </w:r>
      <w:r w:rsidRPr="00AC4BD9">
        <w:rPr>
          <w:rFonts w:ascii="Book Antiqua" w:hAnsi="Book Antiqua" w:cs="Times New Roman"/>
          <w:color w:val="000000" w:themeColor="text1"/>
        </w:rPr>
        <w:t>ë</w:t>
      </w:r>
      <w:r w:rsidRPr="00AC4BD9">
        <w:rPr>
          <w:rFonts w:ascii="Book Antiqua" w:hAnsi="Book Antiqua" w:cs="Book Antiqua"/>
          <w:color w:val="000000" w:themeColor="text1"/>
        </w:rPr>
        <w:t xml:space="preserve"> kufizuara, si dhe</w:t>
      </w:r>
      <w:r w:rsidRPr="00AC4BD9">
        <w:rPr>
          <w:rFonts w:ascii="Book Antiqua" w:hAnsi="Book Antiqua"/>
          <w:color w:val="000000" w:themeColor="text1"/>
        </w:rPr>
        <w:t xml:space="preserve"> të komuniteteve që nuk janë shumicë dhe pjesëtarëve të tyre.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Heading1"/>
        <w:numPr>
          <w:ilvl w:val="2"/>
          <w:numId w:val="1"/>
        </w:numPr>
        <w:shd w:val="clear" w:color="auto" w:fill="FFFFFF" w:themeFill="background1"/>
        <w:spacing w:before="0"/>
        <w:ind w:left="720"/>
        <w:jc w:val="both"/>
        <w:rPr>
          <w:rFonts w:ascii="Book Antiqua" w:hAnsi="Book Antiqua"/>
          <w:b/>
          <w:color w:val="000000" w:themeColor="text1"/>
          <w:sz w:val="20"/>
          <w:szCs w:val="20"/>
        </w:rPr>
      </w:pPr>
      <w:bookmarkStart w:id="13" w:name="_Toc534384307"/>
      <w:r w:rsidRPr="00AC4BD9">
        <w:rPr>
          <w:rFonts w:ascii="Book Antiqua" w:hAnsi="Book Antiqua"/>
          <w:b/>
          <w:color w:val="000000" w:themeColor="text1"/>
          <w:sz w:val="20"/>
          <w:szCs w:val="20"/>
        </w:rPr>
        <w:t>Avokati i Popullit</w:t>
      </w:r>
      <w:bookmarkEnd w:id="12"/>
      <w:r w:rsidRPr="00AC4BD9">
        <w:rPr>
          <w:rStyle w:val="FootnoteReference"/>
          <w:rFonts w:ascii="Book Antiqua" w:hAnsi="Book Antiqua"/>
          <w:color w:val="000000" w:themeColor="text1"/>
          <w:sz w:val="20"/>
          <w:szCs w:val="20"/>
        </w:rPr>
        <w:footnoteReference w:id="6"/>
      </w:r>
      <w:bookmarkEnd w:id="13"/>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autoSpaceDE w:val="0"/>
        <w:autoSpaceDN w:val="0"/>
        <w:spacing w:after="0" w:line="240" w:lineRule="auto"/>
        <w:jc w:val="both"/>
        <w:rPr>
          <w:rFonts w:ascii="Book Antiqua" w:hAnsi="Book Antiqua"/>
          <w:color w:val="000000" w:themeColor="text1"/>
        </w:rPr>
      </w:pPr>
      <w:bookmarkStart w:id="14" w:name="_Toc472327568"/>
      <w:r w:rsidRPr="00AC4BD9">
        <w:rPr>
          <w:rFonts w:ascii="Book Antiqua" w:hAnsi="Book Antiqua"/>
          <w:color w:val="000000" w:themeColor="text1"/>
        </w:rPr>
        <w:t xml:space="preserve">Ky kapitull mbulon fushëveprimin e Institucionit të Avokatit të Popullit (IAP), si institucion i pavarur kushtetues që monitoron, mbron dhe promovon të drejtat dhe liritë e njeriut. Në të përfshihen kriteret e dala në kuadër të procesit integrues të Republikës së Kosovës në Bashkimin Evropian, </w:t>
      </w:r>
      <w:r w:rsidRPr="00AC4BD9">
        <w:rPr>
          <w:rFonts w:ascii="Book Antiqua" w:hAnsi="Book Antiqua"/>
          <w:bCs/>
          <w:iCs/>
          <w:color w:val="000000" w:themeColor="text1"/>
        </w:rPr>
        <w:t>gjendjen aktuale</w:t>
      </w:r>
      <w:r w:rsidRPr="00AC4BD9">
        <w:rPr>
          <w:rFonts w:ascii="Book Antiqua" w:hAnsi="Book Antiqua"/>
          <w:color w:val="000000" w:themeColor="text1"/>
        </w:rPr>
        <w:t xml:space="preserve"> të përmbushjes së mandatit, sfidave me të cilat përballët ky institucion dhe planet dhe prioritetet për të ardhmen.</w:t>
      </w:r>
    </w:p>
    <w:p w:rsidR="00FF4962" w:rsidRPr="00AC4BD9" w:rsidRDefault="00FF4962" w:rsidP="00FF4962">
      <w:pPr>
        <w:autoSpaceDE w:val="0"/>
        <w:autoSpaceDN w:val="0"/>
        <w:spacing w:after="0" w:line="240" w:lineRule="auto"/>
        <w:jc w:val="both"/>
        <w:rPr>
          <w:rFonts w:ascii="Book Antiqua" w:hAnsi="Book Antiqua"/>
          <w:color w:val="000000" w:themeColor="text1"/>
        </w:rPr>
      </w:pPr>
    </w:p>
    <w:p w:rsidR="00FF4962" w:rsidRPr="00AC4BD9" w:rsidRDefault="00FF4962" w:rsidP="00FF4962">
      <w:pPr>
        <w:autoSpaceDE w:val="0"/>
        <w:autoSpaceDN w:val="0"/>
        <w:spacing w:after="0" w:line="240" w:lineRule="auto"/>
        <w:jc w:val="both"/>
        <w:rPr>
          <w:rFonts w:ascii="Book Antiqua" w:hAnsi="Book Antiqua"/>
          <w:color w:val="000000" w:themeColor="text1"/>
        </w:rPr>
      </w:pPr>
      <w:r w:rsidRPr="00AC4BD9">
        <w:rPr>
          <w:rFonts w:ascii="Book Antiqua" w:hAnsi="Book Antiqua"/>
          <w:i/>
          <w:color w:val="000000" w:themeColor="text1"/>
        </w:rPr>
        <w:t>Kërkesat e MSA-së</w:t>
      </w:r>
    </w:p>
    <w:p w:rsidR="00F30006" w:rsidRDefault="00F30006" w:rsidP="00FF4962">
      <w:pPr>
        <w:autoSpaceDE w:val="0"/>
        <w:autoSpaceDN w:val="0"/>
        <w:spacing w:after="0" w:line="240" w:lineRule="auto"/>
        <w:jc w:val="both"/>
        <w:rPr>
          <w:rFonts w:ascii="Book Antiqua" w:hAnsi="Book Antiqua"/>
          <w:color w:val="000000" w:themeColor="text1"/>
        </w:rPr>
      </w:pPr>
    </w:p>
    <w:p w:rsidR="00FF4962" w:rsidRPr="00AC4BD9" w:rsidRDefault="00FF4962" w:rsidP="00FF4962">
      <w:pPr>
        <w:autoSpaceDE w:val="0"/>
        <w:autoSpaceDN w:val="0"/>
        <w:spacing w:after="0" w:line="240" w:lineRule="auto"/>
        <w:jc w:val="both"/>
        <w:rPr>
          <w:rFonts w:ascii="Book Antiqua" w:hAnsi="Book Antiqua"/>
          <w:color w:val="000000" w:themeColor="text1"/>
        </w:rPr>
      </w:pPr>
      <w:r w:rsidRPr="00AC4BD9">
        <w:rPr>
          <w:rFonts w:ascii="Book Antiqua" w:hAnsi="Book Antiqua"/>
          <w:color w:val="000000" w:themeColor="text1"/>
        </w:rPr>
        <w:t>Duke qenë se Bashkimi Evropian i kushton rëndësi të veçantë të drejtave të njeriut, në mënyrë që të garantohet respektimi i tyre, ka imponuar disa parakushte, e një nga to janë edhe kriteret politike, ashtuquajtura Kriteret e Kopenhagës, të cilat ndër të tjera kërkojnë stabilitet të institucioneve që garantojnë demokracinë, sundimin e ligjit, të drejtat e njeriut dhe respektimin dhe mbrojtjen e pakicave kombëtare, ku hynë edhe Institucioni i Avokatit të Popullit.</w:t>
      </w:r>
    </w:p>
    <w:p w:rsidR="00FF4962" w:rsidRPr="00AC4BD9" w:rsidRDefault="00FF4962" w:rsidP="00FF4962">
      <w:pPr>
        <w:autoSpaceDE w:val="0"/>
        <w:autoSpaceDN w:val="0"/>
        <w:spacing w:after="0" w:line="240" w:lineRule="auto"/>
        <w:jc w:val="both"/>
        <w:rPr>
          <w:rFonts w:ascii="Book Antiqua" w:hAnsi="Book Antiqua"/>
          <w:color w:val="000000" w:themeColor="text1"/>
        </w:rPr>
      </w:pPr>
    </w:p>
    <w:p w:rsidR="00FF4962" w:rsidRPr="00AC4BD9" w:rsidRDefault="00FF4962" w:rsidP="00FF4962">
      <w:pPr>
        <w:autoSpaceDE w:val="0"/>
        <w:autoSpaceDN w:val="0"/>
        <w:spacing w:after="0" w:line="240" w:lineRule="auto"/>
        <w:jc w:val="both"/>
        <w:rPr>
          <w:rFonts w:ascii="Book Antiqua" w:hAnsi="Book Antiqua"/>
          <w:color w:val="000000" w:themeColor="text1"/>
        </w:rPr>
      </w:pPr>
      <w:r w:rsidRPr="00AC4BD9">
        <w:rPr>
          <w:rFonts w:ascii="Book Antiqua" w:hAnsi="Book Antiqua"/>
          <w:color w:val="000000" w:themeColor="text1"/>
        </w:rPr>
        <w:t>Në këtë kuadër nenet relevante të MSA që ndërlidhen me Institucionin e Avokatit të Popullit dhe mandatin e tij janë si në vijim:</w:t>
      </w:r>
    </w:p>
    <w:p w:rsidR="00FF4962" w:rsidRPr="00AC4BD9" w:rsidRDefault="00FF4962" w:rsidP="00FF4962">
      <w:pPr>
        <w:pStyle w:val="ListParagraph"/>
        <w:numPr>
          <w:ilvl w:val="0"/>
          <w:numId w:val="12"/>
        </w:numPr>
        <w:spacing w:after="0" w:line="240" w:lineRule="auto"/>
        <w:jc w:val="both"/>
        <w:rPr>
          <w:rFonts w:ascii="Book Antiqua" w:hAnsi="Book Antiqua"/>
          <w:i/>
          <w:iCs/>
          <w:color w:val="000000" w:themeColor="text1"/>
        </w:rPr>
      </w:pPr>
      <w:r w:rsidRPr="00AC4BD9">
        <w:rPr>
          <w:rFonts w:ascii="Book Antiqua" w:hAnsi="Book Antiqua"/>
          <w:color w:val="000000" w:themeColor="text1"/>
        </w:rPr>
        <w:t>Neni 3 :”</w:t>
      </w:r>
      <w:r w:rsidRPr="00AC4BD9">
        <w:rPr>
          <w:rFonts w:ascii="Book Antiqua" w:hAnsi="Book Antiqua"/>
          <w:i/>
          <w:iCs/>
          <w:color w:val="000000" w:themeColor="text1"/>
        </w:rPr>
        <w:t xml:space="preserve">Respekti për parimet demokratike dhe të drejtat e njeriut siç janë shpallur në Deklaratën Universale të të Drejtave të Njeriut të vitit 1948 dhe siç janë përkufizuar në Konventën për Mbrojtjen e të Drejtave dhe Lirive Themelore të Njeriut të vitit 1950, në aktin final të Helsinkit dhe në Kartën e Parisit për një Evropë të re, respekti për parimet e së drejtës ndërkombëtare, duke përfshirë bashkëpunimin e plotë me Tribunalin Penal Ndërkombëtare për ish-Jugosllavinë (TPNJ) dhe mekanizmit të saj të mbetur, Tribunali Penal Ndërkombëtar, dhe respekti i shtetit të së drejtës dhe parimet e ekonomisë së tregut siç pasqyrohen në Dokumentin e Konferencës së Bonit për Bashkëpunim Ekonomik të Konferencës për Bashkëpunim për Siguri në Evropë formojnë bazën e politikave të BE-së dhe të Kosovës dhe përbëjnë elementët thelbësorë të kësaj Marrëveshje. </w:t>
      </w:r>
    </w:p>
    <w:p w:rsidR="00FF4962" w:rsidRPr="00AC4BD9" w:rsidRDefault="00FF4962" w:rsidP="00FF4962">
      <w:pPr>
        <w:pStyle w:val="ListParagraph"/>
        <w:numPr>
          <w:ilvl w:val="0"/>
          <w:numId w:val="12"/>
        </w:numPr>
        <w:spacing w:after="0" w:line="240" w:lineRule="auto"/>
        <w:jc w:val="both"/>
        <w:rPr>
          <w:rFonts w:ascii="Book Antiqua" w:hAnsi="Book Antiqua"/>
          <w:i/>
          <w:iCs/>
          <w:color w:val="000000" w:themeColor="text1"/>
        </w:rPr>
      </w:pPr>
      <w:r w:rsidRPr="00AC4BD9">
        <w:rPr>
          <w:rFonts w:ascii="Book Antiqua" w:hAnsi="Book Antiqua"/>
          <w:color w:val="000000" w:themeColor="text1"/>
        </w:rPr>
        <w:lastRenderedPageBreak/>
        <w:t>Neni 4</w:t>
      </w:r>
      <w:r w:rsidRPr="00AC4BD9">
        <w:rPr>
          <w:rFonts w:ascii="Book Antiqua" w:hAnsi="Book Antiqua"/>
          <w:i/>
          <w:iCs/>
          <w:color w:val="000000" w:themeColor="text1"/>
        </w:rPr>
        <w:t>: “Kosova angazhohet të respektojë të drejtën dhe instrumentet ndërkombëtare, por jo vetëm ato që ndërlidhen me mbrojtjen e të drejtave të njeriut dhe të drejtave themelore, e deri tek mbrojtja e personave që u përkasin minoriteteve dhe pa diskriminim mbi çfarëdo baze.</w:t>
      </w:r>
      <w:r w:rsidRPr="00AC4BD9">
        <w:rPr>
          <w:rFonts w:ascii="Book Antiqua" w:hAnsi="Book Antiqua"/>
          <w:color w:val="000000" w:themeColor="text1"/>
        </w:rPr>
        <w:t>”</w:t>
      </w:r>
    </w:p>
    <w:p w:rsidR="00FF4962" w:rsidRPr="00AC4BD9" w:rsidRDefault="00FF4962" w:rsidP="00FF4962">
      <w:pPr>
        <w:pStyle w:val="ListParagraph"/>
        <w:numPr>
          <w:ilvl w:val="0"/>
          <w:numId w:val="12"/>
        </w:numPr>
        <w:spacing w:after="0" w:line="240" w:lineRule="auto"/>
        <w:jc w:val="both"/>
        <w:rPr>
          <w:rFonts w:ascii="Book Antiqua" w:hAnsi="Book Antiqua"/>
          <w:i/>
          <w:iCs/>
          <w:color w:val="000000" w:themeColor="text1"/>
        </w:rPr>
      </w:pPr>
      <w:r w:rsidRPr="00AC4BD9">
        <w:rPr>
          <w:rFonts w:ascii="Book Antiqua" w:hAnsi="Book Antiqua"/>
          <w:color w:val="000000" w:themeColor="text1"/>
        </w:rPr>
        <w:t>Neni 7: “</w:t>
      </w:r>
      <w:r w:rsidRPr="00AC4BD9">
        <w:rPr>
          <w:rFonts w:ascii="Book Antiqua" w:hAnsi="Book Antiqua"/>
          <w:i/>
          <w:iCs/>
          <w:color w:val="000000" w:themeColor="text1"/>
        </w:rPr>
        <w:t>Zhvillimi i bashkëpunimit rajonal dhe marrëdhënieve të mira fqinjësore, si dhe respektimi i të drejtave të njeriut, përfshirë të drejtat e personave që u përkasin minoriteteve, janë të rëndësishme për PSA-në. Arritja dhe zbatimi i kësaj Marrëveshje bëhet në kuadër të PSA-së dhe bazohet në vet meritat e Kosovës</w:t>
      </w:r>
      <w:r w:rsidRPr="00AC4BD9">
        <w:rPr>
          <w:rFonts w:ascii="Book Antiqua" w:hAnsi="Book Antiqua"/>
          <w:color w:val="000000" w:themeColor="text1"/>
        </w:rPr>
        <w:t>”.</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Ndërsa në nenin 120 të MSA përveç që kërkohet administratë publike profesionale, efiçente dhe llogaridhënëse, aty shprehimisht thuhet“ </w:t>
      </w:r>
      <w:r w:rsidRPr="00AC4BD9">
        <w:rPr>
          <w:rFonts w:ascii="Book Antiqua" w:hAnsi="Book Antiqua"/>
          <w:i/>
          <w:iCs/>
          <w:color w:val="000000" w:themeColor="text1"/>
        </w:rPr>
        <w:t>Bashkëpunimi do të përfshij gjithashtu përmirësimin e efikasitetit dhe kapacitetit të organeve të pavarura që shërbejnë për funksionimin e administratës publike dhe për një sistem efikas të kontrolleve dhe balancave</w:t>
      </w:r>
      <w:r w:rsidRPr="00AC4BD9">
        <w:rPr>
          <w:rFonts w:ascii="Book Antiqua" w:hAnsi="Book Antiqua"/>
          <w:color w:val="000000" w:themeColor="text1"/>
        </w:rPr>
        <w:t>.”</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i/>
          <w:color w:val="000000" w:themeColor="text1"/>
        </w:rPr>
        <w:t>Kërkesat nga mekanizmat e tjerë të aderimit në BE të aderimit në BE</w:t>
      </w:r>
    </w:p>
    <w:p w:rsidR="00FF4962" w:rsidRPr="00AC4BD9" w:rsidRDefault="00FF4962" w:rsidP="00FF4962">
      <w:pPr>
        <w:spacing w:after="0" w:line="240" w:lineRule="auto"/>
        <w:jc w:val="both"/>
        <w:rPr>
          <w:rFonts w:ascii="Book Antiqua" w:hAnsi="Book Antiqua"/>
          <w:color w:val="000000" w:themeColor="text1"/>
        </w:rPr>
      </w:pPr>
    </w:p>
    <w:p w:rsidR="00FF4962" w:rsidRPr="00F30006" w:rsidRDefault="00F30006" w:rsidP="00FF4962">
      <w:pPr>
        <w:spacing w:after="0" w:line="240" w:lineRule="auto"/>
        <w:jc w:val="both"/>
        <w:rPr>
          <w:rFonts w:ascii="Book Antiqua" w:hAnsi="Book Antiqua"/>
          <w:color w:val="000000" w:themeColor="text1"/>
          <w:u w:val="single"/>
        </w:rPr>
      </w:pPr>
      <w:r>
        <w:rPr>
          <w:rFonts w:ascii="Book Antiqua" w:hAnsi="Book Antiqua"/>
          <w:i/>
          <w:color w:val="000000" w:themeColor="text1"/>
          <w:u w:val="single"/>
        </w:rPr>
        <w:t>Kërkesat e dala nga organet e stabilizim-asociimit</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Në konkluzionet e dala nga takimi i DPSA-së kërkohet zbatimi i pakos ligjore për të drejtat e njeriut, duke përfshirë edhe legjislacionin dytësor, mbajtja e fushatave promovuese dhe ngritja e kapaciteteve.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Përfundimisht, Republika e Kosovës duhet në përgjithësi të përmirësojë kushtet për funksionimin e Institucionit e Avokatit të Popullit, si në aspektin e zbatimit të kornizës ligjore, garantimin e qëndrueshëm të pavarësisë financiare, organizative dhe funksionale dhe adresimin dhe përcjellja adekuate e zbatimit të rekomandimeve që u drejtohen autoriteteve publike në Republikën e Kosovës.</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b/>
          <w:i/>
          <w:color w:val="000000" w:themeColor="text1"/>
        </w:rPr>
      </w:pPr>
      <w:r w:rsidRPr="00AC4BD9">
        <w:rPr>
          <w:rFonts w:ascii="Book Antiqua" w:hAnsi="Book Antiqua"/>
          <w:b/>
          <w:i/>
          <w:color w:val="000000" w:themeColor="text1"/>
        </w:rPr>
        <w:t xml:space="preserve">Gjendja aktuale </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i/>
          <w:color w:val="000000" w:themeColor="text1"/>
        </w:rPr>
      </w:pPr>
      <w:r w:rsidRPr="00AC4BD9">
        <w:rPr>
          <w:rFonts w:ascii="Book Antiqua" w:hAnsi="Book Antiqua" w:cs="Times New Roman"/>
          <w:i/>
          <w:color w:val="000000" w:themeColor="text1"/>
        </w:rPr>
        <w:t>Korniza legjislative</w:t>
      </w:r>
    </w:p>
    <w:p w:rsidR="00FF4962" w:rsidRPr="00AC4BD9" w:rsidRDefault="00FF4962" w:rsidP="00FF4962">
      <w:pPr>
        <w:autoSpaceDE w:val="0"/>
        <w:autoSpaceDN w:val="0"/>
        <w:adjustRightInd w:val="0"/>
        <w:spacing w:after="0" w:line="240" w:lineRule="auto"/>
        <w:jc w:val="both"/>
        <w:rPr>
          <w:rFonts w:ascii="Book Antiqua" w:hAnsi="Book Antiqua" w:cs="Times New Roman"/>
          <w:i/>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i/>
          <w:color w:val="000000" w:themeColor="text1"/>
        </w:rPr>
      </w:pPr>
      <w:r w:rsidRPr="00AC4BD9">
        <w:rPr>
          <w:rFonts w:ascii="Book Antiqua" w:hAnsi="Book Antiqua"/>
          <w:color w:val="000000" w:themeColor="text1"/>
        </w:rPr>
        <w:t xml:space="preserve">Në vijim është listuar korniza kryesore ligjore e cila rregullon fushë-veprimtarinë e Institucionit të Avokatit të Popullit në Republikën e Kosovës: </w:t>
      </w:r>
    </w:p>
    <w:p w:rsidR="00FF4962" w:rsidRPr="00AC4BD9" w:rsidRDefault="00FF4962" w:rsidP="00FF4962">
      <w:pPr>
        <w:pStyle w:val="ListParagraph"/>
        <w:numPr>
          <w:ilvl w:val="0"/>
          <w:numId w:val="121"/>
        </w:numPr>
        <w:spacing w:after="0" w:line="240" w:lineRule="auto"/>
        <w:ind w:left="720"/>
        <w:contextualSpacing w:val="0"/>
        <w:jc w:val="both"/>
        <w:rPr>
          <w:rFonts w:ascii="Book Antiqua" w:hAnsi="Book Antiqua"/>
          <w:color w:val="000000" w:themeColor="text1"/>
        </w:rPr>
      </w:pPr>
      <w:r w:rsidRPr="00AC4BD9">
        <w:rPr>
          <w:rFonts w:ascii="Book Antiqua" w:hAnsi="Book Antiqua"/>
          <w:color w:val="000000" w:themeColor="text1"/>
        </w:rPr>
        <w:t>Kushtetuta e Republikës së Kosovës</w:t>
      </w:r>
    </w:p>
    <w:p w:rsidR="00FF4962" w:rsidRPr="00AC4BD9" w:rsidRDefault="00FF4962" w:rsidP="00FF4962">
      <w:pPr>
        <w:pStyle w:val="ListParagraph"/>
        <w:numPr>
          <w:ilvl w:val="0"/>
          <w:numId w:val="121"/>
        </w:numPr>
        <w:spacing w:after="0" w:line="240" w:lineRule="auto"/>
        <w:ind w:left="720"/>
        <w:contextualSpacing w:val="0"/>
        <w:jc w:val="both"/>
        <w:rPr>
          <w:rFonts w:ascii="Book Antiqua" w:hAnsi="Book Antiqua"/>
          <w:color w:val="000000" w:themeColor="text1"/>
        </w:rPr>
      </w:pPr>
      <w:r w:rsidRPr="00AC4BD9">
        <w:rPr>
          <w:rFonts w:ascii="Book Antiqua" w:hAnsi="Book Antiqua"/>
          <w:color w:val="000000" w:themeColor="text1"/>
        </w:rPr>
        <w:t>Ligji për Avokatin e Popullit</w:t>
      </w:r>
    </w:p>
    <w:p w:rsidR="00FF4962" w:rsidRPr="00AC4BD9" w:rsidRDefault="00FF4962" w:rsidP="00FF4962">
      <w:pPr>
        <w:pStyle w:val="ListParagraph"/>
        <w:numPr>
          <w:ilvl w:val="0"/>
          <w:numId w:val="121"/>
        </w:numPr>
        <w:spacing w:after="0" w:line="240" w:lineRule="auto"/>
        <w:ind w:left="720"/>
        <w:contextualSpacing w:val="0"/>
        <w:jc w:val="both"/>
        <w:rPr>
          <w:rFonts w:ascii="Book Antiqua" w:hAnsi="Book Antiqua"/>
          <w:color w:val="000000" w:themeColor="text1"/>
        </w:rPr>
      </w:pPr>
      <w:r w:rsidRPr="00AC4BD9">
        <w:rPr>
          <w:rFonts w:ascii="Book Antiqua" w:hAnsi="Book Antiqua"/>
          <w:color w:val="000000" w:themeColor="text1"/>
        </w:rPr>
        <w:t>Ligji për Mbrojtjen nga Diskriminimi</w:t>
      </w:r>
    </w:p>
    <w:p w:rsidR="00FF4962" w:rsidRPr="00AC4BD9" w:rsidRDefault="00FF4962" w:rsidP="00FF4962">
      <w:pPr>
        <w:pStyle w:val="ListParagraph"/>
        <w:numPr>
          <w:ilvl w:val="0"/>
          <w:numId w:val="121"/>
        </w:numPr>
        <w:spacing w:after="0" w:line="240" w:lineRule="auto"/>
        <w:ind w:left="720"/>
        <w:contextualSpacing w:val="0"/>
        <w:jc w:val="both"/>
        <w:rPr>
          <w:rFonts w:ascii="Book Antiqua" w:hAnsi="Book Antiqua"/>
          <w:color w:val="000000" w:themeColor="text1"/>
        </w:rPr>
      </w:pPr>
      <w:r w:rsidRPr="00AC4BD9">
        <w:rPr>
          <w:rFonts w:ascii="Book Antiqua" w:hAnsi="Book Antiqua"/>
          <w:color w:val="000000" w:themeColor="text1"/>
        </w:rPr>
        <w:t>Ligji për Barazi Gjinore</w:t>
      </w:r>
    </w:p>
    <w:p w:rsidR="00FF4962" w:rsidRPr="00AC4BD9" w:rsidRDefault="00FF4962" w:rsidP="00FF4962">
      <w:pPr>
        <w:pStyle w:val="ListParagraph"/>
        <w:numPr>
          <w:ilvl w:val="0"/>
          <w:numId w:val="121"/>
        </w:numPr>
        <w:spacing w:after="0" w:line="240" w:lineRule="auto"/>
        <w:ind w:left="720"/>
        <w:contextualSpacing w:val="0"/>
        <w:jc w:val="both"/>
        <w:rPr>
          <w:rFonts w:ascii="Book Antiqua" w:hAnsi="Book Antiqua"/>
          <w:color w:val="000000" w:themeColor="text1"/>
        </w:rPr>
      </w:pPr>
      <w:r w:rsidRPr="00AC4BD9">
        <w:rPr>
          <w:rFonts w:ascii="Book Antiqua" w:hAnsi="Book Antiqua"/>
          <w:color w:val="000000" w:themeColor="text1"/>
        </w:rPr>
        <w:t>Ligji për Qasjen në Dokumente Publike.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Me pakon ligjore për të drejtat e njeriut, e cila është përbërë nga Ligji për Avokatin e Popullit, Ligji për Mbrojtjen nga Diskriminimi dhe Ligji për Barazi Gjinore, e miratuar në korrik 2015, Institucionit të Avokatit të Popullit i janë bartur edhe disa përgjegjësi të reja.</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Me qëllim që IAP të jetë në harmoni të plotë me Parimet e Parisit për Institucionet Kombëtare për të Drejtat e Njeriut, që janë kriteret minimale ndërkombëtare që duhet të plotësoj çdo institucion kombëtar për të drejtat e njeriut në një vend në mënyrë që të mund të konsiderohet kredibil dhe i denjë që të kryej mandatin e tij, Ligji i ri për Avokatin e Popullit është përpjekur që ta fuqizojë edhe me tutje rolin e këtij institucioni, duke shtuar dispozita që garantojnë pavarësi organizative, administrative dhe financiare. Për me tepër, me këtë ligj është shtrirë imuniteti funksional jo vetëm për Avokatin e Popullit dhe zëvendësit e tij, por për të gjithë stafin, pastaj Qeveria dhe komunat janë obliguar që të sigurojnë hapësira apo zyra të përshtatshme për punë në pronësi publike në mënyrë që të mundësohet kryerja efektive e funksioneve dhe përgjegjësive të IAP e gjithashtu është garantuar edhe pavarësia financiare. Sipas nenit 35 të këtij ligji përcaktohet:</w:t>
      </w:r>
    </w:p>
    <w:p w:rsidR="00FF4962" w:rsidRPr="00AC4BD9" w:rsidRDefault="00FF4962" w:rsidP="00FF4962">
      <w:pPr>
        <w:pStyle w:val="ListParagraph"/>
        <w:numPr>
          <w:ilvl w:val="0"/>
          <w:numId w:val="122"/>
        </w:numPr>
        <w:autoSpaceDE w:val="0"/>
        <w:autoSpaceDN w:val="0"/>
        <w:spacing w:after="0" w:line="240" w:lineRule="auto"/>
        <w:ind w:left="778"/>
        <w:contextualSpacing w:val="0"/>
        <w:jc w:val="both"/>
        <w:rPr>
          <w:rFonts w:ascii="Book Antiqua" w:hAnsi="Book Antiqua"/>
          <w:bCs/>
          <w:i/>
          <w:iCs/>
          <w:color w:val="000000" w:themeColor="text1"/>
        </w:rPr>
      </w:pPr>
      <w:r w:rsidRPr="00AC4BD9">
        <w:rPr>
          <w:rFonts w:ascii="Book Antiqua" w:hAnsi="Book Antiqua"/>
          <w:color w:val="000000" w:themeColor="text1"/>
        </w:rPr>
        <w:t>“</w:t>
      </w:r>
      <w:r w:rsidRPr="00AC4BD9">
        <w:rPr>
          <w:rFonts w:ascii="Book Antiqua" w:hAnsi="Book Antiqua"/>
          <w:i/>
          <w:iCs/>
          <w:color w:val="000000" w:themeColor="text1"/>
        </w:rPr>
        <w:t xml:space="preserve">Pavarësisht nga dispozitat e ligjeve të tjera, Institucioni i Avokatit të Popullit përgatit propozimin e buxhetit të tij vjetor dhe ia dërgon atë për miratim Kuvendit të Republikës së Kosovës, </w:t>
      </w:r>
      <w:r w:rsidRPr="00AC4BD9">
        <w:rPr>
          <w:rFonts w:ascii="Book Antiqua" w:hAnsi="Book Antiqua"/>
          <w:bCs/>
          <w:i/>
          <w:iCs/>
          <w:color w:val="000000" w:themeColor="text1"/>
        </w:rPr>
        <w:t>cili nuk mund të jetë më i vogël se buxheti i miratuar për vitin e mëparshëm. Buxheti mund të shkurtohet vetëm me miratimin e Avokatit të Popullit.”</w:t>
      </w:r>
    </w:p>
    <w:p w:rsidR="00FF4962" w:rsidRPr="00AC4BD9" w:rsidRDefault="00FF4962" w:rsidP="00FF4962">
      <w:pPr>
        <w:pStyle w:val="ListParagraph"/>
        <w:numPr>
          <w:ilvl w:val="0"/>
          <w:numId w:val="122"/>
        </w:numPr>
        <w:autoSpaceDE w:val="0"/>
        <w:autoSpaceDN w:val="0"/>
        <w:spacing w:after="0" w:line="240" w:lineRule="auto"/>
        <w:ind w:left="778"/>
        <w:contextualSpacing w:val="0"/>
        <w:jc w:val="both"/>
        <w:rPr>
          <w:rFonts w:ascii="Book Antiqua" w:hAnsi="Book Antiqua"/>
          <w:b/>
          <w:bCs/>
          <w:i/>
          <w:iCs/>
          <w:color w:val="000000" w:themeColor="text1"/>
        </w:rPr>
      </w:pPr>
      <w:r w:rsidRPr="00AC4BD9">
        <w:rPr>
          <w:rFonts w:ascii="Book Antiqua" w:hAnsi="Book Antiqua"/>
          <w:i/>
          <w:iCs/>
          <w:color w:val="000000" w:themeColor="text1"/>
        </w:rPr>
        <w:lastRenderedPageBreak/>
        <w:t xml:space="preserve"> Në rast të shtimit të obligimeve dhe kompetencave të Institucionit të Avokatit të Popullit me këtë ligj dhe ligje të tjera, kjo përcillet edhe </w:t>
      </w:r>
      <w:r w:rsidRPr="00AC4BD9">
        <w:rPr>
          <w:rFonts w:ascii="Book Antiqua" w:hAnsi="Book Antiqua"/>
          <w:b/>
          <w:bCs/>
          <w:i/>
          <w:iCs/>
          <w:color w:val="000000" w:themeColor="text1"/>
        </w:rPr>
        <w:t xml:space="preserve">me burime shtesë përkatëse dhe adekuate financiare dhe njerëzore. </w:t>
      </w:r>
    </w:p>
    <w:p w:rsidR="00FF4962" w:rsidRPr="00AC4BD9" w:rsidRDefault="00FF4962" w:rsidP="00FF4962">
      <w:pPr>
        <w:pStyle w:val="ListParagraph"/>
        <w:numPr>
          <w:ilvl w:val="0"/>
          <w:numId w:val="122"/>
        </w:numPr>
        <w:autoSpaceDE w:val="0"/>
        <w:autoSpaceDN w:val="0"/>
        <w:spacing w:after="0" w:line="240" w:lineRule="auto"/>
        <w:ind w:left="778"/>
        <w:contextualSpacing w:val="0"/>
        <w:jc w:val="both"/>
        <w:rPr>
          <w:rFonts w:ascii="Book Antiqua" w:hAnsi="Book Antiqua"/>
          <w:color w:val="000000" w:themeColor="text1"/>
        </w:rPr>
      </w:pPr>
      <w:r w:rsidRPr="00AC4BD9">
        <w:rPr>
          <w:rFonts w:ascii="Book Antiqua" w:hAnsi="Book Antiqua"/>
          <w:i/>
          <w:iCs/>
          <w:color w:val="000000" w:themeColor="text1"/>
        </w:rPr>
        <w:t>Institucioni i Avokatit të Popullit menaxhon në mënyrë të pavarur me buxhetin e tij</w:t>
      </w:r>
      <w:r w:rsidRPr="00AC4BD9">
        <w:rPr>
          <w:rFonts w:ascii="Book Antiqua" w:hAnsi="Book Antiqua"/>
          <w:color w:val="000000" w:themeColor="text1"/>
        </w:rPr>
        <w:t>”.</w:t>
      </w:r>
    </w:p>
    <w:p w:rsidR="00FF4962" w:rsidRPr="00AC4BD9" w:rsidRDefault="00FF4962" w:rsidP="00FF4962">
      <w:pPr>
        <w:autoSpaceDE w:val="0"/>
        <w:autoSpaceDN w:val="0"/>
        <w:spacing w:after="0" w:line="240" w:lineRule="auto"/>
        <w:jc w:val="both"/>
        <w:rPr>
          <w:rFonts w:ascii="Book Antiqua" w:hAnsi="Book Antiqua"/>
          <w:color w:val="000000" w:themeColor="text1"/>
        </w:rPr>
      </w:pPr>
    </w:p>
    <w:p w:rsidR="00FF4962" w:rsidRPr="00AC4BD9" w:rsidRDefault="00FF4962" w:rsidP="00FF4962">
      <w:pPr>
        <w:autoSpaceDE w:val="0"/>
        <w:autoSpaceDN w:val="0"/>
        <w:spacing w:after="0" w:line="240" w:lineRule="auto"/>
        <w:jc w:val="both"/>
        <w:rPr>
          <w:rFonts w:ascii="Book Antiqua" w:hAnsi="Book Antiqua"/>
          <w:color w:val="000000" w:themeColor="text1"/>
        </w:rPr>
      </w:pPr>
      <w:r w:rsidRPr="00AC4BD9">
        <w:rPr>
          <w:rFonts w:ascii="Book Antiqua" w:hAnsi="Book Antiqua"/>
          <w:color w:val="000000" w:themeColor="text1"/>
        </w:rPr>
        <w:t>Pakoja ligjore për të drejtat e njeriut ndër të tjera ka përcaktuar afate më të shpejta kohore për shqyrtim të rasteve, themelimin e Mekanizimit Kombëtar për Parandalimin e Torturës (MKPT), mbulimin jo vetëm të sektorit publik por edhe atij privat, përkitazi me rastet e diskriminimit, masa ndëshkimore për mosbashkëpunim me Avokatin e Popullit, inicimin e procedurave gjyqësore nga Avokati i Popullit, paraqitjen e Avokatit të Popullit në cilësinë e Mikut të Gjykatës (</w:t>
      </w:r>
      <w:r w:rsidRPr="00AC4BD9">
        <w:rPr>
          <w:rFonts w:ascii="Book Antiqua" w:hAnsi="Book Antiqua"/>
          <w:i/>
          <w:color w:val="000000" w:themeColor="text1"/>
        </w:rPr>
        <w:t>amicus curiae</w:t>
      </w:r>
      <w:r w:rsidRPr="00AC4BD9">
        <w:rPr>
          <w:rFonts w:ascii="Book Antiqua" w:hAnsi="Book Antiqua"/>
          <w:color w:val="000000" w:themeColor="text1"/>
        </w:rPr>
        <w:t>) në proceset gjyqësore që kanë të bëjnë me të drejtat e njeriut, çështjet e barazisë dhe mbrojtjes nga diskriminimi, etj.</w:t>
      </w:r>
    </w:p>
    <w:p w:rsidR="00FF4962" w:rsidRPr="00AC4BD9" w:rsidRDefault="00FF4962" w:rsidP="00FF4962">
      <w:pPr>
        <w:autoSpaceDE w:val="0"/>
        <w:autoSpaceDN w:val="0"/>
        <w:spacing w:after="0" w:line="240" w:lineRule="auto"/>
        <w:jc w:val="both"/>
        <w:rPr>
          <w:rFonts w:ascii="Book Antiqua" w:hAnsi="Book Antiqua"/>
          <w:color w:val="000000" w:themeColor="text1"/>
        </w:rPr>
      </w:pPr>
    </w:p>
    <w:p w:rsidR="00FF4962" w:rsidRPr="00AC4BD9" w:rsidRDefault="00FF4962" w:rsidP="00FF4962">
      <w:pPr>
        <w:autoSpaceDE w:val="0"/>
        <w:autoSpaceDN w:val="0"/>
        <w:spacing w:after="0" w:line="240" w:lineRule="auto"/>
        <w:jc w:val="both"/>
        <w:rPr>
          <w:rFonts w:ascii="Book Antiqua" w:hAnsi="Book Antiqua"/>
          <w:color w:val="000000" w:themeColor="text1"/>
        </w:rPr>
      </w:pPr>
      <w:r w:rsidRPr="00AC4BD9">
        <w:rPr>
          <w:rFonts w:ascii="Book Antiqua" w:hAnsi="Book Antiqua"/>
          <w:color w:val="000000" w:themeColor="text1"/>
        </w:rPr>
        <w:t>Avokati i Popullit, në kuadër të përgjegjësive si MKPT, është i obliguar që t’i vizitoj rregullisht dhe pa paralajmërim të gjitha vendet ku mbahen personat e privuar nga liria (duke përfshirë ndalimin policor, paraburgimin, qëndrimin në institucionet shëndetësore, ndalimin doganor, ndalimin e emigracionit dhe çdo vend tjetër kur dyshohet se ka shkelje të të drejtave dhe lirive të njeriut); si dhe të krijoj mekanizëm të veçantë që do të kryej të gjitha funksionet e MKPT-së. Avokati i Popullit duhet të bashkëpunojë me mekanizmat ndërkombëtar dhe vendor në fushën e parandalimit të torturës si dhe formave të tjera të trajtimit apo ndëshkimit mizor, jonjerëzor dhe poshtërues. Gjithashtu, Avokati i Popullit mund të jap sugjerime dhe rekomandime për personat dhe institucionet përgjegjëse ku mbahen personat e privuar nga liria pa marrë parasysh llojin apo objektin dhe rrethanat e mbajtjes së tyre, për përmirësimin e trajtimit dhe kushteve të tyre.</w:t>
      </w:r>
    </w:p>
    <w:p w:rsidR="00FF4962" w:rsidRPr="00AC4BD9" w:rsidRDefault="00FF4962" w:rsidP="00FF4962">
      <w:pPr>
        <w:autoSpaceDE w:val="0"/>
        <w:autoSpaceDN w:val="0"/>
        <w:spacing w:after="0" w:line="240" w:lineRule="auto"/>
        <w:jc w:val="both"/>
        <w:rPr>
          <w:rFonts w:ascii="Book Antiqua" w:hAnsi="Book Antiqua"/>
          <w:color w:val="000000" w:themeColor="text1"/>
        </w:rPr>
      </w:pPr>
    </w:p>
    <w:p w:rsidR="00FF4962" w:rsidRPr="00AC4BD9" w:rsidRDefault="00FF4962" w:rsidP="00FF4962">
      <w:pPr>
        <w:autoSpaceDE w:val="0"/>
        <w:autoSpaceDN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Sa i përket transpozimit të acquis në legjislacionin kombëtar të kësaj fushe, deri më tani është arritur transpozim i </w:t>
      </w:r>
      <w:r w:rsidRPr="00AC4BD9">
        <w:rPr>
          <w:rFonts w:ascii="Book Antiqua" w:hAnsi="Book Antiqua"/>
          <w:i/>
          <w:iCs/>
          <w:color w:val="000000" w:themeColor="text1"/>
        </w:rPr>
        <w:t>konsiderueshëm</w:t>
      </w:r>
      <w:r w:rsidRPr="00AC4BD9">
        <w:rPr>
          <w:rFonts w:ascii="Book Antiqua" w:hAnsi="Book Antiqua"/>
          <w:color w:val="000000" w:themeColor="text1"/>
        </w:rPr>
        <w:t xml:space="preserve"> (i pjesshëm), më konkretisht Ligji për Mbrojtje nga Diskriminimi dhe Ligjin për Barazi Gjinore .</w:t>
      </w:r>
    </w:p>
    <w:p w:rsidR="00FF4962" w:rsidRPr="00AC4BD9" w:rsidRDefault="00FF4962" w:rsidP="00FF4962">
      <w:pPr>
        <w:autoSpaceDE w:val="0"/>
        <w:autoSpaceDN w:val="0"/>
        <w:spacing w:after="0" w:line="240" w:lineRule="auto"/>
        <w:jc w:val="both"/>
        <w:rPr>
          <w:rFonts w:ascii="Book Antiqua" w:hAnsi="Book Antiqua"/>
          <w:color w:val="000000" w:themeColor="text1"/>
        </w:rPr>
      </w:pPr>
    </w:p>
    <w:p w:rsidR="00FF4962" w:rsidRPr="00AC4BD9" w:rsidRDefault="00FF4962" w:rsidP="00FF4962">
      <w:pPr>
        <w:autoSpaceDE w:val="0"/>
        <w:autoSpaceDN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Institucioni i Avokatit të Popullit në Kosovë ka vazhduar të punojë në përmbushjen e misionit kushtetues që të jetë mbrojtës i të drejtave të qytetarëve të Kosovës vis-à-vis veprimeve të autoriteteve publike. Aktualisht, IAP veprimtarinë e tij e zhvillon në Zyrën Qendrore në Prishtinë dhe në zyrat rajonale në: Prizren, Pejë, Gjilan, Ferizaj, Gjakovë, Graçanicë, Mitrovicë dhe në Mitrovicën e Veriut. </w:t>
      </w:r>
    </w:p>
    <w:p w:rsidR="00FF4962" w:rsidRPr="00AC4BD9" w:rsidRDefault="00FF4962" w:rsidP="00FF4962">
      <w:pPr>
        <w:autoSpaceDE w:val="0"/>
        <w:autoSpaceDN w:val="0"/>
        <w:spacing w:after="0" w:line="240" w:lineRule="auto"/>
        <w:jc w:val="both"/>
        <w:rPr>
          <w:rFonts w:ascii="Book Antiqua" w:hAnsi="Book Antiqua"/>
          <w:color w:val="000000" w:themeColor="text1"/>
        </w:rPr>
      </w:pPr>
    </w:p>
    <w:p w:rsidR="00FF4962" w:rsidRPr="00AC4BD9" w:rsidRDefault="00FF4962" w:rsidP="00FF4962">
      <w:pPr>
        <w:autoSpaceDE w:val="0"/>
        <w:autoSpaceDN w:val="0"/>
        <w:spacing w:after="0" w:line="240" w:lineRule="auto"/>
        <w:jc w:val="both"/>
        <w:rPr>
          <w:rFonts w:ascii="Book Antiqua" w:hAnsi="Book Antiqua"/>
          <w:color w:val="000000" w:themeColor="text1"/>
        </w:rPr>
      </w:pPr>
      <w:r w:rsidRPr="00AC4BD9">
        <w:rPr>
          <w:rFonts w:ascii="Book Antiqua" w:hAnsi="Book Antiqua"/>
          <w:color w:val="000000" w:themeColor="text1"/>
        </w:rPr>
        <w:t>Sipas raportit vjetor të Avokatit të Popullit është evidentuar rritje progresive nga viti në vit i numrit të rekomandimeve të dërguara në institucionet përgjegjëse si dhe trend pozitiv i zbatimit të tyre, gjë e cila ka ndikuar në ngritjen e besimit të qytetarëve në institucion dhe rritje të përgjegjshmërisë nga ana e autoriteteve publike, sa i përket përmbushjes së obligimeve të tyre kushtetuese dhe ligjore, në shërbim të qytetarit.</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b/>
          <w:i/>
          <w:color w:val="000000" w:themeColor="text1"/>
        </w:rPr>
      </w:pPr>
      <w:r w:rsidRPr="00AC4BD9">
        <w:rPr>
          <w:rFonts w:ascii="Book Antiqua" w:hAnsi="Book Antiqua"/>
          <w:b/>
          <w:i/>
          <w:color w:val="000000" w:themeColor="text1"/>
        </w:rPr>
        <w:t>Objektivat prioritare afatmesme</w:t>
      </w:r>
    </w:p>
    <w:p w:rsidR="00FF4962" w:rsidRPr="00AC4BD9" w:rsidRDefault="00FF4962" w:rsidP="00FF4962">
      <w:pPr>
        <w:autoSpaceDE w:val="0"/>
        <w:autoSpaceDN w:val="0"/>
        <w:adjustRightInd w:val="0"/>
        <w:spacing w:after="0" w:line="240" w:lineRule="auto"/>
        <w:jc w:val="both"/>
        <w:rPr>
          <w:rFonts w:ascii="Book Antiqua" w:hAnsi="Book Antiqua"/>
          <w:i/>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bazë të mandatit dhe misionit të IAP-së, synimi dhe objektivi themelor i punës së IAP-it është që të arrijë hetimin e rasteve, sipas parashtresave të qytetarëve burra dhe gra, me qëllim që mbrojtja dhe promovimi i të drejtave dhe lirive themelore të njeriut të realizohet me përgjegjësi, shpejtësinë e duhur dhe profesionalizëm. Në këtë drejtim, IAP në këtë periudhë do të rris edhe më tutje përqindjen dhe numrin e rasteve të zgjidhura pozitivisht dhe numrin e rekomandimeve të drejtuara tek autoritetet përgjegjëse. IAP gjithashtu do të rrisë numrin e trajtimit të rasteve </w:t>
      </w:r>
      <w:r w:rsidRPr="00AC4BD9">
        <w:rPr>
          <w:rFonts w:ascii="Book Antiqua" w:hAnsi="Book Antiqua"/>
          <w:i/>
          <w:iCs/>
          <w:color w:val="000000" w:themeColor="text1"/>
        </w:rPr>
        <w:t xml:space="preserve">ex officio </w:t>
      </w:r>
      <w:r w:rsidRPr="00AC4BD9">
        <w:rPr>
          <w:rFonts w:ascii="Book Antiqua" w:hAnsi="Book Antiqua"/>
          <w:color w:val="000000" w:themeColor="text1"/>
        </w:rPr>
        <w:t xml:space="preserve">me anë të të cilave do të adresojë çështje sistematike të të drejtave të njeriut që përfshijnë numër të madh të qytetarëve dhe në këtë mënyrë të ndikojë në përmirësimin e sistemit të të drejtave të njeriut në Republikën e Kosovës. Kjo e fundit do të arrihet përmes ngritjes së kapaciteteve profesionale të bashkëpunëtorëve në IAP-it në fusha të caktuara, që do të përcillet me rritjen kualitative të trajtimit të rasteve, rekomandimeve dhe zbatimit të tyre, që pritet të shënojë rritje të konsiderueshme nga viti në vit. IAP do t’i kushtojë rëndësi edhe avancimit të bashkëpunimit me autoritete publike, shoqëri civile dhe media, por gjithashtu edhe anëtarësimit në rrjete të ndryshme ndërkombëtare, të cilat mundësojnë shkëmbimin e informatave rreth zhvillimeve më të reja </w:t>
      </w:r>
      <w:r w:rsidRPr="00AC4BD9">
        <w:rPr>
          <w:rFonts w:ascii="Book Antiqua" w:hAnsi="Book Antiqua"/>
          <w:color w:val="000000" w:themeColor="text1"/>
        </w:rPr>
        <w:lastRenderedPageBreak/>
        <w:t>në fushën e të drejtave të njeriut dhe përvojave të institucioneve të tjera simotra, në mënyrë që të njëjtat t’i zbatojë në Kosovë.</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Konkretisht, objektivat prioritare afatmesme në këtë kapitull janë:</w:t>
      </w:r>
    </w:p>
    <w:p w:rsidR="00FF4962" w:rsidRPr="00AC4BD9" w:rsidRDefault="00FF4962" w:rsidP="00FF4962">
      <w:pPr>
        <w:pStyle w:val="ListParagraph"/>
        <w:numPr>
          <w:ilvl w:val="0"/>
          <w:numId w:val="7"/>
        </w:numPr>
        <w:spacing w:after="0" w:line="240" w:lineRule="auto"/>
        <w:jc w:val="both"/>
        <w:rPr>
          <w:rFonts w:ascii="Book Antiqua" w:hAnsi="Book Antiqua"/>
          <w:color w:val="000000" w:themeColor="text1"/>
        </w:rPr>
      </w:pPr>
      <w:r w:rsidRPr="00AC4BD9">
        <w:rPr>
          <w:rFonts w:ascii="Book Antiqua" w:hAnsi="Book Antiqua"/>
          <w:color w:val="000000" w:themeColor="text1"/>
        </w:rPr>
        <w:t>Ngritja e besueshmërisë së qytetarëve në Institucionin e Avokatit të Popullit dhe promovimi i të drejtave të njeriut;</w:t>
      </w:r>
    </w:p>
    <w:p w:rsidR="00FF4962" w:rsidRPr="00AC4BD9" w:rsidRDefault="00FF4962" w:rsidP="00FF4962">
      <w:pPr>
        <w:pStyle w:val="ListParagraph"/>
        <w:numPr>
          <w:ilvl w:val="0"/>
          <w:numId w:val="7"/>
        </w:numPr>
        <w:spacing w:after="0" w:line="240" w:lineRule="auto"/>
        <w:rPr>
          <w:rFonts w:ascii="Book Antiqua" w:hAnsi="Book Antiqua"/>
          <w:color w:val="000000" w:themeColor="text1"/>
        </w:rPr>
      </w:pPr>
      <w:r w:rsidRPr="00AC4BD9">
        <w:rPr>
          <w:rFonts w:ascii="Book Antiqua" w:hAnsi="Book Antiqua"/>
          <w:color w:val="000000" w:themeColor="text1"/>
        </w:rPr>
        <w:t>Ngritja e vazhdueshme e zbatimit të rekomandimeve të Institucionit të Avokatit të Popullit nga institucionet përgjegjëse;</w:t>
      </w:r>
    </w:p>
    <w:p w:rsidR="00FF4962" w:rsidRPr="00AC4BD9" w:rsidRDefault="00FF4962" w:rsidP="00FF4962">
      <w:pPr>
        <w:pStyle w:val="ListParagraph"/>
        <w:numPr>
          <w:ilvl w:val="0"/>
          <w:numId w:val="7"/>
        </w:numPr>
        <w:spacing w:after="0" w:line="240" w:lineRule="auto"/>
        <w:jc w:val="both"/>
        <w:rPr>
          <w:rFonts w:ascii="Book Antiqua" w:hAnsi="Book Antiqua"/>
          <w:color w:val="000000" w:themeColor="text1"/>
        </w:rPr>
      </w:pPr>
      <w:r w:rsidRPr="00AC4BD9">
        <w:rPr>
          <w:rFonts w:ascii="Book Antiqua" w:hAnsi="Book Antiqua"/>
          <w:color w:val="000000" w:themeColor="text1"/>
        </w:rPr>
        <w:t>Mbrojtja e të drejtave dhe lirive të njeriut, me fokus të veçantë në çështjet sistematike të cilat janë më të rëndësishme për interesin dhe shqetësimet e qytetarëve;</w:t>
      </w:r>
    </w:p>
    <w:p w:rsidR="00FF4962" w:rsidRPr="00AC4BD9" w:rsidRDefault="00FF4962" w:rsidP="00FF4962">
      <w:pPr>
        <w:pStyle w:val="ListParagraph"/>
        <w:numPr>
          <w:ilvl w:val="0"/>
          <w:numId w:val="7"/>
        </w:numPr>
        <w:spacing w:after="0" w:line="240" w:lineRule="auto"/>
        <w:jc w:val="both"/>
        <w:rPr>
          <w:rFonts w:ascii="Book Antiqua" w:hAnsi="Book Antiqua"/>
          <w:color w:val="000000" w:themeColor="text1"/>
        </w:rPr>
      </w:pPr>
      <w:r w:rsidRPr="00AC4BD9">
        <w:rPr>
          <w:rFonts w:ascii="Book Antiqua" w:hAnsi="Book Antiqua"/>
          <w:color w:val="000000" w:themeColor="text1"/>
        </w:rPr>
        <w:t>Ngritja e kapaciteteve të departamenteve të reja për realizimin e mandatit të tyre në pajtueshmëri me ligjin, me fokus në Departamentin për Mbrojtje nga Diskriminimi dhe Departamentin për të Drejtat e Fëmijëve; dhe</w:t>
      </w:r>
    </w:p>
    <w:p w:rsidR="00FF4962" w:rsidRPr="00AC4BD9" w:rsidRDefault="00FF4962" w:rsidP="00FF4962">
      <w:pPr>
        <w:pStyle w:val="ListParagraph"/>
        <w:numPr>
          <w:ilvl w:val="0"/>
          <w:numId w:val="7"/>
        </w:numPr>
        <w:spacing w:after="0" w:line="240" w:lineRule="auto"/>
        <w:jc w:val="both"/>
        <w:rPr>
          <w:rFonts w:ascii="Book Antiqua" w:hAnsi="Book Antiqua"/>
          <w:color w:val="000000" w:themeColor="text1"/>
        </w:rPr>
      </w:pPr>
      <w:r w:rsidRPr="00AC4BD9">
        <w:rPr>
          <w:rFonts w:ascii="Book Antiqua" w:hAnsi="Book Antiqua"/>
          <w:color w:val="000000" w:themeColor="text1"/>
        </w:rPr>
        <w:t>Avancimi i bashkëpunimit si me autoritetet publike, shoqëri civile dhe media, por gjithashtu edhe me rrjete të ndryshme ndërkombëtare.</w:t>
      </w:r>
    </w:p>
    <w:p w:rsidR="00FF4962" w:rsidRPr="00AC4BD9" w:rsidRDefault="00FF4962" w:rsidP="00FF4962">
      <w:pPr>
        <w:shd w:val="clear" w:color="auto" w:fill="FFFFFF" w:themeFill="background1"/>
        <w:spacing w:after="0" w:line="240" w:lineRule="auto"/>
        <w:jc w:val="both"/>
        <w:rPr>
          <w:rFonts w:ascii="Book Antiqua" w:hAnsi="Book Antiqua"/>
          <w:color w:val="000000" w:themeColor="text1"/>
        </w:rPr>
      </w:pPr>
    </w:p>
    <w:p w:rsidR="00FF4962" w:rsidRPr="00AC4BD9" w:rsidRDefault="00FF4962" w:rsidP="00FF4962">
      <w:pPr>
        <w:pStyle w:val="Heading1"/>
        <w:numPr>
          <w:ilvl w:val="2"/>
          <w:numId w:val="1"/>
        </w:numPr>
        <w:shd w:val="clear" w:color="auto" w:fill="FFFFFF" w:themeFill="background1"/>
        <w:spacing w:before="0"/>
        <w:ind w:left="720"/>
        <w:jc w:val="both"/>
        <w:rPr>
          <w:rFonts w:ascii="Book Antiqua" w:hAnsi="Book Antiqua"/>
          <w:b/>
          <w:color w:val="000000" w:themeColor="text1"/>
          <w:sz w:val="20"/>
          <w:szCs w:val="20"/>
        </w:rPr>
      </w:pPr>
      <w:bookmarkStart w:id="15" w:name="_Toc534384308"/>
      <w:r w:rsidRPr="00AC4BD9">
        <w:rPr>
          <w:rFonts w:ascii="Book Antiqua" w:hAnsi="Book Antiqua"/>
          <w:b/>
          <w:color w:val="000000" w:themeColor="text1"/>
          <w:sz w:val="20"/>
          <w:szCs w:val="20"/>
        </w:rPr>
        <w:t>Mbikëqyrja civile e forcave të sigurisë</w:t>
      </w:r>
      <w:bookmarkEnd w:id="14"/>
      <w:r w:rsidRPr="00AC4BD9">
        <w:rPr>
          <w:rStyle w:val="FootnoteReference"/>
          <w:rFonts w:ascii="Book Antiqua" w:hAnsi="Book Antiqua"/>
          <w:color w:val="000000" w:themeColor="text1"/>
          <w:sz w:val="20"/>
          <w:szCs w:val="20"/>
        </w:rPr>
        <w:footnoteReference w:id="7"/>
      </w:r>
      <w:bookmarkEnd w:id="15"/>
    </w:p>
    <w:p w:rsidR="00FF4962" w:rsidRPr="00AC4BD9" w:rsidRDefault="00FF4962" w:rsidP="00FF4962">
      <w:pPr>
        <w:shd w:val="clear" w:color="auto" w:fill="FFFFFF" w:themeFill="background1"/>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bookmarkStart w:id="16" w:name="_Toc472327569"/>
      <w:r w:rsidRPr="00AC4BD9">
        <w:rPr>
          <w:rFonts w:ascii="Book Antiqua" w:hAnsi="Book Antiqua" w:cs="Times New Roman"/>
          <w:color w:val="000000" w:themeColor="text1"/>
        </w:rPr>
        <w:t xml:space="preserve">Ky kapitull mbulon mbikëqyrjen demokratike civile ndaj institucioneve të sigurisë, i cili i referohet ushtrimit të kontrollit civil përmes Kuvendit të Republikës së Kosovës, përkatësisht përmes Komisioneve përkatëse parlamentare (Komisioni për Punë të Brendshme, Siguri dhe Mbikëqyrjen e Forcave të Sigurisë në Kosovë, Komisioni për Mbikëqyrjen e Agjencisë Kosovar për Inteligjencë), Presidentit, Kryeministrit dhe Ministrit të Forcës së Sigurisë së Kosovës.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30006" w:rsidP="00FF4962">
      <w:pPr>
        <w:tabs>
          <w:tab w:val="center" w:pos="4153"/>
          <w:tab w:val="right" w:pos="8306"/>
        </w:tabs>
        <w:spacing w:after="0" w:line="240" w:lineRule="auto"/>
        <w:jc w:val="both"/>
        <w:rPr>
          <w:rFonts w:ascii="Book Antiqua" w:hAnsi="Book Antiqua" w:cs="Times New Roman"/>
          <w:color w:val="000000" w:themeColor="text1"/>
        </w:rPr>
      </w:pPr>
      <w:r>
        <w:rPr>
          <w:rFonts w:ascii="Book Antiqua" w:hAnsi="Book Antiqua" w:cs="Times New Roman"/>
          <w:color w:val="000000" w:themeColor="text1"/>
        </w:rPr>
        <w:t>D</w:t>
      </w:r>
      <w:r w:rsidR="00FF4962" w:rsidRPr="00AC4BD9">
        <w:rPr>
          <w:rFonts w:ascii="Book Antiqua" w:hAnsi="Book Antiqua" w:cs="Times New Roman"/>
          <w:color w:val="000000" w:themeColor="text1"/>
        </w:rPr>
        <w:t>ispozitat e MSA-së nuk parashohin obligime në këtë fushë.</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30006" w:rsidRPr="00AC4BD9" w:rsidRDefault="00F30006" w:rsidP="00F30006">
      <w:pPr>
        <w:tabs>
          <w:tab w:val="center" w:pos="4153"/>
          <w:tab w:val="right" w:pos="8306"/>
        </w:tabs>
        <w:spacing w:after="0" w:line="240" w:lineRule="auto"/>
        <w:jc w:val="both"/>
        <w:rPr>
          <w:rFonts w:ascii="Book Antiqua" w:hAnsi="Book Antiqua"/>
          <w:color w:val="000000" w:themeColor="text1"/>
          <w:u w:val="single"/>
        </w:rPr>
      </w:pPr>
      <w:r w:rsidRPr="00AC4BD9">
        <w:rPr>
          <w:rFonts w:ascii="Book Antiqua" w:hAnsi="Book Antiqua"/>
          <w:i/>
          <w:color w:val="000000" w:themeColor="text1"/>
        </w:rPr>
        <w:t>Kërkesat nga mekanizmat e tjerë të aderimit në BE të aderimit në BE</w:t>
      </w:r>
    </w:p>
    <w:p w:rsidR="00F30006" w:rsidRDefault="00F30006" w:rsidP="00FF4962">
      <w:pPr>
        <w:autoSpaceDE w:val="0"/>
        <w:autoSpaceDN w:val="0"/>
        <w:adjustRightInd w:val="0"/>
        <w:spacing w:after="0" w:line="240" w:lineRule="auto"/>
        <w:jc w:val="both"/>
        <w:rPr>
          <w:rFonts w:ascii="Book Antiqua" w:hAnsi="Book Antiqua"/>
          <w:i/>
          <w:color w:val="000000" w:themeColor="text1"/>
        </w:rPr>
      </w:pPr>
    </w:p>
    <w:p w:rsidR="00FF4962" w:rsidRPr="00F30006" w:rsidRDefault="00FF4962" w:rsidP="00FF4962">
      <w:pPr>
        <w:autoSpaceDE w:val="0"/>
        <w:autoSpaceDN w:val="0"/>
        <w:adjustRightInd w:val="0"/>
        <w:spacing w:after="0" w:line="240" w:lineRule="auto"/>
        <w:jc w:val="both"/>
        <w:rPr>
          <w:rFonts w:ascii="Book Antiqua" w:hAnsi="Book Antiqua"/>
          <w:i/>
          <w:color w:val="000000" w:themeColor="text1"/>
          <w:u w:val="single"/>
        </w:rPr>
      </w:pPr>
      <w:r w:rsidRPr="00F30006">
        <w:rPr>
          <w:rFonts w:ascii="Book Antiqua" w:hAnsi="Book Antiqua"/>
          <w:i/>
          <w:color w:val="000000" w:themeColor="text1"/>
          <w:u w:val="single"/>
        </w:rPr>
        <w:t>Kërkesat e dala nga Raporti i KE-së për Kosovën</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Çështja e verifikimit të anëtarëve të Komisionit parlamentar për mbikëqyrje të Agjencisë së Kosovës për Inteligjencë (AKI), e konstatuar nga Raporti i Progresit si verifikim joprofesional dhe partizan të sigurisë dhe se Kuvendi duhet të rrisë kapacitetin e saj dhe përmirësoj ekspertizën e saj për të mbikëqyrur këtë zonë, mbetet obligim i Kosovës që përmes plotësimit dhe ndryshimit të Ligjit për Klasifikimin e Informacioneve dhe Verifikimit të Sigurisë të themelojë Agjencinë për sigurinë e Informacionit të Klasifikuar, si autoritet i sigurisë Kombëtare, si dhe në bashkëpunim të ngushtë me mekanizmat e tjerë të Republikës së Kosovës, të përfshijë në procesin e vendimmarrjes së verifikimit të sigurisë dhe njëkohësisht me arritjen e standardeve minimale të sigurisë për mbrojtjen e informacioneve të klasifikuara që janë në administrim të institucioneve përkatëse të Republikës së Kosovës. Komisioni përkatës parlamentar për Sigurinë do të jetë mekanizëm mbikëqyrë si kësaj agjencie dhe të njëjtit nuk do t’i nënshtrohen verifikimit të sigurisë. </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b/>
          <w:i/>
          <w:color w:val="000000" w:themeColor="text1"/>
        </w:rPr>
      </w:pPr>
      <w:r w:rsidRPr="00AC4BD9">
        <w:rPr>
          <w:rFonts w:ascii="Book Antiqua" w:hAnsi="Book Antiqua" w:cs="Times New Roman"/>
          <w:b/>
          <w:i/>
          <w:color w:val="000000" w:themeColor="text1"/>
        </w:rPr>
        <w:t>Gjendja aktuale</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u w:val="single"/>
        </w:rPr>
      </w:pPr>
    </w:p>
    <w:p w:rsidR="00FF4962" w:rsidRPr="00AC4BD9" w:rsidRDefault="00FF4962" w:rsidP="00FF4962">
      <w:pPr>
        <w:autoSpaceDE w:val="0"/>
        <w:autoSpaceDN w:val="0"/>
        <w:adjustRightInd w:val="0"/>
        <w:spacing w:after="0" w:line="240" w:lineRule="auto"/>
        <w:jc w:val="both"/>
        <w:rPr>
          <w:rFonts w:ascii="Book Antiqua" w:hAnsi="Book Antiqua" w:cs="Times New Roman"/>
          <w:i/>
          <w:color w:val="000000" w:themeColor="text1"/>
        </w:rPr>
      </w:pPr>
      <w:r w:rsidRPr="00AC4BD9">
        <w:rPr>
          <w:rFonts w:ascii="Book Antiqua" w:hAnsi="Book Antiqua" w:cs="Times New Roman"/>
          <w:i/>
          <w:color w:val="000000" w:themeColor="text1"/>
        </w:rPr>
        <w:t>Korniza legjislative</w:t>
      </w:r>
    </w:p>
    <w:p w:rsidR="00FF4962" w:rsidRPr="00AC4BD9" w:rsidRDefault="00FF4962" w:rsidP="00FF4962">
      <w:pPr>
        <w:autoSpaceDE w:val="0"/>
        <w:autoSpaceDN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Sa i përket mbikëqyrjes demokratike civile, Republika e Kosovës këtë segment e ka të mbuluar me </w:t>
      </w:r>
      <w:r w:rsidRPr="00AC4BD9">
        <w:rPr>
          <w:rFonts w:ascii="Book Antiqua" w:hAnsi="Book Antiqua" w:cs="Times New Roman"/>
          <w:b/>
          <w:i/>
          <w:color w:val="000000" w:themeColor="text1"/>
        </w:rPr>
        <w:t>kornizën aktuale ligjore</w:t>
      </w:r>
      <w:r w:rsidRPr="00AC4BD9">
        <w:rPr>
          <w:rFonts w:ascii="Book Antiqua" w:hAnsi="Book Antiqua" w:cs="Times New Roman"/>
          <w:color w:val="000000" w:themeColor="text1"/>
        </w:rPr>
        <w:t xml:space="preserve"> si në vijim:</w:t>
      </w:r>
    </w:p>
    <w:p w:rsidR="00FF4962" w:rsidRPr="00AC4BD9" w:rsidRDefault="00FF4962" w:rsidP="00FF4962">
      <w:pPr>
        <w:pStyle w:val="ListParagraph"/>
        <w:numPr>
          <w:ilvl w:val="0"/>
          <w:numId w:val="123"/>
        </w:numPr>
        <w:autoSpaceDE w:val="0"/>
        <w:autoSpaceDN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Kushtetuta e Republikës së Kosovës - Neni 65, paragrafi 12;</w:t>
      </w:r>
    </w:p>
    <w:p w:rsidR="00FF4962" w:rsidRPr="00AC4BD9" w:rsidRDefault="00FF4962" w:rsidP="00FF4962">
      <w:pPr>
        <w:pStyle w:val="ListParagraph"/>
        <w:numPr>
          <w:ilvl w:val="0"/>
          <w:numId w:val="123"/>
        </w:numPr>
        <w:autoSpaceDE w:val="0"/>
        <w:autoSpaceDN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Ligji nr. 04/L-045 për Ministrinë e Forcës së Sigurisë së Kosovës;</w:t>
      </w:r>
    </w:p>
    <w:p w:rsidR="00FF4962" w:rsidRPr="00AC4BD9" w:rsidRDefault="00FF4962" w:rsidP="00FF4962">
      <w:pPr>
        <w:pStyle w:val="ListParagraph"/>
        <w:numPr>
          <w:ilvl w:val="0"/>
          <w:numId w:val="123"/>
        </w:numPr>
        <w:autoSpaceDE w:val="0"/>
        <w:autoSpaceDN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Ligji 03/L-178 për Klasifikimin e Informacioneve dhe verifikimin e Sigurisë; dhe</w:t>
      </w:r>
    </w:p>
    <w:p w:rsidR="00FF4962" w:rsidRPr="00AC4BD9" w:rsidRDefault="00FF4962" w:rsidP="00FF4962">
      <w:pPr>
        <w:pStyle w:val="ListParagraph"/>
        <w:numPr>
          <w:ilvl w:val="0"/>
          <w:numId w:val="123"/>
        </w:numPr>
        <w:autoSpaceDE w:val="0"/>
        <w:autoSpaceDN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lastRenderedPageBreak/>
        <w:t>Ligji nr. 03/L-063 për Agjencinë e Kosovës për Inteligjencë.</w:t>
      </w:r>
    </w:p>
    <w:p w:rsidR="00FF4962" w:rsidRPr="00AC4BD9" w:rsidRDefault="00FF4962" w:rsidP="00FF4962">
      <w:pPr>
        <w:pStyle w:val="NoSpacing"/>
        <w:jc w:val="both"/>
        <w:rPr>
          <w:rFonts w:ascii="Book Antiqua" w:hAnsi="Book Antiqua"/>
          <w:color w:val="000000" w:themeColor="text1"/>
          <w:lang w:val="sq-AL"/>
        </w:rPr>
      </w:pPr>
    </w:p>
    <w:p w:rsidR="00FF4962" w:rsidRPr="00AC4BD9" w:rsidRDefault="00FF4962" w:rsidP="00FF4962">
      <w:pPr>
        <w:pStyle w:val="NoSpacing"/>
        <w:jc w:val="both"/>
        <w:rPr>
          <w:rFonts w:ascii="Book Antiqua" w:hAnsi="Book Antiqua"/>
          <w:color w:val="000000" w:themeColor="text1"/>
          <w:lang w:val="sq-AL"/>
        </w:rPr>
      </w:pPr>
      <w:r w:rsidRPr="00AC4BD9">
        <w:rPr>
          <w:rFonts w:ascii="Book Antiqua" w:hAnsi="Book Antiqua"/>
          <w:color w:val="000000" w:themeColor="text1"/>
          <w:lang w:val="sq-AL"/>
        </w:rPr>
        <w:t xml:space="preserve">Në ndërkohë si dhe duke pasur parasysh Plotësimin dhe Ndryshimin e Planit Legjislativ të Qeverisë për vitin 2018, me datë 13 shtator 2018 ka ri-proceduar në Qeveri Projektligjin për Forcën e Sigurisë së Kosovës, Projektligjin për Ministrinë e Mbrojtjes si dhe Projektligjin për Shërbim në Forcën e Sigurisë së Kosovës, së bashku me gjithë pakon e dokumenteve të kërkuara me Rregulloren e Punës së Qeverisë. </w:t>
      </w:r>
    </w:p>
    <w:p w:rsidR="00FF4962" w:rsidRPr="00AC4BD9" w:rsidRDefault="00FF4962" w:rsidP="00FF4962">
      <w:pPr>
        <w:pStyle w:val="NoSpacing"/>
        <w:jc w:val="both"/>
        <w:rPr>
          <w:rFonts w:ascii="Book Antiqua" w:hAnsi="Book Antiqua"/>
          <w:color w:val="000000" w:themeColor="text1"/>
          <w:lang w:val="sq-AL"/>
        </w:rPr>
      </w:pPr>
    </w:p>
    <w:p w:rsidR="00FF4962" w:rsidRPr="00AC4BD9" w:rsidRDefault="00FF4962" w:rsidP="00FF4962">
      <w:pPr>
        <w:pStyle w:val="NoSpacing"/>
        <w:jc w:val="both"/>
        <w:rPr>
          <w:rFonts w:ascii="Book Antiqua" w:hAnsi="Book Antiqua"/>
          <w:color w:val="000000" w:themeColor="text1"/>
          <w:lang w:val="sq-AL"/>
        </w:rPr>
      </w:pPr>
      <w:r w:rsidRPr="00AC4BD9">
        <w:rPr>
          <w:rFonts w:ascii="Book Antiqua" w:hAnsi="Book Antiqua"/>
          <w:color w:val="000000" w:themeColor="text1"/>
          <w:lang w:val="sq-AL"/>
        </w:rPr>
        <w:t>Në mbledhjen e datës 13 shtator 2018, Qeveria e Republikës së Kosovës, me Vendimet përkatëse (nr. 04/65; nr. 05/65 dhe nr. 06/65) ka miratuar dhe procedura në Kuvend të Kosovës të tri (3) ligjet e lartpërmendura.</w:t>
      </w:r>
    </w:p>
    <w:p w:rsidR="00FF4962" w:rsidRPr="00AC4BD9" w:rsidRDefault="00FF4962" w:rsidP="00FF4962">
      <w:pPr>
        <w:pStyle w:val="NoSpacing"/>
        <w:jc w:val="both"/>
        <w:rPr>
          <w:rFonts w:ascii="Book Antiqua" w:hAnsi="Book Antiqua"/>
          <w:color w:val="000000" w:themeColor="text1"/>
          <w:lang w:val="sq-AL"/>
        </w:rPr>
      </w:pPr>
    </w:p>
    <w:p w:rsidR="00FF4962" w:rsidRPr="00AC4BD9" w:rsidRDefault="00FF4962" w:rsidP="00FF4962">
      <w:pPr>
        <w:pStyle w:val="NoSpacing"/>
        <w:jc w:val="both"/>
        <w:rPr>
          <w:rFonts w:ascii="Book Antiqua" w:hAnsi="Book Antiqua"/>
          <w:color w:val="000000" w:themeColor="text1"/>
          <w:lang w:val="sq-AL"/>
        </w:rPr>
      </w:pPr>
      <w:r w:rsidRPr="00AC4BD9">
        <w:rPr>
          <w:rFonts w:ascii="Book Antiqua" w:hAnsi="Book Antiqua"/>
          <w:color w:val="000000" w:themeColor="text1"/>
          <w:lang w:val="sq-AL"/>
        </w:rPr>
        <w:t>Kuvendi i Republikës së Kosovës, në leximin e parë i ka votuar të tri projektligjet e sponsorizuara nga MFSK, dhe sipas agjendës së Kuvendit, leximi i dytë dhe përfundimtar i këtyre tri projektligjeve është bërë me datë 14 dhjetor 2018.</w:t>
      </w:r>
    </w:p>
    <w:p w:rsidR="00FF4962" w:rsidRPr="00AC4BD9" w:rsidRDefault="00FF4962" w:rsidP="00FF4962">
      <w:pPr>
        <w:pStyle w:val="NoSpacing"/>
        <w:jc w:val="both"/>
        <w:rPr>
          <w:rFonts w:ascii="Book Antiqua" w:hAnsi="Book Antiqua"/>
          <w:color w:val="000000" w:themeColor="text1"/>
          <w:lang w:val="sq-AL"/>
        </w:rPr>
      </w:pPr>
    </w:p>
    <w:p w:rsidR="00FF4962" w:rsidRPr="00AC4BD9" w:rsidRDefault="00FF4962" w:rsidP="00FF4962">
      <w:pPr>
        <w:pStyle w:val="NoSpacing"/>
        <w:jc w:val="both"/>
        <w:rPr>
          <w:rFonts w:ascii="Book Antiqua" w:hAnsi="Book Antiqua"/>
          <w:color w:val="000000" w:themeColor="text1"/>
          <w:lang w:val="sq-AL"/>
        </w:rPr>
      </w:pPr>
      <w:r w:rsidRPr="00AC4BD9">
        <w:rPr>
          <w:rFonts w:ascii="Book Antiqua" w:hAnsi="Book Antiqua"/>
          <w:color w:val="000000" w:themeColor="text1"/>
          <w:lang w:val="sq-AL"/>
        </w:rPr>
        <w:t>Korniza e re ligjore më hollësisht ka përcaktuar kompetencat e autoriteteve të kontrollit civil demokratik të FSK-së.</w:t>
      </w:r>
    </w:p>
    <w:p w:rsidR="00FF4962" w:rsidRPr="00AC4BD9" w:rsidRDefault="00FF4962" w:rsidP="00FF4962">
      <w:pPr>
        <w:autoSpaceDE w:val="0"/>
        <w:autoSpaceDN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spacing w:after="0" w:line="240" w:lineRule="auto"/>
        <w:jc w:val="both"/>
        <w:rPr>
          <w:rFonts w:ascii="Book Antiqua" w:hAnsi="Book Antiqua" w:cs="Times New Roman"/>
          <w:color w:val="000000" w:themeColor="text1"/>
          <w:u w:val="single"/>
        </w:rPr>
      </w:pPr>
      <w:r w:rsidRPr="00AC4BD9">
        <w:rPr>
          <w:rFonts w:ascii="Book Antiqua" w:hAnsi="Book Antiqua" w:cs="Times New Roman"/>
          <w:i/>
          <w:color w:val="000000" w:themeColor="text1"/>
        </w:rPr>
        <w:t>Korniza e politikave</w:t>
      </w:r>
    </w:p>
    <w:p w:rsidR="00FF4962" w:rsidRPr="00AC4BD9" w:rsidRDefault="00FF4962" w:rsidP="00FF4962">
      <w:pPr>
        <w:pStyle w:val="Default"/>
        <w:jc w:val="both"/>
        <w:rPr>
          <w:rFonts w:ascii="Book Antiqua" w:hAnsi="Book Antiqua"/>
          <w:color w:val="000000" w:themeColor="text1"/>
          <w:sz w:val="20"/>
          <w:szCs w:val="20"/>
          <w:lang w:val="sq-AL"/>
        </w:rPr>
      </w:pPr>
    </w:p>
    <w:p w:rsidR="00FF4962" w:rsidRPr="00AC4BD9" w:rsidRDefault="00FF4962" w:rsidP="00FF4962">
      <w:pPr>
        <w:pStyle w:val="Default"/>
        <w:jc w:val="both"/>
        <w:rPr>
          <w:rFonts w:ascii="Book Antiqua" w:hAnsi="Book Antiqua"/>
          <w:color w:val="000000" w:themeColor="text1"/>
          <w:sz w:val="20"/>
          <w:szCs w:val="20"/>
          <w:lang w:val="sq-AL"/>
        </w:rPr>
      </w:pPr>
      <w:r w:rsidRPr="00AC4BD9">
        <w:rPr>
          <w:rFonts w:ascii="Book Antiqua" w:hAnsi="Book Antiqua"/>
          <w:color w:val="000000" w:themeColor="text1"/>
          <w:sz w:val="20"/>
          <w:szCs w:val="20"/>
          <w:lang w:val="sq-AL"/>
        </w:rPr>
        <w:t xml:space="preserve">Analiza e Rishikimit Strategjik të Sektorit të Sigurisë – e miratuar në vitin 2014, ka përcaktuar objektivat strategjike të Sektorit të Sigurisë së Republikës së Kosovës, si në vijim: Pavarësia, sovraniteti dhe integriteti territorial; rendi kushtetues; zhvillimi i qëndrueshëm ekonomik; jeta, mirëqenia, prona dhe siguria e qytetarëve të Kosovës; dhe stabiliteti rajonal dhe anëtarësimi në organizata ndërkombëtare. </w:t>
      </w:r>
    </w:p>
    <w:p w:rsidR="00FF4962" w:rsidRPr="00AC4BD9" w:rsidRDefault="00FF4962" w:rsidP="00FF4962">
      <w:pPr>
        <w:pStyle w:val="Default"/>
        <w:jc w:val="both"/>
        <w:rPr>
          <w:rFonts w:ascii="Book Antiqua" w:hAnsi="Book Antiqua"/>
          <w:color w:val="000000" w:themeColor="text1"/>
          <w:sz w:val="20"/>
          <w:szCs w:val="20"/>
          <w:lang w:val="sq-AL"/>
        </w:rPr>
      </w:pPr>
    </w:p>
    <w:p w:rsidR="00FF4962" w:rsidRPr="00AC4BD9" w:rsidRDefault="00FF4962" w:rsidP="00FF4962">
      <w:pPr>
        <w:pStyle w:val="Default"/>
        <w:jc w:val="both"/>
        <w:rPr>
          <w:rFonts w:ascii="Book Antiqua" w:hAnsi="Book Antiqua"/>
          <w:color w:val="000000" w:themeColor="text1"/>
          <w:sz w:val="20"/>
          <w:szCs w:val="20"/>
          <w:lang w:val="sq-AL"/>
        </w:rPr>
      </w:pPr>
      <w:r w:rsidRPr="00AC4BD9">
        <w:rPr>
          <w:rFonts w:ascii="Book Antiqua" w:hAnsi="Book Antiqua"/>
          <w:color w:val="000000" w:themeColor="text1"/>
          <w:sz w:val="20"/>
          <w:szCs w:val="20"/>
          <w:lang w:val="sq-AL"/>
        </w:rPr>
        <w:t xml:space="preserve">Interesat dhe Objektivat e Sigurisë Kombëtare përcaktojnë bazat për misionin dhe detyrat aktuale dhe të ardhshme të institucioneve në përgjithësi, dhe institucioneve të sigurisë në veçanti. </w:t>
      </w:r>
    </w:p>
    <w:p w:rsidR="00FF4962" w:rsidRPr="00AC4BD9" w:rsidRDefault="00FF4962" w:rsidP="00FF4962">
      <w:pPr>
        <w:pStyle w:val="NormalWeb"/>
        <w:spacing w:before="0" w:beforeAutospacing="0" w:after="0" w:afterAutospacing="0"/>
        <w:jc w:val="both"/>
        <w:rPr>
          <w:rFonts w:ascii="Book Antiqua" w:eastAsiaTheme="minorEastAsia" w:hAnsi="Book Antiqua"/>
          <w:color w:val="000000" w:themeColor="text1"/>
          <w:kern w:val="24"/>
          <w:sz w:val="20"/>
          <w:szCs w:val="20"/>
        </w:rPr>
      </w:pPr>
    </w:p>
    <w:p w:rsidR="00FF4962" w:rsidRPr="00AC4BD9" w:rsidRDefault="00FF4962" w:rsidP="00FF4962">
      <w:pPr>
        <w:pStyle w:val="NormalWeb"/>
        <w:spacing w:before="0" w:beforeAutospacing="0" w:after="0" w:afterAutospacing="0"/>
        <w:jc w:val="both"/>
        <w:rPr>
          <w:rFonts w:ascii="Book Antiqua" w:hAnsi="Book Antiqua"/>
          <w:color w:val="000000" w:themeColor="text1"/>
          <w:sz w:val="20"/>
          <w:szCs w:val="20"/>
        </w:rPr>
      </w:pPr>
      <w:r w:rsidRPr="00AC4BD9">
        <w:rPr>
          <w:rFonts w:ascii="Book Antiqua" w:eastAsiaTheme="minorEastAsia" w:hAnsi="Book Antiqua"/>
          <w:color w:val="000000" w:themeColor="text1"/>
          <w:kern w:val="24"/>
          <w:sz w:val="20"/>
          <w:szCs w:val="20"/>
        </w:rPr>
        <w:t xml:space="preserve">Në kuadër të interesave dhe sigurisë kombëtare nga Analiza e RSSS-së fushëveprimi e kësaj strategjie ndërlidhet me integrimin e RKS në BE apo NATO, pra </w:t>
      </w:r>
      <w:r w:rsidRPr="00AC4BD9">
        <w:rPr>
          <w:rFonts w:ascii="Book Antiqua" w:hAnsi="Book Antiqua"/>
          <w:color w:val="000000" w:themeColor="text1"/>
          <w:sz w:val="20"/>
          <w:szCs w:val="20"/>
        </w:rPr>
        <w:t>Stabilitetin rajonal dhe anëtarësimin në organizatat ndërkombëtare.</w:t>
      </w:r>
    </w:p>
    <w:p w:rsidR="00FF4962" w:rsidRPr="00AC4BD9" w:rsidRDefault="00FF4962" w:rsidP="00FF4962">
      <w:pPr>
        <w:pStyle w:val="NormalWeb"/>
        <w:spacing w:before="0" w:beforeAutospacing="0" w:after="0" w:afterAutospacing="0"/>
        <w:jc w:val="both"/>
        <w:rPr>
          <w:rFonts w:ascii="Book Antiqua" w:hAnsi="Book Antiqua"/>
          <w:color w:val="000000" w:themeColor="text1"/>
          <w:sz w:val="20"/>
          <w:szCs w:val="20"/>
        </w:rPr>
      </w:pPr>
    </w:p>
    <w:p w:rsidR="00FF4962" w:rsidRPr="00AC4BD9" w:rsidRDefault="00FF4962" w:rsidP="00FF4962">
      <w:pPr>
        <w:pStyle w:val="NormalWeb"/>
        <w:spacing w:before="0" w:beforeAutospacing="0" w:after="0" w:afterAutospacing="0"/>
        <w:jc w:val="both"/>
        <w:rPr>
          <w:rFonts w:ascii="Book Antiqua" w:hAnsi="Book Antiqua"/>
          <w:color w:val="000000" w:themeColor="text1"/>
          <w:sz w:val="20"/>
          <w:szCs w:val="20"/>
        </w:rPr>
      </w:pPr>
      <w:r w:rsidRPr="00AC4BD9">
        <w:rPr>
          <w:rFonts w:ascii="Book Antiqua" w:hAnsi="Book Antiqua"/>
          <w:color w:val="000000" w:themeColor="text1"/>
          <w:sz w:val="20"/>
          <w:szCs w:val="20"/>
        </w:rPr>
        <w:t>Qeveria e Kosovës është duke hartuar Strategjinë e Sigurisë Kombëtare, e cila përcakton rreziqet, kërcënimet, objektivat, interesat dhe organizimin e sektorit të sigurisë në vend.</w:t>
      </w:r>
    </w:p>
    <w:p w:rsidR="00FF4962" w:rsidRPr="00AC4BD9" w:rsidRDefault="00FF4962" w:rsidP="00FF4962">
      <w:pPr>
        <w:pStyle w:val="NormalWeb"/>
        <w:spacing w:before="0" w:beforeAutospacing="0" w:after="0" w:afterAutospacing="0"/>
        <w:jc w:val="both"/>
        <w:rPr>
          <w:rFonts w:ascii="Book Antiqua" w:hAnsi="Book Antiqua"/>
          <w:color w:val="000000" w:themeColor="text1"/>
          <w:sz w:val="20"/>
          <w:szCs w:val="20"/>
          <w:u w:val="single"/>
        </w:rPr>
      </w:pPr>
    </w:p>
    <w:p w:rsidR="00FF4962" w:rsidRPr="00AC4BD9" w:rsidRDefault="00FF4962" w:rsidP="00FF4962">
      <w:pPr>
        <w:autoSpaceDE w:val="0"/>
        <w:autoSpaceDN w:val="0"/>
        <w:spacing w:after="0" w:line="240" w:lineRule="auto"/>
        <w:jc w:val="both"/>
        <w:rPr>
          <w:rFonts w:ascii="Book Antiqua" w:hAnsi="Book Antiqua" w:cs="Times New Roman"/>
          <w:color w:val="000000" w:themeColor="text1"/>
          <w:u w:val="single"/>
        </w:rPr>
      </w:pPr>
      <w:r w:rsidRPr="00AC4BD9">
        <w:rPr>
          <w:rFonts w:ascii="Book Antiqua" w:hAnsi="Book Antiqua" w:cs="Times New Roman"/>
          <w:i/>
          <w:color w:val="000000" w:themeColor="text1"/>
        </w:rPr>
        <w:t>Korniza institucionale</w:t>
      </w:r>
    </w:p>
    <w:p w:rsidR="00FF4962" w:rsidRPr="00AC4BD9" w:rsidRDefault="00FF4962" w:rsidP="00FF4962">
      <w:pPr>
        <w:autoSpaceDE w:val="0"/>
        <w:autoSpaceDN w:val="0"/>
        <w:spacing w:after="0" w:line="240" w:lineRule="auto"/>
        <w:jc w:val="both"/>
        <w:rPr>
          <w:rFonts w:ascii="Book Antiqua" w:hAnsi="Book Antiqua" w:cs="Times New Roman"/>
          <w:iCs/>
          <w:color w:val="000000" w:themeColor="text1"/>
        </w:rPr>
      </w:pPr>
    </w:p>
    <w:p w:rsidR="00FF4962" w:rsidRPr="00AC4BD9" w:rsidRDefault="00FF4962" w:rsidP="00FF4962">
      <w:pPr>
        <w:autoSpaceDE w:val="0"/>
        <w:autoSpaceDN w:val="0"/>
        <w:spacing w:after="0" w:line="240" w:lineRule="auto"/>
        <w:jc w:val="both"/>
        <w:rPr>
          <w:rFonts w:ascii="Book Antiqua" w:hAnsi="Book Antiqua" w:cs="Times New Roman"/>
          <w:iCs/>
          <w:color w:val="000000" w:themeColor="text1"/>
        </w:rPr>
      </w:pPr>
      <w:r w:rsidRPr="00AC4BD9">
        <w:rPr>
          <w:rFonts w:ascii="Book Antiqua" w:hAnsi="Book Antiqua" w:cs="Times New Roman"/>
          <w:iCs/>
          <w:color w:val="000000" w:themeColor="text1"/>
        </w:rPr>
        <w:t xml:space="preserve">Bazuar në legjislacionin aktual, i përcaktuar më saktësisht edhe me ligjet e reja që presin shpalljen në Gazetën zyrtare, zinxhiri i kontrollit demokratik civil fillon nga Kuvendi (përmes komisioneve relevante parlamentare), Presidenti i Kosovës, si Komandant Suprem i FSK-së, Kryeministri dhe Ministri i FSK-së, përkatësisht i Mbrojtjes, kompetencat e të cilëve ushtrohen në thirrjen për raportim, emërimin, gradimin dhe mbikëqyrjen e financave. </w:t>
      </w:r>
    </w:p>
    <w:p w:rsidR="00FF4962" w:rsidRPr="00AC4BD9" w:rsidRDefault="00FF4962" w:rsidP="00FF4962">
      <w:pPr>
        <w:autoSpaceDE w:val="0"/>
        <w:autoSpaceDN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spacing w:after="0" w:line="240" w:lineRule="auto"/>
        <w:jc w:val="both"/>
        <w:rPr>
          <w:rFonts w:ascii="Book Antiqua" w:hAnsi="Book Antiqua" w:cs="Times New Roman"/>
          <w:color w:val="000000" w:themeColor="text1"/>
        </w:rPr>
      </w:pPr>
      <w:r w:rsidRPr="00AC4BD9">
        <w:rPr>
          <w:rFonts w:ascii="Book Antiqua" w:hAnsi="Book Antiqua" w:cs="Times New Roman"/>
          <w:b/>
          <w:color w:val="000000" w:themeColor="text1"/>
        </w:rPr>
        <w:t>Korniza institucionale</w:t>
      </w:r>
      <w:r w:rsidRPr="00AC4BD9">
        <w:rPr>
          <w:rFonts w:ascii="Book Antiqua" w:hAnsi="Book Antiqua" w:cs="Times New Roman"/>
          <w:color w:val="000000" w:themeColor="text1"/>
        </w:rPr>
        <w:t xml:space="preserve"> për fushën e mbikëqyrjes demokratike civile të forcave të sigurisë përbëhet nga:</w:t>
      </w:r>
    </w:p>
    <w:p w:rsidR="00FF4962" w:rsidRPr="00AC4BD9" w:rsidRDefault="00FF4962" w:rsidP="00FF4962">
      <w:pPr>
        <w:pStyle w:val="ListParagraph"/>
        <w:numPr>
          <w:ilvl w:val="0"/>
          <w:numId w:val="124"/>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Presidenti i Republikës së Kosovës </w:t>
      </w:r>
    </w:p>
    <w:p w:rsidR="00FF4962" w:rsidRPr="00AC4BD9" w:rsidRDefault="00FF4962" w:rsidP="00FF4962">
      <w:pPr>
        <w:pStyle w:val="ListParagraph"/>
        <w:numPr>
          <w:ilvl w:val="0"/>
          <w:numId w:val="124"/>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Kuvendi i Republikës së Kosovës </w:t>
      </w:r>
    </w:p>
    <w:p w:rsidR="00FF4962" w:rsidRPr="00AC4BD9" w:rsidRDefault="00FF4962" w:rsidP="00FF4962">
      <w:pPr>
        <w:pStyle w:val="ListParagraph"/>
        <w:numPr>
          <w:ilvl w:val="0"/>
          <w:numId w:val="124"/>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Komisioni për Mbikëqyrje</w:t>
      </w:r>
    </w:p>
    <w:p w:rsidR="00FF4962" w:rsidRPr="00AC4BD9" w:rsidRDefault="00FF4962" w:rsidP="00FF4962">
      <w:pPr>
        <w:pStyle w:val="ListParagraph"/>
        <w:numPr>
          <w:ilvl w:val="0"/>
          <w:numId w:val="124"/>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Qeveria</w:t>
      </w:r>
    </w:p>
    <w:p w:rsidR="00FF4962" w:rsidRPr="00AC4BD9" w:rsidRDefault="00FF4962" w:rsidP="00FF4962">
      <w:pPr>
        <w:pStyle w:val="ListParagraph"/>
        <w:numPr>
          <w:ilvl w:val="0"/>
          <w:numId w:val="124"/>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Kryeministri </w:t>
      </w:r>
    </w:p>
    <w:p w:rsidR="00FF4962" w:rsidRPr="00AC4BD9" w:rsidRDefault="00FF4962" w:rsidP="00FF4962">
      <w:pPr>
        <w:pStyle w:val="ListParagraph"/>
        <w:numPr>
          <w:ilvl w:val="0"/>
          <w:numId w:val="124"/>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Ministria e Forcës së Sigurisë, përkatësisht Ministri i Mbrojtjes.</w:t>
      </w:r>
    </w:p>
    <w:p w:rsidR="00FF4962" w:rsidRPr="00AC4BD9" w:rsidRDefault="00FF4962" w:rsidP="00FF4962">
      <w:pPr>
        <w:autoSpaceDE w:val="0"/>
        <w:autoSpaceDN w:val="0"/>
        <w:spacing w:after="0" w:line="240" w:lineRule="auto"/>
        <w:jc w:val="both"/>
        <w:rPr>
          <w:rFonts w:ascii="Book Antiqua" w:hAnsi="Book Antiqua" w:cs="Times New Roman"/>
          <w:color w:val="000000" w:themeColor="text1"/>
        </w:rPr>
      </w:pPr>
    </w:p>
    <w:p w:rsidR="00FF4962" w:rsidRPr="00AC4BD9" w:rsidRDefault="00FF4962" w:rsidP="00FF4962">
      <w:pPr>
        <w:pStyle w:val="NormalWeb"/>
        <w:spacing w:before="0" w:beforeAutospacing="0" w:after="0" w:afterAutospacing="0"/>
        <w:jc w:val="both"/>
        <w:rPr>
          <w:rFonts w:ascii="Book Antiqua" w:hAnsi="Book Antiqua" w:cs="Book Antiqua"/>
          <w:b/>
          <w:i/>
          <w:color w:val="000000" w:themeColor="text1"/>
          <w:sz w:val="20"/>
          <w:szCs w:val="20"/>
        </w:rPr>
      </w:pPr>
      <w:r w:rsidRPr="00AC4BD9">
        <w:rPr>
          <w:rFonts w:ascii="Book Antiqua" w:hAnsi="Book Antiqua" w:cs="Book Antiqua"/>
          <w:b/>
          <w:i/>
          <w:color w:val="000000" w:themeColor="text1"/>
          <w:sz w:val="20"/>
          <w:szCs w:val="20"/>
        </w:rPr>
        <w:t>Objektivat prioritare afatmesme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Nuk është paraparë ndonjë prioritet.</w:t>
      </w:r>
    </w:p>
    <w:p w:rsidR="00FF4962" w:rsidRPr="00AC4BD9" w:rsidRDefault="00FF4962" w:rsidP="00FF4962">
      <w:pPr>
        <w:spacing w:after="0" w:line="240" w:lineRule="auto"/>
        <w:rPr>
          <w:rFonts w:ascii="Book Antiqua" w:eastAsiaTheme="majorEastAsia" w:hAnsi="Book Antiqua" w:cstheme="majorBidi"/>
          <w:b/>
          <w:color w:val="000000" w:themeColor="text1"/>
        </w:rPr>
      </w:pPr>
    </w:p>
    <w:p w:rsidR="00FF4962" w:rsidRPr="00AC4BD9" w:rsidRDefault="00FF4962" w:rsidP="00FF4962">
      <w:pPr>
        <w:pStyle w:val="Heading1"/>
        <w:numPr>
          <w:ilvl w:val="1"/>
          <w:numId w:val="1"/>
        </w:numPr>
        <w:shd w:val="clear" w:color="auto" w:fill="FFFFFF" w:themeFill="background1"/>
        <w:tabs>
          <w:tab w:val="left" w:pos="720"/>
        </w:tabs>
        <w:spacing w:before="0"/>
        <w:ind w:left="720"/>
        <w:jc w:val="both"/>
        <w:rPr>
          <w:rFonts w:ascii="Book Antiqua" w:hAnsi="Book Antiqua"/>
          <w:b/>
          <w:color w:val="000000" w:themeColor="text1"/>
          <w:sz w:val="20"/>
          <w:szCs w:val="20"/>
        </w:rPr>
      </w:pPr>
      <w:bookmarkStart w:id="17" w:name="_Toc534384309"/>
      <w:r w:rsidRPr="00AC4BD9">
        <w:rPr>
          <w:rFonts w:ascii="Book Antiqua" w:hAnsi="Book Antiqua"/>
          <w:b/>
          <w:color w:val="000000" w:themeColor="text1"/>
          <w:sz w:val="20"/>
          <w:szCs w:val="20"/>
        </w:rPr>
        <w:t>Bashkëpunimi rajonal dhe obligimet ndërkombëtare</w:t>
      </w:r>
      <w:bookmarkEnd w:id="16"/>
      <w:r w:rsidRPr="00AC4BD9">
        <w:rPr>
          <w:rStyle w:val="FootnoteReference"/>
          <w:rFonts w:ascii="Book Antiqua" w:hAnsi="Book Antiqua"/>
          <w:color w:val="000000" w:themeColor="text1"/>
          <w:sz w:val="20"/>
          <w:szCs w:val="20"/>
        </w:rPr>
        <w:footnoteReference w:id="8"/>
      </w:r>
      <w:bookmarkEnd w:id="17"/>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Qeveria e Republikës së Kosovës do të vazhdojë të promovojë fqinjësi të mirë dhe konstruktive me të gjitha shtetet e rajonit. Në përmbushje të politikës rajonale, Kosova mbetet e angazhuar në mënyrë konstruktive dhe pragmatike për të rritur bashkëpunimin rajonal efektiv. Qëllim kryesor mbetet forcimi i marrëdhënieve me fqinjët e parë, ngritja e nivelit aktual të shkëmbimeve të gjithanshme, avancimin e bashkëpunimit në të gjitha fushat me interes të përbashkët.</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Kosova vazhdon të mbështes dialogun e të gjitha niveleve, sigurinë rajonale, bashkëpunimin ekonomik, thellimin e shkëmbimeve tregtare, mbrojtjes dhe promovimit të drejtave dhe lirive të njeriut. Kosova mbetet e përkushtuar për normalizimin e plotë të marrëdhënieve ndërshtetërore me Serbinë dhe vazhdimin e dialogut, ku synohet të finalizohet me njohje reciproke, gjë që do të mundësonte ndërtimin e paqes së qëndrueshme në mes të dyja vendeve dhe vendosjen e marrëdhënieve diplomatike dhe të mira fqinjësore në frymën evropiane, </w:t>
      </w:r>
      <w:r w:rsidRPr="00AC4BD9">
        <w:rPr>
          <w:rFonts w:ascii="Book Antiqua" w:hAnsi="Book Antiqua" w:cs="Book Antiqua"/>
          <w:color w:val="000000" w:themeColor="text1"/>
        </w:rPr>
        <w:t>duke përfshirë pjesëmarrjen e grave dhe burrave në proceset e dialogut në përputhje me Rezolutën e Kombeve të Bashkuara 1325 mbi Gratë, Paqen dhe Sigurinë si dhe strategjitë e deritanishme qeveritare</w:t>
      </w:r>
      <w:r w:rsidRPr="00AC4BD9">
        <w:rPr>
          <w:rFonts w:ascii="Book Antiqua" w:hAnsi="Book Antiqua" w:cs="Times New Roman"/>
          <w:color w:val="000000" w:themeColor="text1"/>
        </w:rPr>
        <w:t>.</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Anëtarësimi i Republikës së Kosovës në organizata ndërkombëtare mbetet një ndër prioritetet parësore të Qeverisë së Kosovës, si dhe vazhdojnë përpjekjet për t’u bërë anëtare e plotë e OKB-së, agjencive të saja të specializuara dhe të rrisë pjesëmarrjen dhe përfaqësimin e saj në mekanizmat multilateralë. Diplomacia multilaterale e Kosovës vazhdon të jetë në shërbim të avancimit të interesave shtetërore të Kosovës, zhvillimit demokratik dhe ekonomik të vendit, si dhe marrjes së përgjegjësive ndërkombëtare.</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Republika e Kosovës si anëtare me të drejta të plota në organizatën Rajonale në Evropën Juglindore - Regional Cooperation Council/Këshillin për Bashkëpunim Rajonal (KBR) – merr pjesë në takimet vjetore, takimet e bordit, të Koordinatoreve Nacional dhe në takimet sektoriale të KBR. </w:t>
      </w:r>
      <w:r w:rsidRPr="00AC4BD9">
        <w:rPr>
          <w:rFonts w:ascii="Book Antiqua" w:hAnsi="Book Antiqua" w:cs="Book Antiqua"/>
          <w:color w:val="000000" w:themeColor="text1"/>
        </w:rPr>
        <w:t>Institucionet e Kosovës në përputhje me kërkesat e Ligjit për Barazi Gjinore sigurojnë së në të gjitha takimet, mbledhjet, seminaret dhe konferencat ekziston përfaqësimi i barabartë i burrave dhe grave.</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tabs>
          <w:tab w:val="center" w:pos="4153"/>
          <w:tab w:val="right" w:pos="8306"/>
        </w:tabs>
        <w:spacing w:after="0" w:line="240" w:lineRule="auto"/>
        <w:jc w:val="both"/>
        <w:rPr>
          <w:rFonts w:ascii="Book Antiqua" w:hAnsi="Book Antiqua"/>
          <w:color w:val="000000" w:themeColor="text1"/>
        </w:rPr>
      </w:pPr>
      <w:r w:rsidRPr="00AC4BD9">
        <w:rPr>
          <w:rFonts w:ascii="Book Antiqua" w:hAnsi="Book Antiqua" w:cs="Times New Roman"/>
          <w:color w:val="000000" w:themeColor="text1"/>
        </w:rPr>
        <w:t xml:space="preserve">Sipas kërkesave në kuadër të anëtarësimit në BE që dalin nga MSA, Kriteret afatmesme të Studimit të Fizibilitetit, DPSA-së dhe mekanizmave tjerë të këtij procesi në fushën e bashkëpunimit rajonal dhe obligimeve ndërkombëtare Kosova vazhdon të zhvilloj bashkëpunim rajonal në respektimin e drejtave të njeriut, veçanërisht të minoriteteve, në nxitjen e bashkëpunimit rajonal lidhur me lëvizjen e personave, mallrave dhe shërbimeve, si dhe kapitalit. Rrjedhimisht, Kosova zhvillon dialog politik me qëllim të konsolidimit të përafrimit ndërmjet Bashkimit Evropian dhe Kosovës në avancimin e formave të reja të bashkëpunimit, në kuadër të procesit të normalizimit të marrëdhënieve në mes të Kosovës dhe Serbisë, si dhe promovon në mënyrë aktive bashkëpunimin rajonal.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Është thelbësore që Kosova vazhdon zbatimin në mirëbesim të të gjitha marrëveshjeve të arritura deri më tani në mes të Beogradit dhe Prishtinës, dhe angazhohet në mënyrë konstruktive në gamën e plotë të çështjeve me lehtësimin e BE-së, përfshirë Traktatin e Komunitetit të Transportit, bashkëpunimin gjyqësor, dhe marrëveshjet për punësim dhe politikat sociale në kuadër të EJL, punësimin dhe Rrjetin e Politikave Sociale dhe Rrjetit shëndetësor të EJL. Andaj duhet gjithashtu të sigurohet pjesëmarrja e plotë e Kosovës në Dekadën Rome.</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Sipas Konkluzioneve të Këshillit, prill 1997, bashkëpunimi rajonal është një nga kushtet kryesore për të lidhur marrëdhënie kontraktuale me BE-në. Gjithashtu, për të përmbushur detyrimet e dala nga SF dhe </w:t>
      </w:r>
      <w:r w:rsidRPr="00AC4BD9">
        <w:rPr>
          <w:rFonts w:ascii="Book Antiqua" w:hAnsi="Book Antiqua" w:cs="Times New Roman"/>
          <w:color w:val="000000" w:themeColor="text1"/>
        </w:rPr>
        <w:lastRenderedPageBreak/>
        <w:t>DPSA, Kosova vazhdon të sigurojë bashkëpunimin aktiv dhe konstruktiv me të gjithë partnerët rajonal. Qeveria e Republikës së Kosovës vazhdon të jetë konstruktive sa i përket dialogut me Republikën e Serbisë dhe në të njëjtën kohë ka intensifikuar përpjekjet për thellimin e raporteve të mira me vendet fqinje. Gjithashtu mbetet prioritet anëtarësimi dhe pjesëmarrja proaktive në organizatat rajonale dhe ndërkombëtare.</w:t>
      </w:r>
    </w:p>
    <w:p w:rsidR="00FF4962" w:rsidRPr="00AC4BD9" w:rsidRDefault="00FF4962" w:rsidP="00FF4962">
      <w:pPr>
        <w:widowControl w:val="0"/>
        <w:spacing w:after="0" w:line="240" w:lineRule="auto"/>
        <w:jc w:val="both"/>
        <w:rPr>
          <w:rFonts w:ascii="Book Antiqua" w:hAnsi="Book Antiqua" w:cs="Times New Roman"/>
          <w:color w:val="000000" w:themeColor="text1"/>
        </w:rPr>
      </w:pPr>
    </w:p>
    <w:p w:rsidR="00FF4962" w:rsidRPr="00AC4BD9" w:rsidRDefault="00FF4962" w:rsidP="00FF4962">
      <w:pPr>
        <w:widowControl w:val="0"/>
        <w:spacing w:after="0" w:line="240" w:lineRule="auto"/>
        <w:jc w:val="both"/>
        <w:rPr>
          <w:rFonts w:ascii="Book Antiqua" w:hAnsi="Book Antiqua" w:cs="Times New Roman"/>
          <w:b/>
          <w:i/>
          <w:color w:val="000000" w:themeColor="text1"/>
        </w:rPr>
      </w:pPr>
      <w:r w:rsidRPr="00AC4BD9">
        <w:rPr>
          <w:rFonts w:ascii="Book Antiqua" w:hAnsi="Book Antiqua" w:cs="Times New Roman"/>
          <w:b/>
          <w:i/>
          <w:color w:val="000000" w:themeColor="text1"/>
        </w:rPr>
        <w:t xml:space="preserve">Gjendja aktuale </w:t>
      </w:r>
    </w:p>
    <w:p w:rsidR="00FF4962" w:rsidRPr="00AC4BD9" w:rsidRDefault="00FF4962" w:rsidP="00FF4962">
      <w:pPr>
        <w:widowControl w:val="0"/>
        <w:spacing w:after="0" w:line="240" w:lineRule="auto"/>
        <w:jc w:val="both"/>
        <w:rPr>
          <w:rFonts w:ascii="Book Antiqua" w:hAnsi="Book Antiqua" w:cs="Times New Roman"/>
          <w:i/>
          <w:color w:val="000000" w:themeColor="text1"/>
        </w:rPr>
      </w:pPr>
    </w:p>
    <w:p w:rsidR="00FF4962" w:rsidRPr="00AC4BD9" w:rsidRDefault="00FF4962" w:rsidP="00FF4962">
      <w:pPr>
        <w:widowControl w:val="0"/>
        <w:spacing w:after="0" w:line="240" w:lineRule="auto"/>
        <w:jc w:val="both"/>
        <w:rPr>
          <w:rFonts w:ascii="Book Antiqua" w:eastAsia="Times New Roman" w:hAnsi="Book Antiqua" w:cs="Times New Roman"/>
          <w:i/>
          <w:color w:val="000000" w:themeColor="text1"/>
          <w:lang w:eastAsia="fr-BE"/>
        </w:rPr>
      </w:pPr>
      <w:r w:rsidRPr="00AC4BD9">
        <w:rPr>
          <w:rFonts w:ascii="Book Antiqua" w:hAnsi="Book Antiqua" w:cs="Times New Roman"/>
          <w:i/>
          <w:color w:val="000000" w:themeColor="text1"/>
        </w:rPr>
        <w:t>Korniza legjislative</w:t>
      </w:r>
    </w:p>
    <w:p w:rsidR="00FF4962" w:rsidRPr="00AC4BD9" w:rsidRDefault="00FF4962" w:rsidP="00FF4962">
      <w:pPr>
        <w:widowControl w:val="0"/>
        <w:spacing w:after="0" w:line="240" w:lineRule="auto"/>
        <w:jc w:val="both"/>
        <w:rPr>
          <w:rFonts w:ascii="Book Antiqua" w:hAnsi="Book Antiqua" w:cs="Times New Roman"/>
          <w:color w:val="000000" w:themeColor="text1"/>
        </w:rPr>
      </w:pPr>
    </w:p>
    <w:p w:rsidR="00FF4962" w:rsidRPr="00AC4BD9" w:rsidRDefault="00FF4962" w:rsidP="00FF4962">
      <w:pPr>
        <w:widowControl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Baza ligjore për rregullimin e fushës për marrëveshjet ndërkombëtare përbëhet nga:</w:t>
      </w:r>
    </w:p>
    <w:p w:rsidR="00FF4962" w:rsidRPr="00AC4BD9" w:rsidRDefault="00FF4962" w:rsidP="00FF4962">
      <w:pPr>
        <w:pStyle w:val="Default"/>
        <w:numPr>
          <w:ilvl w:val="0"/>
          <w:numId w:val="125"/>
        </w:numPr>
        <w:jc w:val="both"/>
        <w:rPr>
          <w:rFonts w:ascii="Book Antiqua" w:hAnsi="Book Antiqua"/>
          <w:color w:val="000000" w:themeColor="text1"/>
          <w:sz w:val="20"/>
          <w:szCs w:val="20"/>
          <w:lang w:val="sq-AL"/>
        </w:rPr>
      </w:pPr>
      <w:r w:rsidRPr="00AC4BD9">
        <w:rPr>
          <w:rFonts w:ascii="Book Antiqua" w:eastAsiaTheme="minorHAnsi" w:hAnsi="Book Antiqua"/>
          <w:color w:val="000000" w:themeColor="text1"/>
          <w:sz w:val="20"/>
          <w:szCs w:val="20"/>
          <w:lang w:val="sq-AL"/>
        </w:rPr>
        <w:t>Ligji nr. 04/L-052 për Marrëveshjet Ndërkombëtare</w:t>
      </w:r>
    </w:p>
    <w:p w:rsidR="00FF4962" w:rsidRPr="00AC4BD9" w:rsidRDefault="00FF4962" w:rsidP="00FF4962">
      <w:pPr>
        <w:pStyle w:val="Default"/>
        <w:numPr>
          <w:ilvl w:val="0"/>
          <w:numId w:val="125"/>
        </w:numPr>
        <w:jc w:val="both"/>
        <w:rPr>
          <w:rFonts w:ascii="Book Antiqua" w:hAnsi="Book Antiqua"/>
          <w:color w:val="000000" w:themeColor="text1"/>
          <w:sz w:val="20"/>
          <w:szCs w:val="20"/>
          <w:lang w:val="sq-AL"/>
        </w:rPr>
      </w:pPr>
      <w:r w:rsidRPr="00AC4BD9">
        <w:rPr>
          <w:rFonts w:ascii="Book Antiqua" w:eastAsiaTheme="minorHAnsi" w:hAnsi="Book Antiqua"/>
          <w:color w:val="000000" w:themeColor="text1"/>
          <w:sz w:val="20"/>
          <w:szCs w:val="20"/>
          <w:lang w:val="sq-AL"/>
        </w:rPr>
        <w:t>Ligji nr. 04/L-199 për ratifikimin e Marrëveshjes së parë ndërkombëtare të parimeve që rregullojnë normalizimin e marrëdhënieve ndërmjet Republikës së Kosovës dhe Republikës së Serbisë</w:t>
      </w:r>
    </w:p>
    <w:p w:rsidR="00FF4962" w:rsidRPr="00AC4BD9" w:rsidRDefault="00FF4962" w:rsidP="00FF4962">
      <w:pPr>
        <w:pStyle w:val="Default"/>
        <w:numPr>
          <w:ilvl w:val="0"/>
          <w:numId w:val="125"/>
        </w:numPr>
        <w:jc w:val="both"/>
        <w:rPr>
          <w:rFonts w:ascii="Book Antiqua" w:hAnsi="Book Antiqua"/>
          <w:color w:val="000000" w:themeColor="text1"/>
          <w:sz w:val="20"/>
          <w:szCs w:val="20"/>
          <w:lang w:val="sq-AL"/>
        </w:rPr>
      </w:pPr>
      <w:r w:rsidRPr="00AC4BD9">
        <w:rPr>
          <w:rFonts w:ascii="Book Antiqua" w:eastAsiaTheme="minorHAnsi" w:hAnsi="Book Antiqua"/>
          <w:color w:val="000000" w:themeColor="text1"/>
          <w:sz w:val="20"/>
          <w:szCs w:val="20"/>
          <w:lang w:val="sq-AL"/>
        </w:rPr>
        <w:t xml:space="preserve">Protokolleve zbatuese të Marrëveshjes bazë për normalizimin e marrëdhënieve. </w:t>
      </w:r>
    </w:p>
    <w:p w:rsidR="00FF4962" w:rsidRPr="00AC4BD9" w:rsidRDefault="00FF4962" w:rsidP="00FF4962">
      <w:pPr>
        <w:pStyle w:val="Default"/>
        <w:jc w:val="both"/>
        <w:rPr>
          <w:rFonts w:ascii="Book Antiqua" w:hAnsi="Book Antiqua"/>
          <w:color w:val="000000" w:themeColor="text1"/>
          <w:sz w:val="20"/>
          <w:szCs w:val="20"/>
          <w:lang w:val="sq-AL"/>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Ndërsa, baza ligjore për rregullimin e fushës për personat e zhdukur të marrëveshjeve ndërkombëtare bëhet me </w:t>
      </w:r>
      <w:hyperlink r:id="rId9" w:history="1">
        <w:r w:rsidRPr="00AC4BD9">
          <w:rPr>
            <w:rStyle w:val="Hyperlink"/>
            <w:rFonts w:ascii="Book Antiqua" w:hAnsi="Book Antiqua"/>
            <w:color w:val="000000" w:themeColor="text1"/>
            <w:u w:val="none"/>
          </w:rPr>
          <w:t>Ligjin nr. 04/l-023 për Persona të Zhdukur</w:t>
        </w:r>
      </w:hyperlink>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u w:val="single"/>
        </w:rPr>
      </w:pPr>
      <w:r w:rsidRPr="00AC4BD9">
        <w:rPr>
          <w:rFonts w:ascii="Book Antiqua" w:hAnsi="Book Antiqua" w:cs="Times New Roman"/>
          <w:i/>
          <w:color w:val="000000" w:themeColor="text1"/>
        </w:rPr>
        <w:t>Korniza institucionale</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Korniza institucionale për fushën e bashkëpunimit rajonal dhe obligimet ndërkombëtare përbëhet nga institucionet në vijim:</w:t>
      </w:r>
    </w:p>
    <w:p w:rsidR="00FF4962" w:rsidRPr="00AC4BD9" w:rsidRDefault="00FF4962" w:rsidP="00FF4962">
      <w:pPr>
        <w:pStyle w:val="ListParagraph"/>
        <w:numPr>
          <w:ilvl w:val="0"/>
          <w:numId w:val="126"/>
        </w:numPr>
        <w:spacing w:after="0" w:line="240" w:lineRule="auto"/>
        <w:jc w:val="both"/>
        <w:rPr>
          <w:rFonts w:ascii="Book Antiqua" w:eastAsia="Times New Roman" w:hAnsi="Book Antiqua" w:cs="Times New Roman"/>
          <w:color w:val="000000" w:themeColor="text1"/>
        </w:rPr>
      </w:pPr>
      <w:r w:rsidRPr="00AC4BD9">
        <w:rPr>
          <w:rFonts w:ascii="Book Antiqua" w:hAnsi="Book Antiqua" w:cs="Times New Roman"/>
          <w:color w:val="000000" w:themeColor="text1"/>
        </w:rPr>
        <w:t xml:space="preserve">Ministria e Punëve të Jashtme, </w:t>
      </w:r>
      <w:r w:rsidRPr="00AC4BD9">
        <w:rPr>
          <w:rFonts w:ascii="Book Antiqua" w:eastAsia="Times New Roman" w:hAnsi="Book Antiqua" w:cs="Times New Roman"/>
          <w:color w:val="000000" w:themeColor="text1"/>
        </w:rPr>
        <w:t>p</w:t>
      </w:r>
      <w:r w:rsidRPr="00AC4BD9">
        <w:rPr>
          <w:rFonts w:ascii="Book Antiqua" w:hAnsi="Book Antiqua" w:cs="Times New Roman"/>
          <w:color w:val="000000" w:themeColor="text1"/>
        </w:rPr>
        <w:t xml:space="preserve">ërkatësisht </w:t>
      </w:r>
      <w:r w:rsidRPr="00AC4BD9">
        <w:rPr>
          <w:rFonts w:ascii="Book Antiqua" w:hAnsi="Book Antiqua" w:cs="Times New Roman"/>
          <w:bCs/>
          <w:color w:val="000000" w:themeColor="text1"/>
          <w:kern w:val="36"/>
        </w:rPr>
        <w:t>Departamenti për Marrëdhënie Rajonale; dhe</w:t>
      </w:r>
    </w:p>
    <w:p w:rsidR="00FF4962" w:rsidRPr="00AC4BD9" w:rsidRDefault="00FF4962" w:rsidP="00FF4962">
      <w:pPr>
        <w:pStyle w:val="ListParagraph"/>
        <w:numPr>
          <w:ilvl w:val="0"/>
          <w:numId w:val="126"/>
        </w:numPr>
        <w:spacing w:after="0" w:line="240" w:lineRule="auto"/>
        <w:jc w:val="both"/>
        <w:rPr>
          <w:rFonts w:ascii="Book Antiqua" w:eastAsia="Times New Roman" w:hAnsi="Book Antiqua" w:cs="Times New Roman"/>
          <w:color w:val="000000" w:themeColor="text1"/>
        </w:rPr>
      </w:pPr>
      <w:r w:rsidRPr="00AC4BD9">
        <w:rPr>
          <w:rFonts w:ascii="Book Antiqua" w:hAnsi="Book Antiqua" w:cs="Times New Roman"/>
          <w:color w:val="000000" w:themeColor="text1"/>
        </w:rPr>
        <w:t xml:space="preserve">Zyra e Kryeministrit (përgjegjëse për dialogun për normalizimin e marrëdhënieve me Serbinë).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Fushëveprimi i saj bazohet në</w:t>
      </w:r>
    </w:p>
    <w:p w:rsidR="00FF4962" w:rsidRPr="00AC4BD9" w:rsidRDefault="00FF4962" w:rsidP="00FF4962">
      <w:pPr>
        <w:pStyle w:val="ListParagraph"/>
        <w:numPr>
          <w:ilvl w:val="0"/>
          <w:numId w:val="126"/>
        </w:num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Programin e Punës së Qeverisë së Kosovës (2015-2018), </w:t>
      </w:r>
    </w:p>
    <w:p w:rsidR="00FF4962" w:rsidRPr="00AC4BD9" w:rsidRDefault="00FF4962" w:rsidP="00FF4962">
      <w:pPr>
        <w:pStyle w:val="ListParagraph"/>
        <w:numPr>
          <w:ilvl w:val="0"/>
          <w:numId w:val="126"/>
        </w:num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Programin e Qeverisë për Dialogun e Brukselit (2014-2018) dhe </w:t>
      </w:r>
    </w:p>
    <w:p w:rsidR="00FF4962" w:rsidRPr="00AC4BD9" w:rsidRDefault="00FF4962" w:rsidP="00FF4962">
      <w:pPr>
        <w:pStyle w:val="ListParagraph"/>
        <w:numPr>
          <w:ilvl w:val="0"/>
          <w:numId w:val="126"/>
        </w:num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Strategjinë Nacionale për Dialogun</w:t>
      </w:r>
    </w:p>
    <w:p w:rsidR="00FF4962" w:rsidRPr="00AC4BD9" w:rsidRDefault="00FF4962" w:rsidP="00FF4962">
      <w:pPr>
        <w:spacing w:after="0" w:line="240" w:lineRule="auto"/>
        <w:jc w:val="both"/>
        <w:rPr>
          <w:rStyle w:val="A6"/>
          <w:rFonts w:ascii="Book Antiqua" w:hAnsi="Book Antiqua" w:cs="Times New Roman"/>
          <w:color w:val="000000" w:themeColor="text1"/>
        </w:rPr>
      </w:pPr>
    </w:p>
    <w:p w:rsidR="00FF4962" w:rsidRPr="00AC4BD9" w:rsidRDefault="00FF4962" w:rsidP="00FF4962">
      <w:pPr>
        <w:pStyle w:val="Pa2"/>
        <w:spacing w:line="240" w:lineRule="auto"/>
        <w:jc w:val="both"/>
        <w:rPr>
          <w:rStyle w:val="A6"/>
          <w:rFonts w:ascii="Book Antiqua" w:hAnsi="Book Antiqua"/>
          <w:color w:val="000000" w:themeColor="text1"/>
          <w:sz w:val="20"/>
          <w:szCs w:val="20"/>
        </w:rPr>
      </w:pPr>
      <w:r w:rsidRPr="00AC4BD9">
        <w:rPr>
          <w:rStyle w:val="A6"/>
          <w:rFonts w:ascii="Book Antiqua" w:hAnsi="Book Antiqua"/>
          <w:color w:val="000000" w:themeColor="text1"/>
          <w:sz w:val="20"/>
          <w:szCs w:val="20"/>
        </w:rPr>
        <w:t>Dialogu ka për qëllim zgjidhjen e çështjeve praktike ndërmjet dy shteteve të pavarura dhe sovrane. Dialogu ndërmjetësohet nga Bashkimi Evropian dhe mbështetet nga SHBA-të. Dialogu ka dal si obligim ndërkombëtar nga Rezoluta e OKB-së e shtatorit 2010 për të cilën Qeveria e Republikës së Kosovës, në harmoni me Kushtetutën e vendit dhe Rezolutën e Kuvendit ka treguar gatishmërinë për përmbushjen e këtij obligimi, si dhe të objektivave për përmirësimin e jetës së qytetarëve dhe afrimin e Kosovës me Bashkimin Evropian.</w:t>
      </w:r>
    </w:p>
    <w:p w:rsidR="00FF4962" w:rsidRPr="00AC4BD9" w:rsidRDefault="00FF4962" w:rsidP="00FF4962">
      <w:pPr>
        <w:pStyle w:val="Pa2"/>
        <w:spacing w:line="240" w:lineRule="auto"/>
        <w:jc w:val="both"/>
        <w:rPr>
          <w:rFonts w:ascii="Book Antiqua" w:hAnsi="Book Antiqua"/>
          <w:color w:val="000000" w:themeColor="text1"/>
          <w:sz w:val="20"/>
          <w:szCs w:val="20"/>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Zyra e Kryeministrit përkatësisht </w:t>
      </w:r>
      <w:r w:rsidRPr="00AC4BD9">
        <w:rPr>
          <w:rFonts w:ascii="Book Antiqua" w:hAnsi="Book Antiqua" w:cs="Times New Roman"/>
          <w:bCs/>
          <w:color w:val="000000" w:themeColor="text1"/>
          <w:kern w:val="36"/>
        </w:rPr>
        <w:t xml:space="preserve">Zyra e Këshillit për Bashkëpunim Rajonal dhe Komisioni Qeveritar për Persona të Zhdukur; Zyra e Këshillit për Bashkëpunim Rajonal </w:t>
      </w:r>
      <w:r w:rsidRPr="00AC4BD9">
        <w:rPr>
          <w:rFonts w:ascii="Book Antiqua" w:hAnsi="Book Antiqua" w:cs="Times New Roman"/>
          <w:color w:val="000000" w:themeColor="text1"/>
        </w:rPr>
        <w:t xml:space="preserve">e cila përfaqëson Republikën e Kosovës si Koordinator Kombëtar për iniciativat për bashkëpunim rajonal në kuadër të vendeve të EJL </w:t>
      </w:r>
      <w:r w:rsidRPr="00AC4BD9">
        <w:rPr>
          <w:rFonts w:ascii="Book Antiqua" w:hAnsi="Book Antiqua" w:cs="Times New Roman"/>
          <w:bCs/>
          <w:color w:val="000000" w:themeColor="text1"/>
          <w:kern w:val="36"/>
        </w:rPr>
        <w:t xml:space="preserve">si dhe </w:t>
      </w:r>
      <w:r w:rsidRPr="00AC4BD9">
        <w:rPr>
          <w:rFonts w:ascii="Book Antiqua" w:hAnsi="Book Antiqua" w:cs="Times New Roman"/>
          <w:color w:val="000000" w:themeColor="text1"/>
        </w:rPr>
        <w:t>koordinon aktivitetet e bashkëpunimit rajonal në kuadër të Këshillit për Bashkëpunim Rajonal direkt me Sekretariatin në Sarajevë.</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bCs/>
          <w:color w:val="000000" w:themeColor="text1"/>
          <w:kern w:val="36"/>
        </w:rPr>
      </w:pPr>
      <w:r w:rsidRPr="00AC4BD9">
        <w:rPr>
          <w:rFonts w:ascii="Book Antiqua" w:hAnsi="Book Antiqua" w:cs="Times New Roman"/>
          <w:bCs/>
          <w:color w:val="000000" w:themeColor="text1"/>
          <w:kern w:val="36"/>
        </w:rPr>
        <w:t>Zyra e Këshillit për Bashkëpunim Rajonal (ZKBR) vepron në kuadër të Zyrës së Kryeministrit, nën udhëheqjen e Koordinatorit Nacional në Këshillin për Bashkëpunim Rajonal të emëruar nga Kryeministri, i cili përfaqëson Republikën e Kosovës si dhe koordinon të gjitha aktivitetet për bashkëpunim rajonal në kuadër të KBR-së direkt me Sekretariatin në Sarajevë.</w:t>
      </w:r>
    </w:p>
    <w:p w:rsidR="00FF4962" w:rsidRPr="00AC4BD9" w:rsidRDefault="00FF4962" w:rsidP="00FF4962">
      <w:pPr>
        <w:spacing w:after="0" w:line="240" w:lineRule="auto"/>
        <w:jc w:val="both"/>
        <w:rPr>
          <w:rFonts w:ascii="Book Antiqua" w:hAnsi="Book Antiqua" w:cs="Times New Roman"/>
          <w:bCs/>
          <w:color w:val="000000" w:themeColor="text1"/>
          <w:kern w:val="36"/>
        </w:rPr>
      </w:pPr>
      <w:r w:rsidRPr="00AC4BD9">
        <w:rPr>
          <w:rFonts w:ascii="Book Antiqua" w:hAnsi="Book Antiqua" w:cs="Times New Roman"/>
          <w:bCs/>
          <w:color w:val="000000" w:themeColor="text1"/>
          <w:kern w:val="36"/>
        </w:rPr>
        <w:t>Masat afatshkurtra</w:t>
      </w:r>
    </w:p>
    <w:p w:rsidR="00FF4962" w:rsidRPr="00AC4BD9" w:rsidRDefault="00FF4962" w:rsidP="00FF4962">
      <w:pPr>
        <w:pStyle w:val="ListParagraph"/>
        <w:numPr>
          <w:ilvl w:val="0"/>
          <w:numId w:val="125"/>
        </w:numPr>
        <w:spacing w:after="0" w:line="240" w:lineRule="auto"/>
        <w:jc w:val="both"/>
        <w:rPr>
          <w:rFonts w:ascii="Book Antiqua" w:hAnsi="Book Antiqua" w:cs="Times New Roman"/>
          <w:bCs/>
          <w:color w:val="000000" w:themeColor="text1"/>
          <w:kern w:val="36"/>
        </w:rPr>
      </w:pPr>
      <w:r w:rsidRPr="00AC4BD9">
        <w:rPr>
          <w:rFonts w:ascii="Book Antiqua" w:hAnsi="Book Antiqua" w:cs="Times New Roman"/>
          <w:bCs/>
          <w:color w:val="000000" w:themeColor="text1"/>
          <w:kern w:val="36"/>
        </w:rPr>
        <w:lastRenderedPageBreak/>
        <w:t>Zyra e Këshillit për Bashkëpunim Rajonal, një nga institucionet në kuadër të kornizës institucionale për fushën e bashkëpunimit rajonal do të vazhdojë me intensifikimin e aktiviteteve të saja në kuadër të Këshillit për Bashkëpunim Rajonal (RCC).</w:t>
      </w:r>
    </w:p>
    <w:p w:rsidR="00FF4962" w:rsidRPr="00AC4BD9" w:rsidRDefault="00FF4962" w:rsidP="00FF4962">
      <w:pPr>
        <w:pStyle w:val="ListParagraph"/>
        <w:numPr>
          <w:ilvl w:val="0"/>
          <w:numId w:val="125"/>
        </w:numPr>
        <w:spacing w:after="0" w:line="240" w:lineRule="auto"/>
        <w:jc w:val="both"/>
        <w:rPr>
          <w:rFonts w:ascii="Book Antiqua" w:hAnsi="Book Antiqua" w:cs="Times New Roman"/>
          <w:bCs/>
          <w:color w:val="000000" w:themeColor="text1"/>
          <w:kern w:val="36"/>
        </w:rPr>
      </w:pPr>
      <w:r w:rsidRPr="00AC4BD9">
        <w:rPr>
          <w:rFonts w:ascii="Book Antiqua" w:hAnsi="Book Antiqua" w:cs="Times New Roman"/>
          <w:bCs/>
          <w:color w:val="000000" w:themeColor="text1"/>
          <w:kern w:val="36"/>
        </w:rPr>
        <w:t>Rëndësi e veçantë do ti kushtohet zbatimit të MAP REA (Plani Shumëvjeçar I Veprimit për Zonën Ekonomike Rajonale, për të cilën u ra dakord në Samitin e Ballkanit Perëndimor në Trieste Korrik 2017) si dhe</w:t>
      </w:r>
    </w:p>
    <w:p w:rsidR="00FF4962" w:rsidRPr="00AC4BD9" w:rsidRDefault="00FF4962" w:rsidP="00FF4962">
      <w:pPr>
        <w:pStyle w:val="ListParagraph"/>
        <w:numPr>
          <w:ilvl w:val="0"/>
          <w:numId w:val="125"/>
        </w:numPr>
        <w:spacing w:after="0" w:line="240" w:lineRule="auto"/>
        <w:jc w:val="both"/>
        <w:rPr>
          <w:rFonts w:ascii="Book Antiqua" w:hAnsi="Book Antiqua" w:cs="Times New Roman"/>
          <w:bCs/>
          <w:color w:val="000000" w:themeColor="text1"/>
          <w:kern w:val="36"/>
        </w:rPr>
      </w:pPr>
      <w:r w:rsidRPr="00AC4BD9">
        <w:rPr>
          <w:rFonts w:ascii="Book Antiqua" w:hAnsi="Book Antiqua" w:cs="Times New Roman"/>
          <w:bCs/>
          <w:color w:val="000000" w:themeColor="text1"/>
          <w:kern w:val="36"/>
        </w:rPr>
        <w:t>Të bashkëpunoj ngushtë me pikat e kontaktit në kuadër të katër komponentëve si (Tregtia, Investimet, Lëvizshmëria dhe Digjitalizimi), si dhe agjendën e konektivitetit (Energjia dhe Transporti).</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hAnsi="Book Antiqua" w:cs="Times New Roman"/>
          <w:bCs/>
          <w:color w:val="000000" w:themeColor="text1"/>
          <w:kern w:val="36"/>
        </w:rPr>
        <w:t xml:space="preserve">Komisioni Qeveritar për Persona të Zhdukur </w:t>
      </w:r>
      <w:r w:rsidRPr="00AC4BD9">
        <w:rPr>
          <w:rFonts w:ascii="Book Antiqua" w:eastAsia="Times New Roman" w:hAnsi="Book Antiqua" w:cs="Times New Roman"/>
          <w:color w:val="000000" w:themeColor="text1"/>
        </w:rPr>
        <w:t>ka për qëllim të mbrojë të drejtat dhe interesat e personave të zhdukur dhe familjarëve të tyre, në veçanti të drejtën e familjarëve për të ditur fatin e personave të zhdukur, të cilët u zhdukën gjatë periudhës 1 janar 1998 31 dhjetor 2000, si pasojë e luftës në Kosovë në vitet 1998-1999.</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Sa i përket marrëdhënieve me bashkësinë ndërkombëtare, Kosova ka plotësuar në masë të madhe Propozimin Gjithëpërfshirës të Pakos së Ahtisaarit, dhe si rrjedhojë më 10 shtator 2012 Grupi Drejtues Ndërkombëtar ka shpallur të përmbyllur fazën e mbikëqyrjes së pavarësisë së Kosovës, dhe të mandatit të Zyrës së Përfaqësuesit Civil Ndërkombëtar. Kosova ka arritur pajtim me Bashkimin Evropian për zgjatjen e mandatit të EULEX-it deri në qershor të vitit 2020. Gjithashtu, Kosova në mënyrë koherente vazhdon përpjekjet për shtimin e njohjeve të Kosovës si shtet të pavarur dhe si rrjedhojë numri i njohjeve ka arritur në 113. Rrjedhimisht, Kosova është anëtare e Fondit Monetar Ndërkombëtar, Bankës Botërore, Bankës Evropiane për Zhvillim dhe Rindërtim. Kosova gjithashtu merr pjesë në takimet e rregullta të CEFTA-s mirëpo vazhdon të ballafaqohet me pengesat e krijuara nga Serbia ku nga Sekretariati i CEFTA-së kërkohet që në emër të Kosovës të nënshkruaj UNMIK</w:t>
      </w:r>
      <w:r w:rsidRPr="00AC4BD9">
        <w:rPr>
          <w:rFonts w:ascii="Book Antiqua" w:hAnsi="Book Antiqua" w:cs="Times New Roman"/>
          <w:i/>
          <w:color w:val="000000" w:themeColor="text1"/>
        </w:rPr>
        <w:t>,</w:t>
      </w:r>
      <w:r w:rsidRPr="00AC4BD9">
        <w:rPr>
          <w:rFonts w:ascii="Book Antiqua" w:hAnsi="Book Antiqua" w:cs="Times New Roman"/>
          <w:color w:val="000000" w:themeColor="text1"/>
        </w:rPr>
        <w:t xml:space="preserve"> që paraqet shkelje të marrëveshjes së Bashkëpunimit Rajonal e arritur në Bruksel me 24 Shkurt 2012. (Për më shumë, shih Kapitulli 31.)</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Style w:val="apple-converted-space"/>
          <w:rFonts w:ascii="Book Antiqua" w:eastAsia="Times New Roman" w:hAnsi="Book Antiqua" w:cs="Arial"/>
          <w:color w:val="000000" w:themeColor="text1"/>
          <w:kern w:val="36"/>
        </w:rPr>
      </w:pPr>
      <w:r w:rsidRPr="00AC4BD9">
        <w:rPr>
          <w:rFonts w:ascii="Book Antiqua" w:hAnsi="Book Antiqua" w:cs="Times New Roman"/>
          <w:color w:val="000000" w:themeColor="text1"/>
        </w:rPr>
        <w:t xml:space="preserve">Kosova është anëtarësuar në organizatën për Procesin e Bashkëpunimit për Evropën Jug-Lindore (SEECP), Iniciativën Rajonale për Migrim, Azil dhe Refugjatë (MARRI), Këshillin për Bashkëpunim Rajonal, Komisionin e Venecias, Qendrën për Bashkëpunim në fushën e Sigurisë (RACVIAC), </w:t>
      </w:r>
      <w:r w:rsidRPr="00AC4BD9">
        <w:rPr>
          <w:rStyle w:val="apple-converted-space"/>
          <w:rFonts w:ascii="Book Antiqua" w:hAnsi="Book Antiqua" w:cs="Times New Roman"/>
          <w:color w:val="000000" w:themeColor="text1"/>
          <w:shd w:val="clear" w:color="auto" w:fill="FFFFFF"/>
        </w:rPr>
        <w:t xml:space="preserve">Organizatën Ndërkombëtare të Frankofonisë. Gjithashtu, </w:t>
      </w:r>
      <w:r w:rsidRPr="00AC4BD9">
        <w:rPr>
          <w:rFonts w:ascii="Book Antiqua" w:hAnsi="Book Antiqua" w:cs="Times New Roman"/>
          <w:color w:val="000000" w:themeColor="text1"/>
        </w:rPr>
        <w:t xml:space="preserve">Kosova është e anëtarësuar me të drejta të plota në organizatat rajonale me karakter sportiv, përfshirë: </w:t>
      </w:r>
      <w:r w:rsidRPr="00AC4BD9">
        <w:rPr>
          <w:rFonts w:ascii="Book Antiqua" w:hAnsi="Book Antiqua" w:cs="Times New Roman"/>
          <w:color w:val="000000" w:themeColor="text1"/>
          <w:shd w:val="clear" w:color="auto" w:fill="FFFFFF"/>
        </w:rPr>
        <w:t>Federatën Ndërkombëtare të Basketbollit</w:t>
      </w:r>
      <w:r w:rsidRPr="00AC4BD9">
        <w:rPr>
          <w:rStyle w:val="apple-converted-space"/>
          <w:rFonts w:ascii="Book Antiqua" w:hAnsi="Book Antiqua" w:cs="Times New Roman"/>
          <w:color w:val="000000" w:themeColor="text1"/>
          <w:shd w:val="clear" w:color="auto" w:fill="FFFFFF"/>
        </w:rPr>
        <w:t xml:space="preserve">, </w:t>
      </w:r>
      <w:r w:rsidRPr="00AC4BD9">
        <w:rPr>
          <w:rFonts w:ascii="Book Antiqua" w:hAnsi="Book Antiqua" w:cs="Times New Roman"/>
          <w:color w:val="000000" w:themeColor="text1"/>
          <w:shd w:val="clear" w:color="auto" w:fill="FFFFFF"/>
        </w:rPr>
        <w:t>Federatën Ndërkombëtare të Notit</w:t>
      </w:r>
      <w:r w:rsidRPr="00AC4BD9">
        <w:rPr>
          <w:rStyle w:val="apple-converted-space"/>
          <w:rFonts w:ascii="Book Antiqua" w:hAnsi="Book Antiqua" w:cs="Times New Roman"/>
          <w:color w:val="000000" w:themeColor="text1"/>
          <w:shd w:val="clear" w:color="auto" w:fill="FFFFFF"/>
        </w:rPr>
        <w:t>, Komitetin Olimpik Ndërkombëtar, Federata Nd</w:t>
      </w:r>
      <w:r w:rsidRPr="00AC4BD9">
        <w:rPr>
          <w:rFonts w:ascii="Book Antiqua" w:hAnsi="Book Antiqua" w:cs="Times New Roman"/>
          <w:color w:val="000000" w:themeColor="text1"/>
        </w:rPr>
        <w:t>ërkombëtare Hendbollit</w:t>
      </w:r>
      <w:r w:rsidRPr="00AC4BD9">
        <w:rPr>
          <w:rStyle w:val="apple-converted-space"/>
          <w:rFonts w:ascii="Book Antiqua" w:hAnsi="Book Antiqua" w:cs="Times New Roman"/>
          <w:color w:val="000000" w:themeColor="text1"/>
          <w:shd w:val="clear" w:color="auto" w:fill="FFFFFF"/>
        </w:rPr>
        <w:t>, Federat</w:t>
      </w:r>
      <w:r w:rsidRPr="00AC4BD9">
        <w:rPr>
          <w:rFonts w:ascii="Book Antiqua" w:hAnsi="Book Antiqua" w:cs="Times New Roman"/>
          <w:color w:val="000000" w:themeColor="text1"/>
          <w:shd w:val="clear" w:color="auto" w:fill="FFFFFF"/>
        </w:rPr>
        <w:t>ën Botërore të Taekwondo-së, Federatën Ndërkombëtare të Mundjes.</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Sa i përket bashkëpunimit rajonal Kosova vazhdon të ketë bashkëpunim të kënaqshëm me:</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u w:val="single"/>
        </w:rPr>
      </w:pPr>
      <w:r w:rsidRPr="00AC4BD9">
        <w:rPr>
          <w:rFonts w:ascii="Book Antiqua" w:hAnsi="Book Antiqua" w:cs="Times New Roman"/>
          <w:color w:val="000000" w:themeColor="text1"/>
        </w:rPr>
        <w:t>Me</w:t>
      </w:r>
      <w:r w:rsidRPr="00AC4BD9">
        <w:rPr>
          <w:rFonts w:ascii="Book Antiqua" w:hAnsi="Book Antiqua" w:cs="Times New Roman"/>
          <w:color w:val="000000" w:themeColor="text1"/>
          <w:u w:val="single"/>
        </w:rPr>
        <w:t xml:space="preserve"> Shqipërinë </w:t>
      </w:r>
      <w:r w:rsidRPr="00AC4BD9">
        <w:rPr>
          <w:rFonts w:ascii="Book Antiqua" w:hAnsi="Book Antiqua" w:cs="Times New Roman"/>
          <w:color w:val="000000" w:themeColor="text1"/>
        </w:rPr>
        <w:t xml:space="preserve">në kuadër të forcimit të bashkëpunimit strategjik me Republikën e Shqipërisë në fushën ekonomike, politike, kulturore, sportive dhe fusha tjera, gjithsejtë janë mbajtur pesë mbledhje të përbashkëta ndërqeveritare në mes të Republikës së Kosovës dhe Republikës së Shqipërisë.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 xml:space="preserve">Vetëm gjatë mbledhjes së fundit të përbashkët të dy qeverive janë nënshkruar një numër i konsiderueshëm të marrëveshjeve siç janë në vijim: Nënshkrimi i Marrëveshjes me datë 26.11.2018 për heqjen e çmimeve të shërbimeve Roaming për rrjetet publike të komunikimeve të lëvizshme ndërmjet ministrive përgjegjëse për fushën e komunikimeve elektronike të Republikës së Shqipërisë dhe Republikës së Kosovës; Nënshkrimi i Protokollit me datë 26.11.2018 për Kryerjen e veprimtarive të përbashkëta të kontrollit doganor në pikën e përbashkët të kalimit kufitar Morinë-Vërmicë” në mes të Ministrisë së Financave të Republikës së Kosovës dhe Ministrisë së Financave dhe Ekonomisë të Republikës së Shqipërisë; Nënshkrimi i Marrëveshjes me datë 26.11.2018 për bashkëpunimit në fushën e borxhit publik, financimeve të huaja dhe marrëdhëniet me institucionet Financiare Ndërkombëtare; Nënshkrimi i Memorandumit të Mirëkuptimit me datë 26.11.2018 ndërmjet Agjencisë për pronësinë industriale të RKS dhe Drejtorisë së përgjithshme të pronësisë industriale të Republikës së Shqipërisë; Nënshkrimi i Protokollit me datë 26.11.2018 ndërmjet Ministrisë së Bujqësisë </w:t>
      </w:r>
      <w:r w:rsidRPr="00AC4BD9">
        <w:rPr>
          <w:rFonts w:ascii="Book Antiqua" w:hAnsi="Book Antiqua" w:cs="Times New Roman"/>
          <w:bCs/>
          <w:iCs/>
          <w:color w:val="000000" w:themeColor="text1"/>
        </w:rPr>
        <w:lastRenderedPageBreak/>
        <w:t>dhe Zhvillimit Rural të Republikës së Shqipërisë dhe Ministrisë së Bujqësisë, Pylltarisë dhe Zhvillimit Rural të Republikës së Kosovës, për njohjen e bilaterale dhe unifikimin e modeleve të certifikatave shëndetësore, veterinare dhe fito sanitare që do të shoqërojnë ngarkesat e kafshëve të gjalla, produkteve me origjinë shtazore dhe produktet bimore gjatë importit, eksportit dhe tranzitit midis Republikës së Shqipërisë dhe Republikës së Kosovës; Nënshkrimi i Marrëveshjes me datë 26.11.2018 për Bashkëpunimit në fushën e Rinisë; Nënshkrimi i Marrëveshjes me datë 26.11.2018 ndërmjet Këshillit të Ministrave të Republikës së Shqipërisë dhe Qeverisë së Republikës së Kosovës për bashkëpunimin, nxitjen e biznesit dhe të informimit të diasporës; Nënshkrimi i Marrëveshjes me datë 26.11.2018 ndërmjet Këshillit të Ministrave të Republikës së Shqipërisë dhe Qeverisë së Republikës së Kosovës për njohjen reciproke të patentë shoferëve; Nënshkrim i Marrëveshjes s me datë 26.11.2018 ë Bashkëpunimit në fushën e shëndetësisë ndërmjet Ministrisë së Shëndetësisë dhe Mbrojtjes Sociale të Republikës së Shqipërisë dhe Ministrisë së Shëndetësisë së Republikës së Kosovës.</w:t>
      </w:r>
    </w:p>
    <w:p w:rsidR="00FF4962" w:rsidRPr="00AC4BD9" w:rsidRDefault="00FF4962" w:rsidP="00FF4962">
      <w:pPr>
        <w:spacing w:after="0" w:line="240" w:lineRule="auto"/>
        <w:jc w:val="both"/>
        <w:rPr>
          <w:rFonts w:ascii="Book Antiqua" w:hAnsi="Book Antiqua" w:cs="Times New Roman"/>
          <w:bCs/>
          <w:iCs/>
          <w:color w:val="000000" w:themeColor="text1"/>
        </w:rPr>
      </w:pPr>
    </w:p>
    <w:p w:rsidR="00FF4962" w:rsidRPr="00AC4BD9" w:rsidRDefault="00FF4962" w:rsidP="00FF4962">
      <w:pPr>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 xml:space="preserve">Po ashtu, Sekretariati i Përbashkët Kosovë - Shqipëri ka zhvilluar një seri të takimeve të përbashkëta, i cili ka një rol funksional dhe aktiv sa i përket mbikëqyrjes së marrëveshjeve të arriturave në mes të dy vendeve. </w:t>
      </w:r>
    </w:p>
    <w:p w:rsidR="00FF4962" w:rsidRPr="00AC4BD9" w:rsidRDefault="00FF4962" w:rsidP="00FF4962">
      <w:pPr>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 xml:space="preserve">Sekretariati në takimin themelues të mbajtur në Prishtinë është dakorduar për mbajtje të takimeve në distanca dy mujore.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bCs/>
          <w:iCs/>
          <w:color w:val="000000" w:themeColor="text1"/>
        </w:rPr>
      </w:pPr>
      <w:r w:rsidRPr="00AC4BD9">
        <w:rPr>
          <w:rFonts w:ascii="Book Antiqua" w:hAnsi="Book Antiqua" w:cs="Times New Roman"/>
          <w:color w:val="000000" w:themeColor="text1"/>
        </w:rPr>
        <w:t xml:space="preserve">Me </w:t>
      </w:r>
      <w:r w:rsidRPr="00AC4BD9">
        <w:rPr>
          <w:rFonts w:ascii="Book Antiqua" w:hAnsi="Book Antiqua" w:cs="Times New Roman"/>
          <w:color w:val="000000" w:themeColor="text1"/>
          <w:u w:val="single"/>
        </w:rPr>
        <w:t>Maqedoninë,</w:t>
      </w:r>
      <w:r w:rsidRPr="00AC4BD9">
        <w:rPr>
          <w:rFonts w:ascii="Book Antiqua" w:hAnsi="Book Antiqua" w:cs="Times New Roman"/>
          <w:color w:val="000000" w:themeColor="text1"/>
        </w:rPr>
        <w:t xml:space="preserve"> </w:t>
      </w:r>
      <w:r w:rsidRPr="00AC4BD9">
        <w:rPr>
          <w:rFonts w:ascii="Book Antiqua" w:hAnsi="Book Antiqua" w:cs="Times New Roman"/>
          <w:bCs/>
          <w:iCs/>
          <w:color w:val="000000" w:themeColor="text1"/>
        </w:rPr>
        <w:t>që nga nënshkrimi i marrëveshjes së demarkacionit, janë vendosur marrëdhëniet diplomatike mes dy vendeve (17 tetor 2009), kështu duke vazhduar me marrëdhënie të një niveli mjaft të mirë deri në ditët e sotme. Republika e Maqedonisë ndanë objektivin e ngjashëm me politikën e jashtme të Kosovës, duke aspiruar anëtarësimin e plotë në BE dhe NATO. Themelore e marrëdhënieve dypalëshe të të dyja shteteve ka qenë dhe mbetet prej kohësh, respektimi reciprok i dokumenteve Plani i Ahtisaar-it dhe Marrëveshja e Ohrit.</w:t>
      </w:r>
    </w:p>
    <w:p w:rsidR="00FF4962" w:rsidRPr="00AC4BD9" w:rsidRDefault="00FF4962" w:rsidP="00FF4962">
      <w:pPr>
        <w:spacing w:after="0" w:line="240" w:lineRule="auto"/>
        <w:jc w:val="both"/>
        <w:rPr>
          <w:rFonts w:ascii="Book Antiqua" w:hAnsi="Book Antiqua" w:cs="Times New Roman"/>
          <w:bCs/>
          <w:iCs/>
          <w:color w:val="000000" w:themeColor="text1"/>
        </w:rPr>
      </w:pPr>
    </w:p>
    <w:p w:rsidR="00FF4962" w:rsidRPr="00AC4BD9" w:rsidRDefault="00FF4962" w:rsidP="00FF4962">
      <w:pPr>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 xml:space="preserve">Në kuadër të bashkëpunimit strategjik dhe fqinjësor, vetëm në dy vitet e fundit janë nënshkruar një seri marrëveshjesh e memorandume, ku gjithashtu ka nisma të cilat pritet të nënshkruhen në një të ardhme të afërt: Më 01.12.2017 është lëshuar Autorizim për nënshkrimin e “Marrëveshjes për Ripranimin e personave që qendrojnë pa autorizim dhe Protokollin e tij zbatues”, në mes të Qeverisë së Republikës së Kosovës dhe Qeverisë së Republikës së Maqedonisë; Me datë 20.10.2017 është lëshuar Autorizim për nënshkrimin e “Marrëveshjes financiare trelaterale për vitin 2016 për programin e Bashkëpunimit Ndërkufitar IPA II (2014-2020) në mes të Kosovës dhe Maqedonisë” në mes të Kosovës përfaqësuar nga Ministria e Integrimit Evropian, Bashkimin Evropian përfaqësuar nga Komisioni Evropian dhe Maqedonisë përfaqësuar nga Kryeministria; Marrëveshja për “Njohjen reciproke të patent shoferëve” në mes të Republikës së Kosovës dhe Maqedonisë, e nënshkruar më 01.08.2018; </w:t>
      </w:r>
      <w:hyperlink r:id="rId10" w:history="1">
        <w:r w:rsidRPr="00AC4BD9">
          <w:rPr>
            <w:rFonts w:ascii="Book Antiqua" w:hAnsi="Book Antiqua" w:cs="Times New Roman"/>
            <w:bCs/>
            <w:iCs/>
            <w:color w:val="000000" w:themeColor="text1"/>
          </w:rPr>
          <w:t>Ligji Nr. 05/l-149 për ratifikimin e marrëveshjes për themelimin e zyrës rajonale për bashkëpunim rinor në mes Kosovës, Shqipërisë, Bosnjës dhe Hercegovinës, Malit të Zi, Maqedonisë dhe Serbisë</w:t>
        </w:r>
      </w:hyperlink>
      <w:r w:rsidRPr="00AC4BD9">
        <w:rPr>
          <w:rFonts w:ascii="Book Antiqua" w:hAnsi="Book Antiqua" w:cs="Times New Roman"/>
          <w:bCs/>
          <w:iCs/>
          <w:color w:val="000000" w:themeColor="text1"/>
        </w:rPr>
        <w:t xml:space="preserve"> (Publikuar më: 21.04.2017); Më 12.07.2018 është lëshuar Autorizim për nënshkrimin e “Marrëveshjes financiare trilaterale mes Bashkimit Evropian, Kosovës dhe Maqedonisë për vitin 2017, për programin e bashkëpunimit ndërkufitar IPA II ndërmjet Kosovës dhe Maqedonisë” në mes të Kosovës përfaqësuar nga Ministria e Integrimit Evropian, Bashkimin Evropian përfaqësuar nga Komisioni Evropian dhe Maqedonisë përfaqësuar nga Kryeministria;</w:t>
      </w:r>
    </w:p>
    <w:p w:rsidR="00FF4962" w:rsidRPr="00AC4BD9" w:rsidRDefault="00FF4962" w:rsidP="00FF4962">
      <w:pPr>
        <w:spacing w:after="0" w:line="240" w:lineRule="auto"/>
        <w:jc w:val="both"/>
        <w:rPr>
          <w:rFonts w:ascii="Book Antiqua" w:hAnsi="Book Antiqua" w:cs="Times New Roman"/>
          <w:bCs/>
          <w:iCs/>
          <w:color w:val="000000" w:themeColor="text1"/>
        </w:rPr>
      </w:pPr>
    </w:p>
    <w:p w:rsidR="00FF4962" w:rsidRPr="00AC4BD9" w:rsidRDefault="00FF4962" w:rsidP="00FF4962">
      <w:pPr>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Ndërsa, më 16 gusht 2017 në Prishtinë është nënshkruar një protokoll në mes të Qeverisë së Republikës së Kosovës dhe Qeverisë së Republikës së Maqedonisë për mënyrën e përgatitjes së planifikimit urban dhe dokumentacionit adekuat-teknik të projektit final, ndarjen e kostos së përgjithshme dhe të mirëmbajtjes për objektet e përbashkëta dhe për mënyrën e kryerjes së kontrolleve kufitare tek Pikat e Përbashkëta të Kalimit Kufitar për Komunikacionin Rrugorë ndërkombëtarë në mes të Republikës së Kosovës dhe Republikës së Maqedonisë “Stanqiç – Belanoc”.</w:t>
      </w:r>
    </w:p>
    <w:p w:rsidR="00FF4962" w:rsidRPr="00AC4BD9" w:rsidRDefault="00FF4962" w:rsidP="00FF4962">
      <w:pPr>
        <w:spacing w:after="0" w:line="240" w:lineRule="auto"/>
        <w:jc w:val="both"/>
        <w:rPr>
          <w:rFonts w:ascii="Book Antiqua" w:hAnsi="Book Antiqua" w:cs="Times New Roman"/>
          <w:bCs/>
          <w:iCs/>
          <w:color w:val="000000" w:themeColor="text1"/>
        </w:rPr>
      </w:pPr>
    </w:p>
    <w:p w:rsidR="00FF4962" w:rsidRPr="00AC4BD9" w:rsidRDefault="00FF4962" w:rsidP="00FF4962">
      <w:pPr>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 xml:space="preserve">Sa i përket nismave për marrëveshje ndërkombëtare që pritet të nënshkruhen së shpejti janë këto: Me datë 25.10.2018 është proceduar nisma për Marrëveshjen për “Sigurime Sociale” në mes të Qeverisë së Republikës së Kosovës dhe Qeverisë së Republikës së Maqedonisë; Me datë 11.06.2018 është proceduar </w:t>
      </w:r>
      <w:r w:rsidRPr="00AC4BD9">
        <w:rPr>
          <w:rFonts w:ascii="Book Antiqua" w:hAnsi="Book Antiqua" w:cs="Times New Roman"/>
          <w:bCs/>
          <w:iCs/>
          <w:color w:val="000000" w:themeColor="text1"/>
        </w:rPr>
        <w:lastRenderedPageBreak/>
        <w:t>nismë për “Marrëveshjen për bashkëpunim në fushën e diasporës” ndërmjet Qeverisë së Republikës së Kosovës dhe Qeverisë së Republikës së Maqedonisë; Me datë 19.04.2018 është parashtruar nismë për Marrëveshjen për “ bashkëpunim juridik ndërkombëtar në çështjet civile” në mes të Qeverisë së Republikës së Kosovës dhe Qeverisë së Republikës së Maqedonisë; Me datë 05.04.2018 është parashtruar nismë për Marrëveshjen financiare trilaterale mes Bashkimit Evropian, Kosovës dhe Maqedonisë për vitin 2017, për “programin e Bashkëpunimit Ndërkufitar IPA II në mes të Kosovës dhe Maqedonisë”;</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Me</w:t>
      </w:r>
      <w:r w:rsidRPr="00AC4BD9">
        <w:rPr>
          <w:rFonts w:ascii="Book Antiqua" w:hAnsi="Book Antiqua" w:cs="Times New Roman"/>
          <w:color w:val="000000" w:themeColor="text1"/>
          <w:u w:val="single"/>
        </w:rPr>
        <w:t xml:space="preserve"> Malin e Zi </w:t>
      </w:r>
      <w:r w:rsidRPr="00AC4BD9">
        <w:rPr>
          <w:rFonts w:ascii="Book Antiqua" w:hAnsi="Book Antiqua" w:cs="Times New Roman"/>
          <w:color w:val="000000" w:themeColor="text1"/>
        </w:rPr>
        <w:t>së fundi, Republika e Kosovës kishte nënshkruar marrëveshjen për Kufirin Shtetëror me Malin e Zi më 26 gusht 2015, të cilën marrëveshje Kuvendi i Kosovës e ratifikoi më 21 mars 2018.</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Gjatë tre viteve të fundit janë nënshkruar disa marrëveshje të rëndësishme, të cilat janë: Me datë 05.12.2018 është nënshkruar “Marrëveshjen financiare trepalëshe mes Bashkimit Evropian. Kosovës dhe Malit të Zi për Programin e bashkëpunimit ndërkufitar IPA II” ndërmjet Kosovës përfaqësuar nga Ministria e Integrimit Evropian dhe Malit të Zi; Transportin rrugor të udhëtarëve dhe mallrave” në mes të Qeverisë së Republikës së Kosovës dhe Qeverisë së Malit të Zi të nënshkruar me datë 01.08.2018; Dërgimi i notifikimit për përfundim të procedurave të brendshme për hyrje në fuqi të marrëveshjes në fjalë, presim notifikim nga pala malazeze me qëllim të konfirmimit të datës së hyrjes në fuqi të të njëjtës; Marrëveshja për bashkëpunim në fushën e kulturës është nënshkruar më 28 prill 2017 dhe pala jonë e ka ratifikuar marrëveshjen dhe është shpallur në gazetën Zyrtare të Republikës së Kosovës. Palët kanë njoftuar njëra tjetrën përmes notifikimeve për përfundimin e procedurave të tyre të ratifikimit, dhe si datë e hyrjes në fuqi të kësaj marrëveshjeje është data 21 nëntor 2017; Marrëveshja dypalëshe për programin e bashkëpunimit ndërkufitar ndërmjet Malit të Zi dhe Kosovës sipas IPA II(2014-2020) e nënshkruar më 20 shkurt 2017 e ratifikuar me dekret të Presidentit dhe publikuar në Gazetën Zyrtare më 24.04.2017.</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u w:val="single"/>
        </w:rPr>
      </w:pPr>
      <w:r w:rsidRPr="00AC4BD9">
        <w:rPr>
          <w:rFonts w:ascii="Book Antiqua" w:hAnsi="Book Antiqua" w:cs="Times New Roman"/>
          <w:color w:val="000000" w:themeColor="text1"/>
        </w:rPr>
        <w:t>Gjithashtu, me Malin e Zi në proces janë një numër nismash të ndryshme të cilat janë në faza të negocimit dhe në një të ardhme të afërt pritet të finalizohen: Me datë 25.10.2018 është proceduar nisma për Marrëveshjen për “Sigurime Sociale” në mes të Qeverisë së Republikës së Kosovës dhe Qeverisë së Republikës së Malit të Zi; Me datë 27.04.2018 është proceduar nisma për “Marrëveshjen e bashkëpunimit në fushën e turizmit” ndërmjet Qeverisë së Republikës së Kosovës dhe Qeverisë së Malit të Zi;</w:t>
      </w:r>
    </w:p>
    <w:p w:rsidR="00FF4962" w:rsidRPr="00AC4BD9" w:rsidRDefault="00FF4962" w:rsidP="00FF4962">
      <w:pPr>
        <w:spacing w:after="0" w:line="240" w:lineRule="auto"/>
        <w:jc w:val="both"/>
        <w:rPr>
          <w:rFonts w:ascii="Book Antiqua" w:hAnsi="Book Antiqua" w:cs="Times New Roman"/>
          <w:bCs/>
          <w:iCs/>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iCs/>
          <w:color w:val="000000" w:themeColor="text1"/>
          <w:u w:val="single"/>
        </w:rPr>
        <w:t>Bosnja dhe Hercegovina</w:t>
      </w:r>
      <w:r w:rsidRPr="00AC4BD9">
        <w:rPr>
          <w:rFonts w:ascii="Book Antiqua" w:hAnsi="Book Antiqua" w:cs="Times New Roman"/>
          <w:color w:val="000000" w:themeColor="text1"/>
        </w:rPr>
        <w:t xml:space="preserve"> nuk e ka ndryshuar qëndrimin e saj për njohjen e pavarësisë dhe sovranitetit të Kosovës. Përkundër faktit se shtetasit kosovar duhet të pajiseshin me vizë për hyrje në Bosnje dhe Hercegovinë, autoritetet kosovare edhe pas pavarësimit dhe krijimit të regjimit të vizave, nuk kishin aplikuar detyrimin për pajisje me viza të qytetarëve boshnjak për hyrje në Kosovë. Edhe pas vullnetit të mirë të Kosovës, autoritetet boshnjake nuk kishin reaguar pozitivisht, ku edhe më tej, vizat për qëndrim të shkurtër për shtetasit e Kosovës lëshohen vetëm me ftesë nga misionet e huaja diplomatike dhe të organizatave ndërkombëtare të akredituara në Bosnjë dhe Hercegovinë. Kështu, përmes një vendimi qeveritar të Republikës së Kosovës, në janar 2014, listës së shteteve, qytetarët të cilave kishin nevojë të pajisen me vizë për hyrje në territorin e Kosovës iu shtua edhe Bosnje e Hercegovina, ku aktualisht qytetarët boshnjak duhet të paraqiten tek ambasada e Kosovës në Tiranë për tu pajisur me vizë, ndërsa qytetarët e Kosovës pajisen me viza në ambasadën Bosnje e Hercegovinës në Shkup.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Pas vendosjes së masave reciproke, ka pasur përpjekje të vazhdueshme për të realizuar takime në nivel teknik për zgjidhje të problemit të vizave, por pa sukses për shkak të zhvillimeve dhe rrethanave politike në të dy vendet, e po ashtu edhe për shkak të refuzimit nga zyrtarët e lartë të Bosnje e Hercegovinës. Megjithatë, institucionet e Kosovës vazhdojnë të jenë maksimalisht të përkushtuara dhe insistuese për zgjidhjen e kësaj çështjeje.</w:t>
      </w:r>
    </w:p>
    <w:p w:rsidR="00FF4962" w:rsidRPr="00AC4BD9" w:rsidRDefault="00FF4962" w:rsidP="00FF4962">
      <w:pPr>
        <w:spacing w:after="0" w:line="240" w:lineRule="auto"/>
        <w:jc w:val="both"/>
        <w:rPr>
          <w:rFonts w:ascii="Book Antiqua" w:hAnsi="Book Antiqua" w:cs="Times New Roman"/>
          <w:color w:val="000000" w:themeColor="text1"/>
        </w:rPr>
      </w:pPr>
    </w:p>
    <w:p w:rsidR="00F30006"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Së fundi, Republika e Kosovës ka vendosur taksa doganore 100% ndaj produkteve me origjinë nga Bosnje e Hercegovina si masë ndaj qasjes ekonomike dhe politike të shtetit në fjalë.</w:t>
      </w:r>
    </w:p>
    <w:p w:rsidR="00FF4962" w:rsidRPr="00AC4BD9" w:rsidRDefault="00FF4962" w:rsidP="00FF4962">
      <w:pPr>
        <w:spacing w:after="0" w:line="240" w:lineRule="auto"/>
        <w:jc w:val="both"/>
        <w:rPr>
          <w:rFonts w:ascii="Book Antiqua" w:hAnsi="Book Antiqua" w:cs="Times New Roman"/>
          <w:iCs/>
          <w:color w:val="000000" w:themeColor="text1"/>
          <w:u w:val="single"/>
        </w:rPr>
      </w:pPr>
    </w:p>
    <w:p w:rsidR="00FF4962" w:rsidRPr="00F30006" w:rsidRDefault="00FF4962" w:rsidP="00FF4962">
      <w:pPr>
        <w:spacing w:after="0" w:line="240" w:lineRule="auto"/>
        <w:jc w:val="both"/>
        <w:rPr>
          <w:rFonts w:ascii="Book Antiqua" w:hAnsi="Book Antiqua" w:cs="Arial"/>
          <w:bCs/>
          <w:color w:val="000000" w:themeColor="text1"/>
          <w:kern w:val="32"/>
        </w:rPr>
      </w:pPr>
      <w:r w:rsidRPr="00F30006">
        <w:rPr>
          <w:rFonts w:ascii="Book Antiqua" w:hAnsi="Book Antiqua" w:cs="Times New Roman"/>
          <w:i/>
          <w:iCs/>
          <w:color w:val="000000" w:themeColor="text1"/>
          <w:u w:val="single"/>
        </w:rPr>
        <w:t>Zbatimi i programeve të bashkëpunimit ndërkufitar</w:t>
      </w:r>
      <w:r w:rsidR="00F30006">
        <w:rPr>
          <w:rFonts w:ascii="Book Antiqua" w:hAnsi="Book Antiqua" w:cs="Times New Roman"/>
          <w:i/>
          <w:iCs/>
          <w:color w:val="000000" w:themeColor="text1"/>
          <w:u w:val="single"/>
        </w:rPr>
        <w:t>:</w:t>
      </w:r>
      <w:r w:rsidR="00F30006" w:rsidRPr="00F30006">
        <w:rPr>
          <w:rFonts w:ascii="Book Antiqua" w:hAnsi="Book Antiqua" w:cs="Times New Roman"/>
          <w:i/>
          <w:iCs/>
          <w:color w:val="000000" w:themeColor="text1"/>
        </w:rPr>
        <w:t xml:space="preserve"> </w:t>
      </w:r>
      <w:r w:rsidR="00F30006">
        <w:rPr>
          <w:rFonts w:ascii="Book Antiqua" w:hAnsi="Book Antiqua" w:cs="Arial"/>
          <w:bCs/>
          <w:color w:val="000000" w:themeColor="text1"/>
          <w:kern w:val="32"/>
        </w:rPr>
        <w:t xml:space="preserve">lidhur me këto programe </w:t>
      </w:r>
      <w:r w:rsidRPr="00F30006">
        <w:rPr>
          <w:rFonts w:ascii="Book Antiqua" w:hAnsi="Book Antiqua" w:cs="Arial"/>
          <w:bCs/>
          <w:color w:val="000000" w:themeColor="text1"/>
          <w:kern w:val="32"/>
        </w:rPr>
        <w:t>shihni Kapitullin 22 të acquis-së.</w:t>
      </w:r>
    </w:p>
    <w:p w:rsidR="00FF4962" w:rsidRPr="00AC4BD9" w:rsidRDefault="00FF4962" w:rsidP="00FF4962">
      <w:pPr>
        <w:pStyle w:val="NoSpacing"/>
        <w:jc w:val="both"/>
        <w:rPr>
          <w:rFonts w:ascii="Book Antiqua" w:hAnsi="Book Antiqua"/>
          <w:color w:val="000000" w:themeColor="text1"/>
          <w:lang w:val="sq-AL"/>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Kur jemi tek aspekti multilateral, Republika e Kosovës është pjesëmarrëse aktive në nismat dhe organizatat multilaterale që veprojnë në rajonin e Evropës Juglindore e më gjerë. Për më tepër është anëtare e nismave rajonale të mëposhtme: Marrëveshja e Evropës Qendrore për Tregti të Lirë (CEFTA); Forumi Ekonomik i Vjenës (VEF); Procesi Bërdos; Instrumenti Investues për Ballkan Perëndimor (WBIF); Komuniteti Energjisë (EnC); Komisioni për Investime i Evropës Juglindore (SEEIC); Këshilli për Bashkëpunim Rajonal (RCC); Grupi Punues për Zhvillimin Rural të Rajonit (SWG); Forumi i Bashkësisë Tregtare të Evropës Juglindore (SEETUF); Iniciativa elektronike e Evropës Juglindore (eSEE); EETO - Observatori i Transportit i Evropës Juglindore; Rrjeti i Asociacioneve të Autoriteteve Lokale të Evropës Juglindore (NALAS); Rrjeti i Partneritetit Publiko Privat të Evropës Juglindore (SEEPPPN); SHBA – Karta e Adriatikut (A-5); Nisma e Reformës Arsimore për Evropën Juglindore (ERI SEE); Qendra Rajonale e Mjedisit (REC); Ballkani Perëndimor 6; Qendra për Bashkëpunim për Sigurinë (RACVIAC);Iniciativa </w:t>
      </w:r>
      <w:hyperlink r:id="rId11" w:history="1">
        <w:r w:rsidRPr="00AC4BD9">
          <w:rPr>
            <w:rFonts w:ascii="Book Antiqua" w:hAnsi="Book Antiqua" w:cs="Times New Roman"/>
            <w:color w:val="000000" w:themeColor="text1"/>
          </w:rPr>
          <w:t>Rajonale</w:t>
        </w:r>
      </w:hyperlink>
      <w:r w:rsidRPr="00AC4BD9">
        <w:rPr>
          <w:rFonts w:ascii="Book Antiqua" w:hAnsi="Book Antiqua" w:cs="Times New Roman"/>
          <w:color w:val="000000" w:themeColor="text1"/>
        </w:rPr>
        <w:t xml:space="preserve"> për Migrim, Azil dhe Refugjatë (MARRI); Procesi i Bashkëpunimit të Evropës Juglindore (SEECP); Shkolla Rajonale për Administratë Publike (ReSPA); Rrjeti rajonal mjedisor për anëtarësim (RENA); Qendra Rajonale e të Mësuarit për Sipërmarrje në Evropën Juglindore (SEECEL); Task Forca për Avancimin dhe Ngritjen e Kapitalit Njerëzor (TFFBHC).</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Përkundër arritjeve në rrafshin e marrëdhënieve ndërkombëtare, ende mbesin sfida të cilat vështirësojnë pozitën e Kosovës në rrafshin ndërkombëtar. Mosnjohja nga 5 vendet anëtare të BE-së paraqesin sfidë në rrugën e Kosovës drejt procesit të integrimit Evropian. Gjithashtu mungesa e njohjeve të mjaftueshme pengon anëtarësimin e Kosovës në mekanizmat tjerë ndërkombëtarë si në OKB, OSBE apo Këshill të Evropës, si rrjedhojë Kosova nuk është në gjendje të përfitojë plotësisht nga mekanizmat e vlerësimit të konventave përkatëse.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Së fundi, në kuadër të Procesit të Berlinit, në korrik të vitit 2018 në Samitin e Londrës u nënshkruan Deklaratat e Përbashkëta për Bashkëpunimin Rajonal dhe Marrëdhëniet e Fqinjësisë së Mirë dhe për Krimet e Luftës dhe Personat e Zhdukur, ku përmes kësaj Republika e Kosovës ka demonstruar gatishmërinë për zgjidhjen e mosmarrëveshjeve të ndërsjella rajonale.</w:t>
      </w:r>
    </w:p>
    <w:p w:rsidR="00FF4962" w:rsidRPr="00AC4BD9" w:rsidRDefault="00FF4962" w:rsidP="00FF4962">
      <w:pPr>
        <w:spacing w:after="0" w:line="240" w:lineRule="auto"/>
        <w:jc w:val="both"/>
        <w:rPr>
          <w:rFonts w:ascii="Book Antiqua" w:hAnsi="Book Antiqua" w:cs="Times New Roman"/>
          <w:bCs/>
          <w:color w:val="000000" w:themeColor="text1"/>
        </w:rPr>
      </w:pPr>
    </w:p>
    <w:p w:rsidR="00FF4962" w:rsidRPr="00AC4BD9" w:rsidRDefault="00FF4962" w:rsidP="00FF4962">
      <w:pPr>
        <w:spacing w:after="0" w:line="240" w:lineRule="auto"/>
        <w:jc w:val="both"/>
        <w:rPr>
          <w:rFonts w:ascii="Book Antiqua" w:hAnsi="Book Antiqua" w:cs="Times New Roman"/>
          <w:bCs/>
          <w:color w:val="000000" w:themeColor="text1"/>
          <w:u w:val="single"/>
        </w:rPr>
      </w:pPr>
      <w:r w:rsidRPr="00AC4BD9">
        <w:rPr>
          <w:rFonts w:ascii="Book Antiqua" w:hAnsi="Book Antiqua" w:cs="Times New Roman"/>
          <w:bCs/>
          <w:color w:val="000000" w:themeColor="text1"/>
          <w:u w:val="single"/>
        </w:rPr>
        <w:t>Me S</w:t>
      </w:r>
      <w:r w:rsidRPr="00AC4BD9">
        <w:rPr>
          <w:rFonts w:ascii="Book Antiqua" w:eastAsia="Times New Roman" w:hAnsi="Book Antiqua" w:cs="Times New Roman"/>
          <w:color w:val="000000" w:themeColor="text1"/>
          <w:u w:val="single"/>
          <w:lang w:eastAsia="sr-Latn-CS"/>
        </w:rPr>
        <w:t>erbinë</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Marrëdhëniet bilaterale me Serbinë zhvillohen kryesisht në kuadër të procesit të normalizimit, të ndërmjetësuar nga BE. Në kuadër të këtij procesi ekzistojnë një numër marrëveshjesh të cilat janë të përshkruara në vijim: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HTMLPreformatted"/>
        <w:shd w:val="clear" w:color="auto" w:fill="FFFFFF"/>
        <w:jc w:val="both"/>
        <w:rPr>
          <w:rFonts w:ascii="Book Antiqua" w:hAnsi="Book Antiqua"/>
          <w:color w:val="000000" w:themeColor="text1"/>
        </w:rPr>
      </w:pPr>
      <w:r w:rsidRPr="00AC4BD9">
        <w:rPr>
          <w:rFonts w:ascii="Book Antiqua" w:hAnsi="Book Antiqua"/>
          <w:b/>
          <w:color w:val="000000" w:themeColor="text1"/>
        </w:rPr>
        <w:t xml:space="preserve">Energjia: </w:t>
      </w:r>
      <w:r w:rsidRPr="00AC4BD9">
        <w:rPr>
          <w:rFonts w:ascii="Book Antiqua" w:hAnsi="Book Antiqua"/>
          <w:color w:val="000000" w:themeColor="text1"/>
        </w:rPr>
        <w:t>Pavarësisht që marrëveshja e energjisë është negociuar për më shumë se gjashtë vjet ajo ende nuk mund të zbatohet pasi që është duke u bllokuar në mos lejimin që kompania e re të regjistrohet në Kosovë në pajtim me Ligjet e Kosovës ashtu siç parashihet me marrëveshjen e energjisë të arritur në vitin 2013. Në terma konkretë, kompania e re, si një degë e një kompanie serbe, po refuzon të përmendë në Kosovën si shtetin ku do të operoj, në statutin saj, pavarësisht faktit se marrëveshja kërkon respektimin e Ligjeve të Kosovës.</w:t>
      </w:r>
    </w:p>
    <w:p w:rsidR="00FF4962" w:rsidRPr="00AC4BD9" w:rsidRDefault="00FF4962" w:rsidP="00FF4962">
      <w:pPr>
        <w:pStyle w:val="HTMLPreformatted"/>
        <w:shd w:val="clear" w:color="auto" w:fill="FFFFFF"/>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Moszbatimi i kësaj marrëveshjeje ka ndikim negativ në vendosjen e sistemit unik të këtij sektori në Kosovë, ndikim në përmbushjen e obligimeve ndaj qytetarëve të Kosovës dhe sigurinë energjetike në vend, dhe po ashtu edhe në agjendën 6+ të procesit të Berlinit për agjendën e konektivitetit.</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b/>
          <w:color w:val="000000" w:themeColor="text1"/>
        </w:rPr>
        <w:t xml:space="preserve">Diplomat: </w:t>
      </w:r>
      <w:r w:rsidRPr="00AC4BD9">
        <w:rPr>
          <w:rFonts w:ascii="Book Antiqua" w:hAnsi="Book Antiqua"/>
          <w:color w:val="000000" w:themeColor="text1"/>
        </w:rPr>
        <w:t xml:space="preserve">Edhe në fushën e arsimit Serbia nuk ka treguar gatishmëri për të ndihmuar studentët, përmes zbatimit të marrëveshjes për pranimin reciprok të diplomave midis dy shteteve, Kosovës dhe Serbisë. Që nga viti 2011, kur u arrit kjo marrëveshje dhe më vonë u zgjerua në janar të vitit 2016, ajo kurrë nuk është zbatuar nga Serbia. Motivet për bllokadë duket të jenë të natyrës politike, të orientuara kundër shqiptarëve të Luginës së Preshevës, të cilët veçanërisht kanë nevojë për pranimin e diplomave të tyre, duke qenë se studiojnë në Kosovë, në mungesë të Universitetit në gjuhën shqipe në Luginën e Preshevës në Serbi dhe të </w:t>
      </w:r>
      <w:r w:rsidRPr="00AC4BD9">
        <w:rPr>
          <w:rFonts w:ascii="Book Antiqua" w:hAnsi="Book Antiqua"/>
          <w:color w:val="000000" w:themeColor="text1"/>
        </w:rPr>
        <w:lastRenderedPageBreak/>
        <w:t>cilët kërkojnë të kthehen dhe të shërbejnë në sektorin e arsimit ose të punësohen në sektorë të tjerë publikë në Luginën e Preshevës.</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b/>
          <w:color w:val="000000" w:themeColor="text1"/>
        </w:rPr>
        <w:t xml:space="preserve">Kadastra: </w:t>
      </w:r>
      <w:r w:rsidRPr="00AC4BD9">
        <w:rPr>
          <w:rFonts w:ascii="Book Antiqua" w:hAnsi="Book Antiqua"/>
          <w:color w:val="000000" w:themeColor="text1"/>
        </w:rPr>
        <w:t xml:space="preserve">Marrëveshja për kadastrën, e arritur në vitin 2011, ende nuk ka filluar zbatimin. Megjithëse është miratuar Ligji për agjencinë teknike, në qershor 2016, për krahasimin dhe verifikimin e dokumenteve kadastrale që do të kthehen në Kosovë, Serbia ende nuk ka filluar zbatimin për t’i kthyer në Kosovë dokumentet e skanuara dhe verifikuara të kadastrave të Kosovës.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Edhe pse </w:t>
      </w:r>
      <w:r w:rsidRPr="00AC4BD9">
        <w:rPr>
          <w:rFonts w:ascii="Book Antiqua" w:hAnsi="Book Antiqua"/>
          <w:b/>
          <w:color w:val="000000" w:themeColor="text1"/>
        </w:rPr>
        <w:t>rivitalizimi i plotë të Urës së Mitrovicës</w:t>
      </w:r>
      <w:r w:rsidRPr="00AC4BD9">
        <w:rPr>
          <w:rFonts w:ascii="Book Antiqua" w:hAnsi="Book Antiqua"/>
          <w:color w:val="000000" w:themeColor="text1"/>
        </w:rPr>
        <w:t xml:space="preserve"> dhe rivitalizimi i rrugës kryesore në Mitrovicën veriore ka përfunduar, për arsye të natyrës politike, pala serbe është duke e penguar hapjen e saj për qarkullim të lirë të këmbësorëve dhe automjeteve.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b/>
          <w:color w:val="000000" w:themeColor="text1"/>
        </w:rPr>
        <w:t xml:space="preserve">Zgjedhjet: </w:t>
      </w:r>
      <w:r w:rsidRPr="00AC4BD9">
        <w:rPr>
          <w:rFonts w:ascii="Book Antiqua" w:hAnsi="Book Antiqua"/>
          <w:color w:val="000000" w:themeColor="text1"/>
        </w:rPr>
        <w:t>Kosova i ka bërë të gjitha përgatitjet për zhvillimin e rregullt të procesit zgjedhor lidhur me zgjedhjet lokale në vend. Që nga zgjedhjet e kaluara lokale, të vitit 2013, është shënuar një përmirësim i dukshëm i qeverisjes në komunat në pjesën në veri të Ibrit, në përputhje me ligjet e Kosovës, përkundër faktit se Serbia ende nuk i ka shuar në tërësi strukturat paralele në Kosovë.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b/>
          <w:color w:val="000000" w:themeColor="text1"/>
        </w:rPr>
        <w:t xml:space="preserve">Integrimi i ish-pjesëtarëve të strukturave paralele: </w:t>
      </w:r>
      <w:r w:rsidRPr="00AC4BD9">
        <w:rPr>
          <w:rFonts w:ascii="Book Antiqua" w:hAnsi="Book Antiqua"/>
          <w:color w:val="000000" w:themeColor="text1"/>
        </w:rPr>
        <w:t>Integrimi i ish-policëve në Policinë e Kosovës në komunat në veri të Ibrit është përmbyllur me sukses. Sa i përket integrimit të individëve të ish, të ashtuquajturës “Mbrojtje Civile”, Qeveria e Kosovës i ka përmbushur obligimet që burojnë nga marrëveshja. Në këtë kontekst sfidë e veçantë mbetet hapja e zyrave për këta punonjës në komunat në veri të Ibrit.</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Lidhur me</w:t>
      </w:r>
      <w:r w:rsidRPr="00AC4BD9">
        <w:rPr>
          <w:rFonts w:ascii="Book Antiqua" w:hAnsi="Book Antiqua"/>
          <w:b/>
          <w:color w:val="000000" w:themeColor="text1"/>
        </w:rPr>
        <w:t xml:space="preserve"> Menaxhimin e integruar të kufirit (IBM)</w:t>
      </w:r>
      <w:r w:rsidRPr="00AC4BD9">
        <w:rPr>
          <w:rFonts w:ascii="Book Antiqua" w:hAnsi="Book Antiqua"/>
          <w:color w:val="000000" w:themeColor="text1"/>
        </w:rPr>
        <w:t>, pala e Kosovës është duke e zbatuar në tërësi këtë marrëveshje, përfshirë ndërtesat e përhershme të IBM-it: në Merdare ka përfunduar ndërtimi i pikë-kalimit kufitar, ndërtimi i të cilës kishte filluar më 16 shkurt 2017, ndërsa pala kosovare i ka iniciuar të gjith procedurat sa i përket ndërtimit të pikë-kalimit kufitar Mutivodë. Pala serbe po bën pengesa politike në fillimin e ndërtimit të pikë-kalimit në Bërnjak, për të cilat është njoftuar BE. Në anën tjetër Serbia ende nuk ka lëvizur fare në ndërtimin e 3 pikë-kalimeve të tjera ku është palë nikoqire, përkatësisht në: Jarinje, Muqibabë dhe Dheu i Bardhë.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Sa i përket </w:t>
      </w:r>
      <w:r w:rsidRPr="00AC4BD9">
        <w:rPr>
          <w:rFonts w:ascii="Book Antiqua" w:hAnsi="Book Antiqua"/>
          <w:b/>
          <w:color w:val="000000" w:themeColor="text1"/>
        </w:rPr>
        <w:t>telekomunikacionit</w:t>
      </w:r>
      <w:r w:rsidRPr="00AC4BD9">
        <w:rPr>
          <w:rFonts w:ascii="Book Antiqua" w:hAnsi="Book Antiqua"/>
          <w:color w:val="000000" w:themeColor="text1"/>
        </w:rPr>
        <w:t>, në përgjithësi kjo marrëveshje është duke u zbatuar, dhe Qeveria e Kosovës është e gatshme të ndërmarrë të gjitha veprimet me qëllim të zbatimit të plotë të saj, duke siguruar edhe progresin për çështjet që po ngecin si: koordinimi i frekuencave ndërkufitare, interkoneksioni dhe roamingu mes operatorëve.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Lidhur me Marrëveshjen për avancimin e lirisë së lëvizjes, përkatësisht </w:t>
      </w:r>
      <w:r w:rsidRPr="00AC4BD9">
        <w:rPr>
          <w:rFonts w:ascii="Book Antiqua" w:hAnsi="Book Antiqua"/>
          <w:b/>
          <w:color w:val="000000" w:themeColor="text1"/>
        </w:rPr>
        <w:t>Reciprocitetit për targat e regjistrimit të automjeteve</w:t>
      </w:r>
      <w:r w:rsidRPr="00AC4BD9">
        <w:rPr>
          <w:rFonts w:ascii="Book Antiqua" w:hAnsi="Book Antiqua"/>
          <w:color w:val="000000" w:themeColor="text1"/>
        </w:rPr>
        <w:t xml:space="preserve">, marrëveshje që është arrit në shtator të vitit 2016 dhe ishte planifikuar të fillonte zbatimin më 15 nëntor të vitit 2016, për shkak të vonesave në miratimin e vendimeve të nevojshme lidhur me zbatimin e saj dhe zhvillimet e fundit politike duke rezultuar me zgjedhjet nacionale dhe krijimin e institucioneve të reja në vend, Kosova ka vonuar zbatimin e saj. </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Qeveria e Kosovës është e përkushtuar që të marrë të gjitha veprimet e duhura me qëllim të zbatimit t</w:t>
      </w:r>
      <w:r w:rsidRPr="00AC4BD9">
        <w:rPr>
          <w:rFonts w:ascii="Book Antiqua" w:hAnsi="Book Antiqua" w:cs="Times New Roman"/>
          <w:color w:val="000000" w:themeColor="text1"/>
        </w:rPr>
        <w:t>ë</w:t>
      </w:r>
      <w:r w:rsidRPr="00AC4BD9">
        <w:rPr>
          <w:rFonts w:ascii="Book Antiqua" w:hAnsi="Book Antiqua"/>
          <w:color w:val="000000" w:themeColor="text1"/>
        </w:rPr>
        <w:t xml:space="preserve"> plotë.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Sa i përket Marrëveshjes së Brukselit mbi </w:t>
      </w:r>
      <w:r w:rsidRPr="00AC4BD9">
        <w:rPr>
          <w:rFonts w:ascii="Book Antiqua" w:hAnsi="Book Antiqua"/>
          <w:b/>
          <w:color w:val="000000" w:themeColor="text1"/>
        </w:rPr>
        <w:t xml:space="preserve">drejtësinë, </w:t>
      </w:r>
      <w:r w:rsidRPr="00AC4BD9">
        <w:rPr>
          <w:rFonts w:ascii="Book Antiqua" w:hAnsi="Book Antiqua"/>
          <w:color w:val="000000" w:themeColor="text1"/>
        </w:rPr>
        <w:t xml:space="preserve">kemi zhvillime pozitive: sipas raportimeve të fundit, kjo marrëveshje pritet të fillojë së zbatuari nga 17 tetori 2017.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kuadër të dialogut të Brukselit në përgjithësi, fenomeni më shqetësues është dualizmi i vazhdueshëm i Serbisë në zbatim, që nënkupton se në njërën anë zbaton marrëveshjet, dhe në anën tjetër vazhdon të mbështesë strukturat paralele të saj në Kosovë, përfshirë strukturat ilegale komunale në komunat në veri të Ibrit dhe në disa pjesë të tjera të Kosovës.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lastRenderedPageBreak/>
        <w:t xml:space="preserve">Kjo qasje dualiste e Serbisë ndaj dialogut të Brukselit cenon në mënyrë thelbësore qëllimin e normalizimit të marrëdhënieve ndërmjet dy shteteve.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Gjykata Kushtetuese në dhjetor 2015 ka nxjerrë një aktgjykim lidhur me Marrëveshjen për Asociacionin e Komunave me Shumicë Serbe. Qeveria e Kosovës gjithnjë do të veprojë në përputhje të plotë me Kushtetutën e Kosovës dhe vendimin e Gjykatës Kushtetuese.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Përkushtimet për këtë dialog mund të dëshmohen si të besueshme vetëm nëse të dyja shtetet vazhdojnë me zbatimin e plotë të detyrimeve të tyre.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Mbi bazën e përcaktimit të kornizës kohore dhe zhvillimit të konsensusit të brendshëm politik e qytetar do ta përmbyllim suksesshëm procesin e dialogut me Serbinë me një marrëveshje finale e cila do të rezultonte me njohje të ndërsjellë në mes të Kosovës dhe Serbisë. </w:t>
      </w: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bCs/>
          <w:iCs/>
          <w:color w:val="000000" w:themeColor="text1"/>
        </w:rPr>
        <w:t>Së fundi, Republika e Kosovës ka vendosur taksa doganore 100% ndaj produkteve me origjinë nga Republika Serbisë si masë ndaj qasjes ekonomike dhe politike të shtetit në fjalë.</w:t>
      </w:r>
    </w:p>
    <w:p w:rsidR="00FF4962" w:rsidRPr="00AC4BD9" w:rsidRDefault="00FF4962" w:rsidP="00FF4962">
      <w:pPr>
        <w:pStyle w:val="Default"/>
        <w:jc w:val="both"/>
        <w:rPr>
          <w:rFonts w:ascii="Book Antiqua" w:hAnsi="Book Antiqua"/>
          <w:color w:val="000000" w:themeColor="text1"/>
          <w:sz w:val="20"/>
          <w:szCs w:val="20"/>
          <w:shd w:val="clear" w:color="auto" w:fill="FFFFFF"/>
          <w:lang w:val="sq-AL"/>
        </w:rPr>
      </w:pPr>
    </w:p>
    <w:p w:rsidR="00FF4962" w:rsidRPr="00AC4BD9" w:rsidRDefault="00FF4962" w:rsidP="00FF4962">
      <w:pPr>
        <w:pStyle w:val="Default"/>
        <w:jc w:val="both"/>
        <w:rPr>
          <w:rFonts w:ascii="Book Antiqua" w:hAnsi="Book Antiqua"/>
          <w:b/>
          <w:i/>
          <w:color w:val="000000" w:themeColor="text1"/>
          <w:sz w:val="20"/>
          <w:szCs w:val="20"/>
          <w:lang w:val="sq-AL"/>
        </w:rPr>
      </w:pPr>
      <w:r w:rsidRPr="00AC4BD9">
        <w:rPr>
          <w:rFonts w:ascii="Book Antiqua" w:hAnsi="Book Antiqua"/>
          <w:b/>
          <w:i/>
          <w:color w:val="000000" w:themeColor="text1"/>
          <w:sz w:val="20"/>
          <w:szCs w:val="20"/>
          <w:lang w:val="sq-AL"/>
        </w:rPr>
        <w:t>Objektivat prioritare afatmesme</w:t>
      </w:r>
    </w:p>
    <w:p w:rsidR="00FF4962" w:rsidRPr="00AC4BD9" w:rsidRDefault="00FF4962" w:rsidP="00FF4962">
      <w:pPr>
        <w:pStyle w:val="Default"/>
        <w:jc w:val="both"/>
        <w:rPr>
          <w:rFonts w:ascii="Book Antiqua" w:hAnsi="Book Antiqua"/>
          <w:color w:val="000000" w:themeColor="text1"/>
          <w:sz w:val="20"/>
          <w:szCs w:val="20"/>
          <w:lang w:val="sq-AL"/>
        </w:rPr>
      </w:pPr>
    </w:p>
    <w:p w:rsidR="00FF4962" w:rsidRPr="00AC4BD9" w:rsidRDefault="00FF4962" w:rsidP="00FF4962">
      <w:pPr>
        <w:pStyle w:val="Default"/>
        <w:jc w:val="both"/>
        <w:rPr>
          <w:rFonts w:ascii="Book Antiqua" w:hAnsi="Book Antiqua"/>
          <w:color w:val="000000" w:themeColor="text1"/>
          <w:sz w:val="20"/>
          <w:szCs w:val="20"/>
          <w:lang w:val="sq-AL"/>
        </w:rPr>
      </w:pPr>
      <w:r w:rsidRPr="00AC4BD9">
        <w:rPr>
          <w:rFonts w:ascii="Book Antiqua" w:hAnsi="Book Antiqua"/>
          <w:color w:val="000000" w:themeColor="text1"/>
          <w:sz w:val="20"/>
          <w:szCs w:val="20"/>
          <w:lang w:val="sq-AL"/>
        </w:rPr>
        <w:t>MPJ është në proces të konsolidimit të infrastrukturës së saj institucionale duke siguruar kështu një mbulim diplomatik/konsullor me shtrirje në të gjitha kontinentet për të forcuar shtetësinë e Kosovës në rrafshin ndërkombëtar. Në periudhë afatmesme do të shtrijë më tutje rrjetin diplomatik në shtetet me fuqi rajonale dhe globale në mënyrë që të konsolidojë subjektivitetin ndërkombëtar të Republikës së Kosovës dhe të anëtarësoj Republikën e Kosovës në Organizata Ndërkombëtare. Në këtë drejtim, Kosova do të hapë misione të reja diplomatike dhe konsullore/zyra ndërlidhëse të fuqizoj ambasadat dhe do të rrisë numrin e diplomatëve dhe diplomateve në Bruksel, Nju Jork, Uashington, Gjenevë, si dhe në kuadër të Akademisë Diplomatike dhe Ministrisë së Punëve të Jashtme (si në departament politik ashtu edhe administrativ).</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Kosova do të përqendrohet për të zgjidhur fatin e personave të zhdukur. Do të intensifikojë përpjekjet rreth shkëmbimit të informative për varrezat e mundshme masive. Për të arritur kapacitetin e plotë të Departamentit për Mjekësi Ligjore në kuadër të përmbushjes së standardeve të kërkuara për praktika të qëndrueshme ligjore, Qeveria fillimisht do të hartojë një Projekt Rregullore dhe Udhëzim Administrativ për rregullimin e fushës së mjekësisë ligjore dhe to të miratoj legjislacionin zbatues për krijimin e një regjistri qendror dhe për mbylljen e rasteve, </w:t>
      </w:r>
      <w:r w:rsidRPr="00AC4BD9">
        <w:rPr>
          <w:rFonts w:ascii="Book Antiqua" w:hAnsi="Book Antiqua" w:cs="Book Antiqua"/>
          <w:color w:val="000000" w:themeColor="text1"/>
        </w:rPr>
        <w:t>duke përfshirë të dhënat e ndara sipas gjinisë</w:t>
      </w:r>
      <w:r w:rsidRPr="00AC4BD9">
        <w:rPr>
          <w:rFonts w:ascii="Book Antiqua" w:hAnsi="Book Antiqua" w:cs="Times New Roman"/>
          <w:color w:val="000000" w:themeColor="text1"/>
        </w:rPr>
        <w:t>. Gjithashtu, do të rekrutoj dhe zhvilloj profesionalisht ekspertizë të nevojshme në fushën e antropologjisë dhe mjekësisë ligjore në përgjithësi, duke pasur parasysh</w:t>
      </w:r>
      <w:r w:rsidRPr="00AC4BD9">
        <w:rPr>
          <w:rFonts w:ascii="Book Antiqua" w:hAnsi="Book Antiqua" w:cs="Book Antiqua"/>
          <w:color w:val="000000" w:themeColor="text1"/>
        </w:rPr>
        <w:t xml:space="preserve"> pjes</w:t>
      </w:r>
      <w:r w:rsidRPr="00AC4BD9">
        <w:rPr>
          <w:rFonts w:ascii="Book Antiqua" w:hAnsi="Book Antiqua" w:cs="Times New Roman"/>
          <w:color w:val="000000" w:themeColor="text1"/>
        </w:rPr>
        <w:t>ë</w:t>
      </w:r>
      <w:r w:rsidRPr="00AC4BD9">
        <w:rPr>
          <w:rFonts w:ascii="Book Antiqua" w:hAnsi="Book Antiqua" w:cs="Book Antiqua"/>
          <w:color w:val="000000" w:themeColor="text1"/>
        </w:rPr>
        <w:t>marrje t</w:t>
      </w:r>
      <w:r w:rsidRPr="00AC4BD9">
        <w:rPr>
          <w:rFonts w:ascii="Book Antiqua" w:hAnsi="Book Antiqua" w:cs="Times New Roman"/>
          <w:color w:val="000000" w:themeColor="text1"/>
        </w:rPr>
        <w:t>ë</w:t>
      </w:r>
      <w:r w:rsidRPr="00AC4BD9">
        <w:rPr>
          <w:rFonts w:ascii="Book Antiqua" w:hAnsi="Book Antiqua" w:cs="Book Antiqua"/>
          <w:color w:val="000000" w:themeColor="text1"/>
        </w:rPr>
        <w:t xml:space="preserve"> barabart</w:t>
      </w:r>
      <w:r w:rsidRPr="00AC4BD9">
        <w:rPr>
          <w:rFonts w:ascii="Book Antiqua" w:hAnsi="Book Antiqua" w:cs="Times New Roman"/>
          <w:color w:val="000000" w:themeColor="text1"/>
        </w:rPr>
        <w:t>ë</w:t>
      </w:r>
      <w:r w:rsidRPr="00AC4BD9">
        <w:rPr>
          <w:rFonts w:ascii="Book Antiqua" w:hAnsi="Book Antiqua" w:cs="Book Antiqua"/>
          <w:color w:val="000000" w:themeColor="text1"/>
        </w:rPr>
        <w:t xml:space="preserve"> t</w:t>
      </w:r>
      <w:r w:rsidRPr="00AC4BD9">
        <w:rPr>
          <w:rFonts w:ascii="Book Antiqua" w:hAnsi="Book Antiqua" w:cs="Times New Roman"/>
          <w:color w:val="000000" w:themeColor="text1"/>
        </w:rPr>
        <w:t>ë</w:t>
      </w:r>
      <w:r w:rsidRPr="00AC4BD9">
        <w:rPr>
          <w:rFonts w:ascii="Book Antiqua" w:hAnsi="Book Antiqua" w:cs="Book Antiqua"/>
          <w:color w:val="000000" w:themeColor="text1"/>
        </w:rPr>
        <w:t xml:space="preserve"> grave dhe burrave, si dhe</w:t>
      </w:r>
      <w:r w:rsidRPr="00AC4BD9">
        <w:rPr>
          <w:rFonts w:ascii="Book Antiqua" w:hAnsi="Book Antiqua" w:cs="Times New Roman"/>
          <w:color w:val="000000" w:themeColor="text1"/>
        </w:rPr>
        <w:t xml:space="preserve"> integrimin e stafit nga komuniteti jo-shumicë.</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Strukturat paralele të Serbisë në Kosovë janë pengesa kryesore në procesin e normalizimit të situatës në pjesën veriore të Kosovës, prandaj shpërbërja e tyre është shumë e rëndësishme për zbatimin efektin të marrëveshjes. Serbia vazhdon të ndërhyj në Kosovë përmes ruajtjes së një pjesë të strukturave të saja paralele, në kundërshtim me marrëveshjen e Brukselit për normalizimin e marrëdhënieve fqinjësore në mes të dy shteteve.</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Marrëveshja për Normalizimin e Marrëdhënieve në mes të Republikës së Kosovës dhe asaj të Serbisë ka paraparë në mënyrë implicite shuarjen e strukturave paralele të mbështetura nga Serbia në fushën e policisë, drejtësisë, mbrojtjes civile dhe atyre administrative (pas mbajtjes së zgjedhjeve lokale dhe funksionalizimit të komunave në pjesën veriore), më herët gjatë dialogut teknik është paraparë shuarja e strukturave paralele në fushën e energjisë, telekomit, shërbimeve të gjendjes civile, kadastrale si dhe të atyre doganore.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Sa i përket zbatimit, në periudhë afatmesme do të hiqen strukturat paralele të Serbisë që vazhdojnë të shtohen dhe që shkelin Marrëveshjen e Brukselit për Normalizim të Marrëdhënieve në mes të dy shteteve.</w:t>
      </w:r>
    </w:p>
    <w:p w:rsidR="00FF4962" w:rsidRPr="00AC4BD9" w:rsidRDefault="00FF4962" w:rsidP="00FF4962">
      <w:pPr>
        <w:spacing w:after="0" w:line="240" w:lineRule="auto"/>
        <w:rPr>
          <w:rFonts w:ascii="Book Antiqua" w:eastAsiaTheme="majorEastAsia" w:hAnsi="Book Antiqua" w:cstheme="majorBidi"/>
          <w:b/>
          <w:smallCaps/>
          <w:color w:val="000000" w:themeColor="text1"/>
        </w:rPr>
      </w:pPr>
      <w:bookmarkStart w:id="18" w:name="_Toc472327570"/>
    </w:p>
    <w:p w:rsidR="00FF4962" w:rsidRPr="00AC4BD9" w:rsidRDefault="00FF4962" w:rsidP="00FF4962">
      <w:pPr>
        <w:pStyle w:val="Heading1"/>
        <w:numPr>
          <w:ilvl w:val="0"/>
          <w:numId w:val="10"/>
        </w:numPr>
        <w:spacing w:before="0"/>
        <w:ind w:left="720" w:hanging="720"/>
        <w:jc w:val="both"/>
        <w:rPr>
          <w:rFonts w:ascii="Book Antiqua" w:hAnsi="Book Antiqua"/>
          <w:b/>
          <w:smallCaps/>
          <w:color w:val="000000" w:themeColor="text1"/>
          <w:sz w:val="20"/>
          <w:szCs w:val="20"/>
        </w:rPr>
      </w:pPr>
      <w:bookmarkStart w:id="19" w:name="_Toc534384310"/>
      <w:r w:rsidRPr="00AC4BD9">
        <w:rPr>
          <w:rFonts w:ascii="Book Antiqua" w:hAnsi="Book Antiqua"/>
          <w:b/>
          <w:smallCaps/>
          <w:color w:val="000000" w:themeColor="text1"/>
          <w:sz w:val="20"/>
          <w:szCs w:val="20"/>
        </w:rPr>
        <w:t>Blloku 2: Kriteret ekonomike</w:t>
      </w:r>
      <w:bookmarkEnd w:id="18"/>
      <w:bookmarkEnd w:id="19"/>
    </w:p>
    <w:p w:rsidR="00FF4962" w:rsidRPr="00AC4BD9" w:rsidRDefault="00FF4962" w:rsidP="00FF4962">
      <w:pPr>
        <w:pStyle w:val="Heading2"/>
        <w:numPr>
          <w:ilvl w:val="1"/>
          <w:numId w:val="10"/>
        </w:numPr>
        <w:spacing w:before="0"/>
        <w:ind w:left="720" w:hanging="720"/>
        <w:jc w:val="both"/>
        <w:rPr>
          <w:rFonts w:ascii="Book Antiqua" w:hAnsi="Book Antiqua"/>
          <w:b/>
          <w:color w:val="000000" w:themeColor="text1"/>
          <w:sz w:val="20"/>
          <w:szCs w:val="20"/>
        </w:rPr>
      </w:pPr>
      <w:bookmarkStart w:id="20" w:name="_Toc464182158"/>
      <w:bookmarkStart w:id="21" w:name="_Toc534384311"/>
      <w:r w:rsidRPr="00AC4BD9">
        <w:rPr>
          <w:rFonts w:ascii="Book Antiqua" w:hAnsi="Book Antiqua"/>
          <w:b/>
          <w:color w:val="000000" w:themeColor="text1"/>
          <w:sz w:val="20"/>
          <w:szCs w:val="20"/>
        </w:rPr>
        <w:t>Ekzistenca e ekonomisë funksionale të tregut</w:t>
      </w:r>
      <w:bookmarkEnd w:id="20"/>
      <w:bookmarkEnd w:id="21"/>
    </w:p>
    <w:p w:rsidR="00FF4962" w:rsidRPr="00AC4BD9" w:rsidRDefault="00FF4962" w:rsidP="00FF4962">
      <w:pPr>
        <w:spacing w:after="0" w:line="240" w:lineRule="auto"/>
        <w:jc w:val="both"/>
        <w:rPr>
          <w:rFonts w:ascii="Book Antiqua" w:eastAsia="MyriadPro-Light" w:hAnsi="Book Antiqua" w:cs="Times New Roman"/>
          <w:color w:val="000000" w:themeColor="text1"/>
          <w:lang w:eastAsia="mk-MK"/>
        </w:rPr>
      </w:pPr>
    </w:p>
    <w:p w:rsidR="00FF4962" w:rsidRPr="00AC4BD9" w:rsidRDefault="00FF4962" w:rsidP="00FF4962">
      <w:pPr>
        <w:spacing w:after="0" w:line="240" w:lineRule="auto"/>
        <w:jc w:val="both"/>
        <w:rPr>
          <w:rFonts w:ascii="Book Antiqua" w:eastAsia="MyriadPro-Light" w:hAnsi="Book Antiqua" w:cs="Times New Roman"/>
          <w:color w:val="000000" w:themeColor="text1"/>
          <w:lang w:eastAsia="mk-MK"/>
        </w:rPr>
      </w:pPr>
      <w:r w:rsidRPr="00AC4BD9">
        <w:rPr>
          <w:rFonts w:ascii="Book Antiqua" w:eastAsia="MyriadPro-Light" w:hAnsi="Book Antiqua" w:cs="Times New Roman"/>
          <w:color w:val="000000" w:themeColor="text1"/>
          <w:lang w:eastAsia="mk-MK"/>
        </w:rPr>
        <w:t>Plotësimi i kritereve ekonomike për anëtarësim është i bazuar në kërkesat e dala në konkluzionet e Këshillit Evropian të vitit 1993 të quajtura si Kriteret e Kopenhagës. Ekonomia e tregut funksionale është kriteri i pare ekonomik i Kopenhagës, i cili përfshin:</w:t>
      </w:r>
    </w:p>
    <w:p w:rsidR="00FF4962" w:rsidRPr="00AC4BD9" w:rsidRDefault="00FF4962" w:rsidP="00FF4962">
      <w:pPr>
        <w:pStyle w:val="ListParagraph"/>
        <w:numPr>
          <w:ilvl w:val="0"/>
          <w:numId w:val="312"/>
        </w:numPr>
        <w:spacing w:after="0" w:line="240" w:lineRule="auto"/>
        <w:jc w:val="both"/>
        <w:rPr>
          <w:rFonts w:ascii="Book Antiqua" w:eastAsia="MyriadPro-Light" w:hAnsi="Book Antiqua" w:cs="Times New Roman"/>
          <w:color w:val="000000" w:themeColor="text1"/>
          <w:lang w:eastAsia="mk-MK"/>
        </w:rPr>
      </w:pPr>
      <w:r w:rsidRPr="00AC4BD9">
        <w:rPr>
          <w:rFonts w:ascii="Book Antiqua" w:eastAsia="MyriadPro-Light" w:hAnsi="Book Antiqua" w:cs="Times New Roman"/>
          <w:color w:val="000000" w:themeColor="text1"/>
          <w:lang w:eastAsia="mk-MK"/>
        </w:rPr>
        <w:t>Ekzistimi i një konsensusi te gjerë për politikat esenciale ekonomike</w:t>
      </w:r>
    </w:p>
    <w:p w:rsidR="00FF4962" w:rsidRPr="00AC4BD9" w:rsidRDefault="00FF4962" w:rsidP="00FF4962">
      <w:pPr>
        <w:pStyle w:val="ListParagraph"/>
        <w:numPr>
          <w:ilvl w:val="0"/>
          <w:numId w:val="312"/>
        </w:numPr>
        <w:spacing w:after="0" w:line="240" w:lineRule="auto"/>
        <w:jc w:val="both"/>
        <w:rPr>
          <w:rFonts w:ascii="Book Antiqua" w:eastAsia="MyriadPro-Light" w:hAnsi="Book Antiqua" w:cs="Times New Roman"/>
          <w:color w:val="000000" w:themeColor="text1"/>
          <w:lang w:eastAsia="mk-MK"/>
        </w:rPr>
      </w:pPr>
      <w:r w:rsidRPr="00AC4BD9">
        <w:rPr>
          <w:rFonts w:ascii="Book Antiqua" w:eastAsia="MyriadPro-Light" w:hAnsi="Book Antiqua" w:cs="Times New Roman"/>
          <w:color w:val="000000" w:themeColor="text1"/>
          <w:lang w:eastAsia="mk-MK"/>
        </w:rPr>
        <w:t xml:space="preserve">Arritjen e stabilitetit makroekonomik, duke përfshirë stabilitetin adekuat të çmimeve dhe qëndrueshmëri të financave publike dhe bilancit të jashtëm të pagesave; </w:t>
      </w:r>
    </w:p>
    <w:p w:rsidR="00FF4962" w:rsidRPr="00AC4BD9" w:rsidRDefault="00FF4962" w:rsidP="00FF4962">
      <w:pPr>
        <w:pStyle w:val="ListParagraph"/>
        <w:numPr>
          <w:ilvl w:val="0"/>
          <w:numId w:val="312"/>
        </w:numPr>
        <w:spacing w:after="0" w:line="240" w:lineRule="auto"/>
        <w:jc w:val="both"/>
        <w:rPr>
          <w:rFonts w:ascii="Book Antiqua" w:eastAsia="MyriadPro-Light" w:hAnsi="Book Antiqua" w:cs="Times New Roman"/>
          <w:color w:val="000000" w:themeColor="text1"/>
          <w:lang w:eastAsia="mk-MK"/>
        </w:rPr>
      </w:pPr>
      <w:r w:rsidRPr="00AC4BD9">
        <w:rPr>
          <w:rFonts w:ascii="Book Antiqua" w:eastAsia="MyriadPro-Light" w:hAnsi="Book Antiqua" w:cs="Times New Roman"/>
          <w:color w:val="000000" w:themeColor="text1"/>
          <w:lang w:eastAsia="mk-MK"/>
        </w:rPr>
        <w:t xml:space="preserve">Ndërveprimin e lirë të forcave të tregut te bazuar ne mekanizmat e ofertës dhe kërkesës, përfshirë vendosjen e çmimeve dhe liberalizimin të tregtisë; </w:t>
      </w:r>
    </w:p>
    <w:p w:rsidR="00FF4962" w:rsidRPr="00AC4BD9" w:rsidRDefault="00FF4962" w:rsidP="00FF4962">
      <w:pPr>
        <w:pStyle w:val="ListParagraph"/>
        <w:numPr>
          <w:ilvl w:val="0"/>
          <w:numId w:val="312"/>
        </w:numPr>
        <w:spacing w:after="0" w:line="240" w:lineRule="auto"/>
        <w:jc w:val="both"/>
        <w:rPr>
          <w:rFonts w:ascii="Book Antiqua" w:eastAsia="MyriadPro-Light" w:hAnsi="Book Antiqua" w:cs="Times New Roman"/>
          <w:color w:val="000000" w:themeColor="text1"/>
          <w:lang w:eastAsia="mk-MK"/>
        </w:rPr>
      </w:pPr>
      <w:r w:rsidRPr="00AC4BD9">
        <w:rPr>
          <w:rFonts w:ascii="Book Antiqua" w:eastAsia="MyriadPro-Light" w:hAnsi="Book Antiqua" w:cs="Times New Roman"/>
          <w:color w:val="000000" w:themeColor="text1"/>
          <w:lang w:eastAsia="mk-MK"/>
        </w:rPr>
        <w:t>Eliminimin e barrierave të qenësishme ndaj hyrjes dhe daljes nga tregu (në aspektin e krijimit të shoqërive të reja ose falimentimit të atyre ekzistuese);</w:t>
      </w:r>
    </w:p>
    <w:p w:rsidR="00FF4962" w:rsidRPr="00AC4BD9" w:rsidRDefault="00FF4962" w:rsidP="00FF4962">
      <w:pPr>
        <w:pStyle w:val="ListParagraph"/>
        <w:numPr>
          <w:ilvl w:val="0"/>
          <w:numId w:val="312"/>
        </w:numPr>
        <w:spacing w:after="0" w:line="240" w:lineRule="auto"/>
        <w:jc w:val="both"/>
        <w:rPr>
          <w:rFonts w:ascii="Book Antiqua" w:eastAsia="MyriadPro-Light" w:hAnsi="Book Antiqua" w:cs="Times New Roman"/>
          <w:color w:val="000000" w:themeColor="text1"/>
          <w:lang w:eastAsia="mk-MK"/>
        </w:rPr>
      </w:pPr>
      <w:r w:rsidRPr="00AC4BD9">
        <w:rPr>
          <w:rFonts w:ascii="Book Antiqua" w:eastAsia="MyriadPro-Light" w:hAnsi="Book Antiqua" w:cs="Times New Roman"/>
          <w:color w:val="000000" w:themeColor="text1"/>
          <w:lang w:eastAsia="mk-MK"/>
        </w:rPr>
        <w:t>Ekzistencën e sistemit ligjor, duke përfshirë edhe rregullimin e të drejtave të pronësisë, si edhe imponimin e zbatimit të ligjeve dhe kontratave;</w:t>
      </w:r>
    </w:p>
    <w:p w:rsidR="00FF4962" w:rsidRPr="00AC4BD9" w:rsidRDefault="00FF4962" w:rsidP="00FF4962">
      <w:pPr>
        <w:pStyle w:val="ListParagraph"/>
        <w:numPr>
          <w:ilvl w:val="0"/>
          <w:numId w:val="312"/>
        </w:numPr>
        <w:spacing w:after="0" w:line="240" w:lineRule="auto"/>
        <w:jc w:val="both"/>
        <w:rPr>
          <w:rFonts w:ascii="Book Antiqua" w:eastAsia="MyriadPro-Light" w:hAnsi="Book Antiqua" w:cs="Times New Roman"/>
          <w:color w:val="000000" w:themeColor="text1"/>
          <w:lang w:eastAsia="mk-MK"/>
        </w:rPr>
      </w:pPr>
      <w:r w:rsidRPr="00AC4BD9">
        <w:rPr>
          <w:rFonts w:ascii="Book Antiqua" w:eastAsia="MyriadPro-Light" w:hAnsi="Book Antiqua" w:cs="Times New Roman"/>
          <w:color w:val="000000" w:themeColor="text1"/>
          <w:lang w:eastAsia="mk-MK"/>
        </w:rPr>
        <w:t>Konsensusin e gjerë për çështje kyçe të politikave ekonomike;</w:t>
      </w:r>
    </w:p>
    <w:p w:rsidR="00FF4962" w:rsidRPr="00AC4BD9" w:rsidRDefault="00FF4962" w:rsidP="00FF4962">
      <w:pPr>
        <w:pStyle w:val="ListParagraph"/>
        <w:numPr>
          <w:ilvl w:val="0"/>
          <w:numId w:val="312"/>
        </w:numPr>
        <w:spacing w:after="0" w:line="240" w:lineRule="auto"/>
        <w:jc w:val="both"/>
        <w:rPr>
          <w:rFonts w:ascii="Book Antiqua" w:hAnsi="Book Antiqua" w:cs="Times New Roman"/>
          <w:b/>
          <w:color w:val="000000" w:themeColor="text1"/>
        </w:rPr>
      </w:pPr>
      <w:r w:rsidRPr="00AC4BD9">
        <w:rPr>
          <w:rFonts w:ascii="Book Antiqua" w:eastAsia="MyriadPro-Light" w:hAnsi="Book Antiqua" w:cs="Times New Roman"/>
          <w:color w:val="000000" w:themeColor="text1"/>
          <w:lang w:eastAsia="mk-MK"/>
        </w:rPr>
        <w:t>Sektorin financiar të zhvilluar mjaftueshëm për të kanalizuar kursimet drejt investimeve produktive.</w:t>
      </w:r>
    </w:p>
    <w:p w:rsidR="00FF4962" w:rsidRPr="00AC4BD9" w:rsidRDefault="00FF4962" w:rsidP="00FF4962">
      <w:pPr>
        <w:spacing w:after="0" w:line="240" w:lineRule="auto"/>
        <w:jc w:val="both"/>
        <w:rPr>
          <w:rFonts w:ascii="Book Antiqua" w:eastAsiaTheme="minorHAnsi" w:hAnsi="Book Antiqua" w:cs="Times New Roman"/>
          <w:color w:val="000000" w:themeColor="text1"/>
        </w:rPr>
      </w:pPr>
    </w:p>
    <w:p w:rsidR="00FF4962" w:rsidRPr="00AC4BD9" w:rsidRDefault="00FF4962" w:rsidP="00FF4962">
      <w:pPr>
        <w:spacing w:after="0" w:line="240" w:lineRule="auto"/>
        <w:jc w:val="both"/>
        <w:rPr>
          <w:rFonts w:ascii="Book Antiqua" w:eastAsiaTheme="minorHAnsi" w:hAnsi="Book Antiqua" w:cs="Times New Roman"/>
          <w:color w:val="000000" w:themeColor="text1"/>
        </w:rPr>
      </w:pPr>
      <w:r w:rsidRPr="00AC4BD9">
        <w:rPr>
          <w:rFonts w:ascii="Book Antiqua" w:eastAsiaTheme="minorHAnsi" w:hAnsi="Book Antiqua" w:cs="Times New Roman"/>
          <w:color w:val="000000" w:themeColor="text1"/>
        </w:rPr>
        <w:t>Kriteret e Maastrichtit të njohura si kritere ekonomike te konvergjencës kanë të bëjnë me integrimin monetar ne kuadër te Euro zonës. Me saktësisht, shtetet që synojnë adoptimin e Euro duhet te përmbushin një numër te indikatorëve makroekonomik që matë:</w:t>
      </w:r>
    </w:p>
    <w:p w:rsidR="00FF4962" w:rsidRPr="00AC4BD9" w:rsidRDefault="00FF4962" w:rsidP="00FF4962">
      <w:pPr>
        <w:pStyle w:val="ListParagraph"/>
        <w:numPr>
          <w:ilvl w:val="0"/>
          <w:numId w:val="313"/>
        </w:numPr>
        <w:spacing w:after="0" w:line="240" w:lineRule="auto"/>
        <w:jc w:val="both"/>
        <w:rPr>
          <w:rFonts w:ascii="Book Antiqua" w:eastAsia="MyriadPro-Light" w:hAnsi="Book Antiqua" w:cs="Times New Roman"/>
          <w:color w:val="000000" w:themeColor="text1"/>
          <w:lang w:eastAsia="mk-MK"/>
        </w:rPr>
      </w:pPr>
      <w:r w:rsidRPr="00AC4BD9">
        <w:rPr>
          <w:rFonts w:ascii="Book Antiqua" w:eastAsia="MyriadPro-Light" w:hAnsi="Book Antiqua" w:cs="Times New Roman"/>
          <w:color w:val="000000" w:themeColor="text1"/>
          <w:lang w:eastAsia="mk-MK"/>
        </w:rPr>
        <w:t>Stabilitetin e çmimeve përmes CPI;</w:t>
      </w:r>
    </w:p>
    <w:p w:rsidR="00FF4962" w:rsidRPr="00AC4BD9" w:rsidRDefault="00FF4962" w:rsidP="00FF4962">
      <w:pPr>
        <w:pStyle w:val="ListParagraph"/>
        <w:numPr>
          <w:ilvl w:val="0"/>
          <w:numId w:val="313"/>
        </w:numPr>
        <w:spacing w:after="0" w:line="240" w:lineRule="auto"/>
        <w:jc w:val="both"/>
        <w:rPr>
          <w:rFonts w:ascii="Book Antiqua" w:eastAsia="MyriadPro-Light" w:hAnsi="Book Antiqua" w:cs="Times New Roman"/>
          <w:color w:val="000000" w:themeColor="text1"/>
          <w:lang w:eastAsia="mk-MK"/>
        </w:rPr>
      </w:pPr>
      <w:r w:rsidRPr="00AC4BD9">
        <w:rPr>
          <w:rFonts w:ascii="Book Antiqua" w:eastAsia="MyriadPro-Light" w:hAnsi="Book Antiqua" w:cs="Times New Roman"/>
          <w:color w:val="000000" w:themeColor="text1"/>
          <w:lang w:eastAsia="mk-MK"/>
        </w:rPr>
        <w:t>Qëndrueshmërinë dhe adekuatshmerinë e financave publike përmes limitimit të nivelit të deficitit buxhetor (ne 3% e GDP) dhe nivelit te borxhit qeveritar në raport me BPV;</w:t>
      </w:r>
    </w:p>
    <w:p w:rsidR="00FF4962" w:rsidRPr="00AC4BD9" w:rsidRDefault="00FF4962" w:rsidP="00FF4962">
      <w:pPr>
        <w:pStyle w:val="ListParagraph"/>
        <w:numPr>
          <w:ilvl w:val="0"/>
          <w:numId w:val="313"/>
        </w:numPr>
        <w:spacing w:after="0" w:line="240" w:lineRule="auto"/>
        <w:jc w:val="both"/>
        <w:rPr>
          <w:rFonts w:ascii="Book Antiqua" w:eastAsia="MyriadPro-Light" w:hAnsi="Book Antiqua" w:cs="Times New Roman"/>
          <w:color w:val="000000" w:themeColor="text1"/>
          <w:lang w:eastAsia="mk-MK"/>
        </w:rPr>
      </w:pPr>
      <w:r w:rsidRPr="00AC4BD9">
        <w:rPr>
          <w:rFonts w:ascii="Book Antiqua" w:eastAsia="MyriadPro-Light" w:hAnsi="Book Antiqua" w:cs="Times New Roman"/>
          <w:color w:val="000000" w:themeColor="text1"/>
          <w:lang w:eastAsia="mk-MK"/>
        </w:rPr>
        <w:t>Stabilitetin e normës afatgjate te interesit; dhe</w:t>
      </w:r>
    </w:p>
    <w:p w:rsidR="00FF4962" w:rsidRPr="00AC4BD9" w:rsidRDefault="00FF4962" w:rsidP="00FF4962">
      <w:pPr>
        <w:pStyle w:val="ListParagraph"/>
        <w:numPr>
          <w:ilvl w:val="0"/>
          <w:numId w:val="313"/>
        </w:numPr>
        <w:spacing w:after="0" w:line="240" w:lineRule="auto"/>
        <w:jc w:val="both"/>
        <w:rPr>
          <w:rFonts w:ascii="Book Antiqua" w:eastAsia="MyriadPro-Light" w:hAnsi="Book Antiqua" w:cs="Times New Roman"/>
          <w:color w:val="000000" w:themeColor="text1"/>
          <w:lang w:eastAsia="mk-MK"/>
        </w:rPr>
      </w:pPr>
      <w:r w:rsidRPr="00AC4BD9">
        <w:rPr>
          <w:rFonts w:ascii="Book Antiqua" w:eastAsia="MyriadPro-Light" w:hAnsi="Book Antiqua" w:cs="Times New Roman"/>
          <w:color w:val="000000" w:themeColor="text1"/>
          <w:lang w:eastAsia="mk-MK"/>
        </w:rPr>
        <w:t>Stabilitetin e normës se këmbimit.</w:t>
      </w:r>
    </w:p>
    <w:p w:rsidR="00FF4962" w:rsidRPr="00AC4BD9" w:rsidRDefault="00FF4962" w:rsidP="00FF4962">
      <w:pPr>
        <w:spacing w:after="0" w:line="240" w:lineRule="auto"/>
        <w:jc w:val="both"/>
        <w:rPr>
          <w:rFonts w:ascii="Book Antiqua" w:eastAsia="MyriadPro-Light" w:hAnsi="Book Antiqua" w:cs="Times New Roman"/>
          <w:color w:val="000000" w:themeColor="text1"/>
          <w:lang w:eastAsia="mk-MK"/>
        </w:rPr>
      </w:pPr>
    </w:p>
    <w:p w:rsidR="00FF4962" w:rsidRPr="00AC4BD9" w:rsidRDefault="00FF4962" w:rsidP="00FF4962">
      <w:pPr>
        <w:spacing w:after="0" w:line="240" w:lineRule="auto"/>
        <w:jc w:val="both"/>
        <w:rPr>
          <w:rFonts w:ascii="Book Antiqua" w:eastAsia="MyriadPro-Light" w:hAnsi="Book Antiqua" w:cs="Times New Roman"/>
          <w:color w:val="000000" w:themeColor="text1"/>
          <w:lang w:eastAsia="mk-MK"/>
        </w:rPr>
      </w:pPr>
      <w:r w:rsidRPr="00AC4BD9">
        <w:rPr>
          <w:rFonts w:ascii="Book Antiqua" w:eastAsia="MyriadPro-Light" w:hAnsi="Book Antiqua" w:cs="Times New Roman"/>
          <w:color w:val="000000" w:themeColor="text1"/>
          <w:lang w:eastAsia="mk-MK"/>
        </w:rPr>
        <w:t>Bazuar në konkluzionet e Këshillit të vitit 2008</w:t>
      </w:r>
      <w:r w:rsidRPr="00AC4BD9">
        <w:rPr>
          <w:rFonts w:ascii="Book Antiqua" w:eastAsia="MyriadPro-Light" w:hAnsi="Book Antiqua" w:cs="Times New Roman"/>
          <w:color w:val="000000" w:themeColor="text1"/>
          <w:vertAlign w:val="superscript"/>
          <w:lang w:eastAsia="mk-MK"/>
        </w:rPr>
        <w:footnoteReference w:id="9"/>
      </w:r>
      <w:r w:rsidRPr="00AC4BD9">
        <w:rPr>
          <w:rFonts w:ascii="Book Antiqua" w:eastAsia="MyriadPro-Light" w:hAnsi="Book Antiqua" w:cs="Times New Roman"/>
          <w:color w:val="000000" w:themeColor="text1"/>
          <w:lang w:eastAsia="mk-MK"/>
        </w:rPr>
        <w:t xml:space="preserve"> dhe Këshillit për Çështje të Përgjithshme, Komisioni Evropian në dy vitet e fundit ka nisur një qasje të re për të promovuar zhvillimin ekonomik dhe politik të Kosovës, të ngjashme me instrumentet dhe mekanizmat e vendeve anëtare. Në këtë kontekst, Strategjia e zgjerimit për Kosovën (dhe Ballkanin në përgjithësi) bazohet në tri shtylla bazë ndër të cilat edhe qeverisja ekonomike. Një nga instrumentet kryesore për të forcuar qeverisjen ekonomike është dialogu me BE përfshirë edhe përgatitjen e Programit për Reforma në Ekonomi. Andaj edhe vlerësimi i progresit në përmbushjen e kritereve ekonomike do të jetë i ndërlidhur ngushtë me përmirësimin e qeverisjes ekonomike dhe programin e reformave ekonomike. </w:t>
      </w:r>
    </w:p>
    <w:p w:rsidR="00FF4962" w:rsidRPr="00AC4BD9" w:rsidRDefault="00FF4962" w:rsidP="00FF4962">
      <w:pPr>
        <w:spacing w:after="0" w:line="240" w:lineRule="auto"/>
        <w:jc w:val="both"/>
        <w:rPr>
          <w:rFonts w:ascii="Book Antiqua" w:eastAsia="MyriadPro-Light" w:hAnsi="Book Antiqua" w:cs="Times New Roman"/>
          <w:color w:val="000000" w:themeColor="text1"/>
          <w:lang w:eastAsia="mk-MK"/>
        </w:rPr>
      </w:pPr>
    </w:p>
    <w:p w:rsidR="00FF4962" w:rsidRPr="00AC4BD9" w:rsidRDefault="00FF4962" w:rsidP="00FF4962">
      <w:pPr>
        <w:spacing w:after="0" w:line="240" w:lineRule="auto"/>
        <w:jc w:val="both"/>
        <w:rPr>
          <w:rFonts w:ascii="Book Antiqua" w:eastAsiaTheme="minorHAnsi" w:hAnsi="Book Antiqua" w:cs="Times New Roman"/>
          <w:color w:val="000000" w:themeColor="text1"/>
        </w:rPr>
      </w:pPr>
      <w:r w:rsidRPr="00AC4BD9">
        <w:rPr>
          <w:rFonts w:ascii="Book Antiqua" w:eastAsia="MyriadPro-Light" w:hAnsi="Book Antiqua" w:cs="Times New Roman"/>
          <w:color w:val="000000" w:themeColor="text1"/>
          <w:lang w:eastAsia="mk-MK"/>
        </w:rPr>
        <w:t xml:space="preserve">Si rezultat, </w:t>
      </w:r>
      <w:r w:rsidRPr="00AC4BD9">
        <w:rPr>
          <w:rFonts w:ascii="Book Antiqua" w:eastAsiaTheme="minorHAnsi" w:hAnsi="Book Antiqua" w:cs="Times New Roman"/>
          <w:color w:val="000000" w:themeColor="text1"/>
        </w:rPr>
        <w:t>objektivat dhe masat prioritare në kuadër të kritereve ekonomike synojnë të reflektojnë substancën e reformave strukturore në Programin për Reforma ne Ekonomi</w:t>
      </w:r>
      <w:r w:rsidRPr="00AC4BD9">
        <w:rPr>
          <w:rFonts w:ascii="Book Antiqua" w:eastAsiaTheme="minorHAnsi" w:hAnsi="Book Antiqua" w:cs="Times New Roman"/>
          <w:color w:val="000000" w:themeColor="text1"/>
          <w:vertAlign w:val="superscript"/>
        </w:rPr>
        <w:footnoteReference w:id="10"/>
      </w:r>
      <w:r w:rsidRPr="00AC4BD9">
        <w:rPr>
          <w:rFonts w:ascii="Book Antiqua" w:eastAsiaTheme="minorHAnsi" w:hAnsi="Book Antiqua" w:cs="Times New Roman"/>
          <w:color w:val="000000" w:themeColor="text1"/>
        </w:rPr>
        <w:t>. Natyrisht, të gjitha masat lidhen ngushtë me dokumentet strategjike te institucioneve te Republikës së Kosovës si Programi i Qeverise 2017-2021, Strategjitë sektoriale, dhe Strategjia Kombëtare për Zhvillim. Dokumenti inkorporon edhe disa nga masat e rekomanduara në Raportin e KE-së për Kosovën dhe Nën-komitetin vjetor të Stabilizim-Asociimit për “Ekonomi, Çështje Financiare, Statistika”.</w:t>
      </w:r>
    </w:p>
    <w:p w:rsidR="00FF4962" w:rsidRPr="00AC4BD9" w:rsidRDefault="00FF4962" w:rsidP="00FF4962">
      <w:pPr>
        <w:spacing w:after="0" w:line="240" w:lineRule="auto"/>
        <w:jc w:val="both"/>
        <w:rPr>
          <w:rFonts w:ascii="Book Antiqua" w:eastAsiaTheme="minorHAnsi" w:hAnsi="Book Antiqua" w:cs="Times New Roman"/>
          <w:color w:val="000000" w:themeColor="text1"/>
        </w:rPr>
      </w:pPr>
    </w:p>
    <w:p w:rsidR="00FF4962" w:rsidRPr="00AC4BD9" w:rsidRDefault="00FF4962" w:rsidP="00FF4962">
      <w:pPr>
        <w:spacing w:after="0" w:line="240" w:lineRule="auto"/>
        <w:jc w:val="both"/>
        <w:rPr>
          <w:rFonts w:ascii="Book Antiqua" w:eastAsiaTheme="minorHAnsi" w:hAnsi="Book Antiqua" w:cs="Times New Roman"/>
          <w:color w:val="000000" w:themeColor="text1"/>
        </w:rPr>
      </w:pPr>
      <w:r w:rsidRPr="00AC4BD9">
        <w:rPr>
          <w:rFonts w:ascii="Book Antiqua" w:eastAsiaTheme="minorHAnsi" w:hAnsi="Book Antiqua" w:cs="Times New Roman"/>
          <w:color w:val="000000" w:themeColor="text1"/>
        </w:rPr>
        <w:t>Sa i përket përparimit në plotësimin e kritereve ekonomike për anëtarësim</w:t>
      </w:r>
      <w:r w:rsidRPr="00AC4BD9">
        <w:rPr>
          <w:rFonts w:ascii="Book Antiqua" w:eastAsiaTheme="minorHAnsi" w:hAnsi="Book Antiqua" w:cs="Times New Roman"/>
          <w:color w:val="000000" w:themeColor="text1"/>
          <w:vertAlign w:val="superscript"/>
        </w:rPr>
        <w:footnoteReference w:id="11"/>
      </w:r>
      <w:r w:rsidRPr="00AC4BD9">
        <w:rPr>
          <w:rFonts w:ascii="Book Antiqua" w:eastAsiaTheme="minorHAnsi" w:hAnsi="Book Antiqua" w:cs="Times New Roman"/>
          <w:color w:val="000000" w:themeColor="text1"/>
        </w:rPr>
        <w:t xml:space="preserve">, Kosova duhet të vazhdojë përpjekjet për krijimin e një ekonomie funksionale të tregut të aftë për t’u përballur me konkurrencën duke </w:t>
      </w:r>
      <w:r w:rsidRPr="00AC4BD9">
        <w:rPr>
          <w:rFonts w:ascii="Book Antiqua" w:eastAsiaTheme="minorHAnsi" w:hAnsi="Book Antiqua" w:cs="Times New Roman"/>
          <w:color w:val="000000" w:themeColor="text1"/>
        </w:rPr>
        <w:lastRenderedPageBreak/>
        <w:t>drejtuar buxhetin drejt investimeve që gjenerojnë rritje, dhe forcuar konkurrues mërinë që do të kishte efekte pozitive edhe në zvogëlim të disbalancit të jashtëm. Duhet të vazhdojë privatizimi, dhe të punohet për rritjen e mbledhjes së tatimeve të brendshme. Qartësimi i procedurave të falimentimit do të kontribuonin pozitivisht në ekonomi</w:t>
      </w:r>
      <w:r w:rsidRPr="00AC4BD9">
        <w:rPr>
          <w:rFonts w:ascii="Book Antiqua" w:eastAsiaTheme="minorHAnsi" w:hAnsi="Book Antiqua" w:cs="Times New Roman"/>
          <w:color w:val="000000" w:themeColor="text1"/>
          <w:shd w:val="clear" w:color="auto" w:fill="FFFFFF" w:themeFill="background1"/>
        </w:rPr>
        <w:t>. Ngjashëm, duhet të zhvillohet kapitali njerëzor për të reduktuar normën e lartë të papunësisë së burrave dhe grave, të luftohet ekonomia joformale dhe adresimi i faktorëve bazë ligjore dhe institucional që pengojnë qasjen e bizneseve në financa, si dhe avancimi i stabilitetit fiskal dhe përmirësimit të efikasitetit të shpenzimeve publike.</w:t>
      </w:r>
      <w:r w:rsidRPr="00AC4BD9">
        <w:rPr>
          <w:rFonts w:ascii="Book Antiqua" w:eastAsiaTheme="minorHAnsi" w:hAnsi="Book Antiqua" w:cs="Times New Roman"/>
          <w:color w:val="000000" w:themeColor="text1"/>
        </w:rPr>
        <w:t xml:space="preserve"> Në funksion të rritjes së kapacitetit për të qenë më konkurrues, ende ka nevojë për reforma të konsiderueshme përfshirë ndër të tjera edhe sektorin e energjisë dhe zhvillimin e sistemit të arsimit.</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keepNext/>
        <w:keepLines/>
        <w:numPr>
          <w:ilvl w:val="1"/>
          <w:numId w:val="9"/>
        </w:numPr>
        <w:spacing w:after="0" w:line="240" w:lineRule="auto"/>
        <w:ind w:left="360"/>
        <w:jc w:val="both"/>
        <w:outlineLvl w:val="1"/>
        <w:rPr>
          <w:rFonts w:ascii="Book Antiqua" w:eastAsiaTheme="majorEastAsia" w:hAnsi="Book Antiqua" w:cstheme="majorBidi"/>
          <w:b/>
          <w:color w:val="000000" w:themeColor="text1"/>
        </w:rPr>
      </w:pPr>
      <w:bookmarkStart w:id="22" w:name="_Toc464182159"/>
      <w:bookmarkStart w:id="23" w:name="_Toc500510995"/>
      <w:bookmarkStart w:id="24" w:name="_Toc534384312"/>
      <w:r w:rsidRPr="00AC4BD9">
        <w:rPr>
          <w:rFonts w:ascii="Book Antiqua" w:eastAsiaTheme="majorEastAsia" w:hAnsi="Book Antiqua" w:cstheme="majorBidi"/>
          <w:b/>
          <w:color w:val="000000" w:themeColor="text1"/>
        </w:rPr>
        <w:t>Kapaciteti për t’u përballur me presionin e konkurrencës dhe forcat e tregut brenda Unionit</w:t>
      </w:r>
      <w:bookmarkEnd w:id="22"/>
      <w:bookmarkEnd w:id="23"/>
      <w:bookmarkEnd w:id="24"/>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Ky kapitull adreson pikën e dytë të kritereve ekonomike të Kopenhagës për anëtarësim që ka të bëjë me kapacitetin e vendit për të përballuar dhe qenë konkurrues në tregun e BE-së. Faktorët kyç për të arritur këtë qëllim dhe në bazë të të cilëve Komisioni Evropian monitoron dhe vlerëson progresin drejt anëtarësimit përbëhet nga:</w:t>
      </w:r>
    </w:p>
    <w:p w:rsidR="00FF4962" w:rsidRPr="00AC4BD9" w:rsidRDefault="00FF4962" w:rsidP="00FF4962">
      <w:pPr>
        <w:pStyle w:val="ListParagraph"/>
        <w:numPr>
          <w:ilvl w:val="0"/>
          <w:numId w:val="314"/>
        </w:numPr>
        <w:spacing w:after="0" w:line="240" w:lineRule="auto"/>
        <w:jc w:val="both"/>
        <w:rPr>
          <w:rFonts w:ascii="Book Antiqua" w:hAnsi="Book Antiqua"/>
          <w:color w:val="000000" w:themeColor="text1"/>
        </w:rPr>
      </w:pPr>
      <w:r w:rsidRPr="00AC4BD9">
        <w:rPr>
          <w:rFonts w:ascii="Book Antiqua" w:hAnsi="Book Antiqua"/>
          <w:color w:val="000000" w:themeColor="text1"/>
        </w:rPr>
        <w:t>Zhvillimi i kapitalit njerëzor dhe fizik në nivel të kënaqshëm ku vlerësohen aspekte të zhvillimit të arsimit, hulumtimeve dhe infrastrukturës,</w:t>
      </w:r>
    </w:p>
    <w:p w:rsidR="00FF4962" w:rsidRPr="00AC4BD9" w:rsidRDefault="00FF4962" w:rsidP="00FF4962">
      <w:pPr>
        <w:pStyle w:val="ListParagraph"/>
        <w:numPr>
          <w:ilvl w:val="0"/>
          <w:numId w:val="314"/>
        </w:numPr>
        <w:spacing w:after="0" w:line="240" w:lineRule="auto"/>
        <w:jc w:val="both"/>
        <w:rPr>
          <w:rFonts w:ascii="Book Antiqua" w:hAnsi="Book Antiqua"/>
          <w:color w:val="000000" w:themeColor="text1"/>
        </w:rPr>
      </w:pPr>
      <w:r w:rsidRPr="00AC4BD9">
        <w:rPr>
          <w:rFonts w:ascii="Book Antiqua" w:hAnsi="Book Antiqua"/>
          <w:color w:val="000000" w:themeColor="text1"/>
        </w:rPr>
        <w:t>Struktura adekuate sektoriale dhe e ndërmarrjeve, përfshirë kompozicionin sektorial, zhvillimin e NVM-ve dhe çështjet e ristrukturimit të ndërmarrjeve,</w:t>
      </w:r>
    </w:p>
    <w:p w:rsidR="00FF4962" w:rsidRPr="00AC4BD9" w:rsidRDefault="00FF4962" w:rsidP="00FF4962">
      <w:pPr>
        <w:pStyle w:val="ListParagraph"/>
        <w:numPr>
          <w:ilvl w:val="0"/>
          <w:numId w:val="314"/>
        </w:numPr>
        <w:spacing w:after="0" w:line="240" w:lineRule="auto"/>
        <w:jc w:val="both"/>
        <w:rPr>
          <w:rFonts w:ascii="Book Antiqua" w:hAnsi="Book Antiqua"/>
          <w:color w:val="000000" w:themeColor="text1"/>
        </w:rPr>
      </w:pPr>
      <w:r w:rsidRPr="00AC4BD9">
        <w:rPr>
          <w:rFonts w:ascii="Book Antiqua" w:hAnsi="Book Antiqua"/>
          <w:color w:val="000000" w:themeColor="text1"/>
        </w:rPr>
        <w:t>Shkalla e limituar e ndikimit të shtetit në konkurrueshmëri ku ndër të tjera shqyrtohet ndikimi i politikave dhe segmenteve të caktuara në ekonomi përfshirë këtu ndihmën shtetërore dhe mbështetja për NVM-të, dhe</w:t>
      </w:r>
    </w:p>
    <w:p w:rsidR="00FF4962" w:rsidRPr="00AC4BD9" w:rsidRDefault="00FF4962" w:rsidP="00FF4962">
      <w:pPr>
        <w:pStyle w:val="ListParagraph"/>
        <w:numPr>
          <w:ilvl w:val="0"/>
          <w:numId w:val="314"/>
        </w:numPr>
        <w:spacing w:after="0" w:line="240" w:lineRule="auto"/>
        <w:jc w:val="both"/>
        <w:rPr>
          <w:rFonts w:ascii="Book Antiqua" w:hAnsi="Book Antiqua"/>
          <w:color w:val="000000" w:themeColor="text1"/>
        </w:rPr>
      </w:pPr>
      <w:r w:rsidRPr="00AC4BD9">
        <w:rPr>
          <w:rFonts w:ascii="Book Antiqua" w:hAnsi="Book Antiqua"/>
          <w:color w:val="000000" w:themeColor="text1"/>
        </w:rPr>
        <w:t>Integrimi i mjaftueshëm tregtar i ekonomisë me vendet e BE-së.</w:t>
      </w:r>
    </w:p>
    <w:p w:rsidR="00FF4962" w:rsidRPr="00AC4BD9" w:rsidRDefault="00FF4962" w:rsidP="00FF4962">
      <w:pPr>
        <w:tabs>
          <w:tab w:val="left" w:pos="3360"/>
        </w:tabs>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ab/>
      </w: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Prioritetet e Qeverisë mbeten të orientuara në zhvillimin e kapitalit fizik përmes zhvillimit të infrastrukturës, zhvillimin e kapitalit njerëzor përmes reformave në arsim dhe masave për mbështetje të sektorit privat. Korniza strategjike që përcakton masat dhe objektivat prioritare përbehet nga Programi i Qeverisë 2017-2021, dhe dokumente strategjike sektoriale përfshirë Strategjinë për Zhvillimin e Sektorit Privat 2013-2018, Planin Strategjik të Arsimit në Kosovë 2017-2021, Draft Strategjinë Sektoriale të Punës. Zhvillimi i sektorëve me rëndësi ekonomike si energjisë, infrastrukturës, bujqësisë, telekomunikacionit dhe shoqërisë informative dhe turizmit janë objektiva prioritare. Ngjashëm si Programi i Qeverisë, ashtu edhe Strategjia për Zhvillimin e Sektorit Privat synojnë zhvillim të qëndrueshëm ekonomik, politika sociale që rrisin mirëqenien, promovimin e investimeve (përfshirë fondin e investimeve), mbështetjen për ndërmarrjet e vogla dhe të mesme, privatizimin dhe përmirësimin e performancës së ndërmarrjeve publike. Gjithashtu, në planin afatmesëm, përpjekjet do të intensifikohen në përmirësimin e cilësisë së arsimit dhe ndërlidhjen më të mirë të edukimit me kërkesat e tregut.</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Në kuadër të kornizës së bashkëpunimit regjional dhe procesit të integrimit evropian, Republika e Kosovës është e angazhuar edhe në arritjen e objektivave të Strategjisë së Evropës Juglindore 2020 dhe agjendës së ndërlidhjes infrastrukturore përfshirë edhe atë që tani quhet si ‘Procesi i Berlinit”. Përmirësimi i konkurrueshmërisë, tregut të punës dhe politikave industriale, facilitimi i tregtisë midis vendeve të regjionit, përmirësimi i rrjetit të infrastrukturës rrugore dhe tregu i energjisë janë disa nga objektivat kryesor në nivel regjional. Republika e Kosovës ka integruar realizimin e tyre në kornizën e objektivave strategjike dhe planet përkatëse të veprimit.</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Sidoqoftë, përpjekjet duhet të vazhdojnë në adresimin e sfidave që lidhen me përmirësimin e kapacitetit konkurrues</w:t>
      </w:r>
      <w:r w:rsidRPr="00AC4BD9">
        <w:rPr>
          <w:rFonts w:ascii="Book Antiqua" w:eastAsiaTheme="minorHAnsi" w:hAnsi="Book Antiqua"/>
          <w:color w:val="000000" w:themeColor="text1"/>
          <w:vertAlign w:val="superscript"/>
        </w:rPr>
        <w:footnoteReference w:id="12"/>
      </w:r>
      <w:r w:rsidRPr="00AC4BD9">
        <w:rPr>
          <w:rFonts w:ascii="Book Antiqua" w:eastAsiaTheme="minorHAnsi" w:hAnsi="Book Antiqua"/>
          <w:color w:val="000000" w:themeColor="text1"/>
        </w:rPr>
        <w:t xml:space="preserve"> të vendit. Për këtë qëllim, vendi duhet të angazhohet në përmirësimin e cilësisë së arsimit dhe ndërlidhjen me tregun e punës, sigurimin e furnizimit stabil me energji, zhvillimin infrastrukturor dhe eficiencën e energjisë, përmirësimin e ambientit të biznesit përfshirë edhe rritjen e kapacitetit dhe </w:t>
      </w:r>
      <w:r w:rsidRPr="00AC4BD9">
        <w:rPr>
          <w:rFonts w:ascii="Book Antiqua" w:eastAsiaTheme="minorHAnsi" w:hAnsi="Book Antiqua"/>
          <w:color w:val="000000" w:themeColor="text1"/>
        </w:rPr>
        <w:lastRenderedPageBreak/>
        <w:t>efikasitetit të sistemit gjyqësor, luftimin e informalitetit në ekonomi, tërheqjen e investimeve të huaja dhe mbrojtjen e investitorëve për të mbështetur objektivat strategjike, zhvillimin e mekanizmave për ndihmën shtetërore dhe facilitimin e tregtisë.</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Sa i përket </w:t>
      </w:r>
      <w:r w:rsidRPr="00AC4BD9">
        <w:rPr>
          <w:rFonts w:ascii="Book Antiqua" w:eastAsiaTheme="minorHAnsi" w:hAnsi="Book Antiqua"/>
          <w:b/>
          <w:color w:val="000000" w:themeColor="text1"/>
        </w:rPr>
        <w:t>asistencës së jashtme</w:t>
      </w:r>
      <w:r w:rsidRPr="00AC4BD9">
        <w:rPr>
          <w:rFonts w:ascii="Book Antiqua" w:eastAsiaTheme="minorHAnsi" w:hAnsi="Book Antiqua"/>
          <w:color w:val="000000" w:themeColor="text1"/>
        </w:rPr>
        <w:t>, në kuadër të qasjes sektoriale të Instrumentit të Asistencës së Para-anëtarësimit IPA II, është në fazën finale përgatitja e Dokumentit Planifikues Sektorial “Konkurrueshmëria” ku parashihet mbështetje afatmesme nga asistenca e Komisionit Evropian për realizimin e disa objektivave specifike për të rritur konkurrueshmërinë dhe integruar ekonominë e vendit në ekonominë globale. Fushat ku është paraparë asistenca janë zhvillimi i sektorit privat, punësimi dhe edukimi.</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Ngjashëm, procesi i Berlinit ofron edhe mbështetje financiare nga Komisioni Evropian dhe institucionet financiare ndërkombëtare për projektet e rëndësishme infrastrukturore. Më konkretisht, Kosova do të përfitojë mbështetje në infrastrukturën rrugore në kudër të korridorit Durrës-Prishtinë-Nish dhe në infrastrukturën hekurudhore në dy akset e saj kryesore. Për më shumë rreth instrumenteve tjera të asistencës dhe projektet konkrete, ju lutem shihni kapitujt përkatës në bllokun e tretë. </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Në vazhdim do të jepet një pasqyrë e zhvillimeve të secilit nga këta faktorë kyç të kriterit të dytë ekonomik.</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b/>
          <w:caps/>
          <w:color w:val="000000" w:themeColor="text1"/>
          <w:u w:val="single"/>
        </w:rPr>
      </w:pPr>
      <w:r w:rsidRPr="00AC4BD9">
        <w:rPr>
          <w:rFonts w:ascii="Book Antiqua" w:eastAsiaTheme="minorHAnsi" w:hAnsi="Book Antiqua"/>
          <w:b/>
          <w:color w:val="000000" w:themeColor="text1"/>
          <w:u w:val="single"/>
        </w:rPr>
        <w:t>Arsimi dhe inovacioni</w:t>
      </w:r>
    </w:p>
    <w:p w:rsidR="00FF4962" w:rsidRPr="00AC4BD9" w:rsidRDefault="00FF4962" w:rsidP="00FF4962">
      <w:pPr>
        <w:tabs>
          <w:tab w:val="left" w:pos="5655"/>
        </w:tabs>
        <w:spacing w:after="0" w:line="240" w:lineRule="auto"/>
        <w:jc w:val="both"/>
        <w:rPr>
          <w:rFonts w:ascii="Book Antiqua" w:eastAsiaTheme="minorHAnsi" w:hAnsi="Book Antiqua"/>
          <w:i/>
          <w:color w:val="000000" w:themeColor="text1"/>
        </w:rPr>
      </w:pPr>
      <w:r w:rsidRPr="00AC4BD9">
        <w:rPr>
          <w:rFonts w:ascii="Book Antiqua" w:eastAsiaTheme="minorHAnsi" w:hAnsi="Book Antiqua"/>
          <w:i/>
          <w:color w:val="000000" w:themeColor="text1"/>
        </w:rPr>
        <w:t>Kapitali njerëzor</w:t>
      </w:r>
    </w:p>
    <w:p w:rsidR="00FF4962" w:rsidRPr="00AC4BD9" w:rsidRDefault="00FF4962" w:rsidP="00FF4962">
      <w:pPr>
        <w:tabs>
          <w:tab w:val="left" w:pos="5655"/>
        </w:tabs>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Marrë parasysh se Kosova është një vend me më pak se dy milionë banorë, zhvillimi i kapitalit njerëzor është faktor i rëndësishëm për zhvillimin e përgjithshëm të vendit dhe një shoqërie të dijes. Zhvillimi dhe transformimi i sistemit arsimor është orientuar në mënyrë që t’i shërbejë nevojave dhe kërkesave të shoqërisë në procesin e tranzicionit dhe zhvillimit ekonomik, të ofrojë mundësi të barabarta dhe të zhvillohet në harmoni me standardet evropiane. Reforma e arsimit bazohet në parimet e paanësisë, barazisë, cilësisë, të mësuarit gjatë gjithë jetës, efektshmërisë dhe efiçiencës, autonomisë institucionale dhe sistemit të decentralizuar, dhe përgjegjshmërisë publike.</w:t>
      </w:r>
    </w:p>
    <w:p w:rsidR="00FF4962" w:rsidRPr="00AC4BD9" w:rsidRDefault="00FF4962" w:rsidP="00FF4962">
      <w:pPr>
        <w:tabs>
          <w:tab w:val="left" w:pos="5655"/>
        </w:tabs>
        <w:spacing w:after="0" w:line="240" w:lineRule="auto"/>
        <w:jc w:val="both"/>
        <w:rPr>
          <w:rFonts w:ascii="Book Antiqua" w:eastAsiaTheme="minorHAnsi"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heme="minorHAnsi" w:hAnsi="Book Antiqua" w:cs="TT15Ct00"/>
          <w:color w:val="000000" w:themeColor="text1"/>
        </w:rPr>
      </w:pPr>
      <w:r w:rsidRPr="00AC4BD9">
        <w:rPr>
          <w:rFonts w:ascii="Book Antiqua" w:eastAsiaTheme="minorHAnsi" w:hAnsi="Book Antiqua"/>
          <w:b/>
          <w:color w:val="000000" w:themeColor="text1"/>
        </w:rPr>
        <w:t>Plani Strategjik i Arsimit në Kosovë 2017-2021</w:t>
      </w:r>
      <w:r w:rsidRPr="00AC4BD9">
        <w:rPr>
          <w:rFonts w:ascii="Book Antiqua" w:eastAsiaTheme="minorHAnsi" w:hAnsi="Book Antiqua"/>
          <w:color w:val="000000" w:themeColor="text1"/>
        </w:rPr>
        <w:t xml:space="preserve"> është dokumenti bazë sektorial për zhvillimin e sektorit të arsimit në Kosovë. Plani fokusohet në arritjen e 7 objektivave strategjike, përkatësisht pjesëmarrja dhe gjithëpërfshirja në arsim, menaxhimi cilësor dhe efikas i sistemit arsimor, zhvillimi i sistemit të cilësisë në linjë me standardet ndërkombëtare, rritja e cilësisë së mësimdhënies, zhvillimi i mëtejmë i arsimit profesional për të adresuar kërkesat e tregut, dhe rritja e cilësisë së arsimit të lartë. Bashkë me Planin Strategjik është zhvilluar dhe miratuar edhe Plani zbatues i Veprimit I cili identifikon aktivitetet, institucionet, afatet kohore dhe mjetet e nevojshme buxhetore për realizimin e këtyre objektivave të strategjisë. </w:t>
      </w:r>
      <w:r w:rsidRPr="00AC4BD9">
        <w:rPr>
          <w:rFonts w:ascii="Book Antiqua" w:eastAsia="Arial Unicode MS" w:hAnsi="Book Antiqua" w:cs="Arial Unicode MS"/>
          <w:color w:val="000000" w:themeColor="text1"/>
          <w:lang w:eastAsia="sv-SE"/>
        </w:rPr>
        <w:t xml:space="preserve">Ndërsa </w:t>
      </w:r>
      <w:r w:rsidRPr="00AC4BD9">
        <w:rPr>
          <w:rFonts w:ascii="Book Antiqua" w:eastAsia="Arial Unicode MS" w:hAnsi="Book Antiqua" w:cs="Arial Unicode MS"/>
          <w:b/>
          <w:color w:val="000000" w:themeColor="text1"/>
          <w:lang w:eastAsia="sv-SE"/>
        </w:rPr>
        <w:t>Programi i Qeverisë 2017-2021</w:t>
      </w:r>
      <w:r w:rsidRPr="00AC4BD9">
        <w:rPr>
          <w:rFonts w:ascii="Book Antiqua" w:eastAsia="Arial Unicode MS" w:hAnsi="Book Antiqua" w:cs="Arial Unicode MS"/>
          <w:color w:val="000000" w:themeColor="text1"/>
          <w:lang w:eastAsia="sv-SE"/>
        </w:rPr>
        <w:t>, definon se reforma strukturore në arsim fokusohet në r</w:t>
      </w:r>
      <w:r w:rsidRPr="00AC4BD9">
        <w:rPr>
          <w:rFonts w:ascii="Book Antiqua" w:eastAsiaTheme="minorHAnsi" w:hAnsi="Book Antiqua"/>
          <w:color w:val="000000" w:themeColor="text1"/>
        </w:rPr>
        <w:t>ritja e pjesëmarrjes dhe qasja e barabartë në arsim, sigurimin, garantimin dhe rritjen e cilësisë së arsimit, menaxhimin e institucioneve të arsimit, integrimin dhe bashkëpunimin ndërkombëtar, promovimin e shkencës dhe hulumtimeve, dhe financimin e arsimit dhe shkencës përmes rishikimit të formulës së financimit.</w:t>
      </w:r>
    </w:p>
    <w:p w:rsidR="00FF4962" w:rsidRPr="00AC4BD9" w:rsidRDefault="00FF4962" w:rsidP="00FF4962">
      <w:pPr>
        <w:tabs>
          <w:tab w:val="left" w:pos="5655"/>
        </w:tabs>
        <w:spacing w:after="0" w:line="240" w:lineRule="auto"/>
        <w:jc w:val="both"/>
        <w:rPr>
          <w:rFonts w:ascii="Book Antiqua" w:eastAsiaTheme="minorHAnsi" w:hAnsi="Book Antiqua"/>
          <w:color w:val="000000" w:themeColor="text1"/>
        </w:rPr>
      </w:pPr>
    </w:p>
    <w:p w:rsidR="00FF4962" w:rsidRPr="00AC4BD9" w:rsidRDefault="00FF4962" w:rsidP="00FF4962">
      <w:pPr>
        <w:shd w:val="clear" w:color="auto" w:fill="FFFFFF" w:themeFill="background1"/>
        <w:tabs>
          <w:tab w:val="left" w:pos="5655"/>
        </w:tabs>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MASHT në konkurset e shpallura këtë vit për tekstet shkollore dhe materialet mësimore ka kërkuar që tekstet shkollore të kenë funksion edukativ, të nxisë raport pozitiv ndaj shkencës /diturisë, zhvillimit të identitetit qytetar, kulturor dhe barazisë gjinore. Të respektohet barazia gjinore, të eliminohen stereotipat dhe përdorimi i gjuhës diskriminuese.</w:t>
      </w:r>
    </w:p>
    <w:p w:rsidR="00FF4962" w:rsidRPr="00AC4BD9" w:rsidRDefault="00FF4962" w:rsidP="00FF4962">
      <w:pPr>
        <w:tabs>
          <w:tab w:val="left" w:pos="5655"/>
        </w:tabs>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eastAsiaTheme="minorHAnsi" w:hAnsi="Book Antiqua"/>
          <w:color w:val="000000" w:themeColor="text1"/>
        </w:rPr>
        <w:t>N</w:t>
      </w:r>
      <w:r w:rsidRPr="00AC4BD9">
        <w:rPr>
          <w:rFonts w:ascii="Book Antiqua" w:eastAsia="Arial Unicode MS" w:hAnsi="Book Antiqua" w:cs="Arial Unicode MS"/>
          <w:color w:val="000000" w:themeColor="text1"/>
          <w:lang w:eastAsia="sv-SE"/>
        </w:rPr>
        <w:t xml:space="preserve">ë </w:t>
      </w:r>
      <w:r w:rsidRPr="00AC4BD9">
        <w:rPr>
          <w:rFonts w:ascii="Book Antiqua" w:eastAsiaTheme="minorHAnsi" w:hAnsi="Book Antiqua"/>
          <w:b/>
          <w:color w:val="000000" w:themeColor="text1"/>
        </w:rPr>
        <w:t>arsimin para-universitar,</w:t>
      </w:r>
      <w:r w:rsidRPr="00AC4BD9">
        <w:rPr>
          <w:rFonts w:ascii="Book Antiqua" w:hAnsi="Book Antiqua"/>
          <w:color w:val="000000" w:themeColor="text1"/>
        </w:rPr>
        <w:t xml:space="preserve"> Korniza e Kurrikulës së Arsimit Para universitar 2011, si dhe Kurrikulat Bërthamë për tre nivelet e Arsimit formal (niveli I klasa 0,1-5, niveli II, klasat 6-9, niveli III, klasa 10-12) janë rishikuar dhe miratuar në vitin 2016.</w:t>
      </w:r>
      <w:r w:rsidRPr="00AC4BD9">
        <w:rPr>
          <w:rFonts w:ascii="Book Antiqua" w:hAnsi="Book Antiqua"/>
          <w:i/>
          <w:color w:val="000000" w:themeColor="text1"/>
        </w:rPr>
        <w:t xml:space="preserve"> </w:t>
      </w:r>
      <w:r w:rsidRPr="00AC4BD9">
        <w:rPr>
          <w:rFonts w:ascii="Book Antiqua" w:hAnsi="Book Antiqua"/>
          <w:color w:val="000000" w:themeColor="text1"/>
        </w:rPr>
        <w:t xml:space="preserve">Gjatë vitit 2017 janë hartuar kurrikulat /programet lëndore për klasën përgatitore, klasat 1,6, dhe 10. Këto programe së bashku me Kornizën e Kurrikulës së Arsimit Parauniversitar, dhe tri kurrikulat bërthamë kanë filluar të zbatohen në të gjitha shkollat e Kosovës në vitin </w:t>
      </w:r>
      <w:r w:rsidRPr="00AC4BD9">
        <w:rPr>
          <w:rFonts w:ascii="Book Antiqua" w:hAnsi="Book Antiqua"/>
          <w:color w:val="000000" w:themeColor="text1"/>
        </w:rPr>
        <w:lastRenderedPageBreak/>
        <w:t>shkollor 2017/2018. Draft-programet lëndore për klasat 2,7,11 të hartuara në vitin 2017 gjithashtu janë zbatuar në gjitha shkollat pilot të Kosovës gjatë vitit shkollor 2017/2018. Në vitin 2018 MASHT ka rishikuar gjitha kurrikulat/programet lëndore për klasat 0,1,2,6,7,10,11. Programet lëndore për klasat 2, 7, 11 do të jenë pjesë e reformës dhe kanë filluar të zbatohen në të gjitha shkollat e Kosovës në vitin e ri shkollor 2018/2019. Gjatë vitit 2018 janë zhvilluar draft programet lëndore për klasat 3, 8, 12, të cilat gjatë vitit shkollor 2018/2019 kanë filluar të zbatohen në shkollat pilot. Përveç hartimit dhe rishikimit të programeve lëndore në gjuhën shqipe, turke, dhe boshnjake për klasat: 0,1,2,6,7,10,11, MAShT ka zhvilluar edhe draft programet për Gjuhën shqipe për nxënësit e komunitetit jo shqiptar për klasën 3,6,10, të cilat kanë filluar të zbatohen në ato shkolla ku kjo lëndë zgjidhet nga nxënësit. Është hartuar drafti final i Kornizës së Kurrikulës së Diasporës në bashkëpunim me përfaqësuesit e Institutit për Zhvillim të Arsimit të Shqipërisë. Është shpallur konkursi për tekste shkollore dhe materiale shkollore për klasat 0.1,6,10 dhe 2,7,11.</w:t>
      </w:r>
    </w:p>
    <w:p w:rsidR="00FF4962" w:rsidRPr="00AC4BD9" w:rsidRDefault="00FF4962" w:rsidP="00FF4962">
      <w:pPr>
        <w:tabs>
          <w:tab w:val="left" w:pos="5655"/>
        </w:tabs>
        <w:spacing w:after="0" w:line="240" w:lineRule="auto"/>
        <w:jc w:val="both"/>
        <w:rPr>
          <w:rFonts w:ascii="Book Antiqua" w:hAnsi="Book Antiqua"/>
          <w:color w:val="000000" w:themeColor="text1"/>
        </w:rPr>
      </w:pPr>
    </w:p>
    <w:p w:rsidR="00FF4962" w:rsidRPr="00AC4BD9" w:rsidRDefault="00FF4962" w:rsidP="00FF4962">
      <w:pPr>
        <w:tabs>
          <w:tab w:val="left" w:pos="5655"/>
        </w:tabs>
        <w:spacing w:after="0" w:line="240" w:lineRule="auto"/>
        <w:jc w:val="both"/>
        <w:rPr>
          <w:rFonts w:ascii="Book Antiqua" w:eastAsia="Times New Roman" w:hAnsi="Book Antiqua" w:cs="Calibri"/>
          <w:color w:val="000000" w:themeColor="text1"/>
        </w:rPr>
      </w:pPr>
      <w:r w:rsidRPr="00AC4BD9">
        <w:rPr>
          <w:rFonts w:ascii="Book Antiqua" w:hAnsi="Book Antiqua"/>
          <w:color w:val="000000" w:themeColor="text1"/>
        </w:rPr>
        <w:t>Sipas të dhënave të Ministrisë së Arsimit, Shkencës dhe Teknologjisë, n</w:t>
      </w:r>
      <w:r w:rsidRPr="00AC4BD9">
        <w:rPr>
          <w:rFonts w:ascii="Book Antiqua" w:eastAsia="Times New Roman" w:hAnsi="Book Antiqua" w:cs="Calibri"/>
          <w:color w:val="000000" w:themeColor="text1"/>
        </w:rPr>
        <w:t>umri i institucioneve edukative - arsimore publike në Kosovë, në vitin 2017/18 te cilat raportojnë ne sistemin SMIA është dhënë në tabelën më poshtë:</w:t>
      </w:r>
    </w:p>
    <w:p w:rsidR="00FF4962" w:rsidRPr="00AC4BD9" w:rsidRDefault="00FF4962" w:rsidP="00FF4962">
      <w:pPr>
        <w:tabs>
          <w:tab w:val="left" w:pos="5655"/>
        </w:tabs>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rPr>
          <w:rFonts w:ascii="Book Antiqua" w:eastAsia="Times New Roman" w:hAnsi="Book Antiqua" w:cs="Times New Roman"/>
          <w:i/>
          <w:color w:val="000000" w:themeColor="text1"/>
        </w:rPr>
      </w:pPr>
      <w:r w:rsidRPr="00AC4BD9">
        <w:rPr>
          <w:rFonts w:ascii="Book Antiqua" w:eastAsia="Times New Roman" w:hAnsi="Book Antiqua" w:cs="Calibri"/>
          <w:color w:val="000000" w:themeColor="text1"/>
        </w:rPr>
        <w:t> </w:t>
      </w:r>
      <w:r w:rsidRPr="00AC4BD9">
        <w:rPr>
          <w:rFonts w:ascii="Book Antiqua" w:eastAsia="Times New Roman" w:hAnsi="Book Antiqua" w:cs="Calibri"/>
          <w:i/>
          <w:color w:val="000000" w:themeColor="text1"/>
        </w:rPr>
        <w:t>Tabela 2.1. Numri i institucioneve edukative-arsimore publike</w:t>
      </w:r>
    </w:p>
    <w:tbl>
      <w:tblPr>
        <w:tblW w:w="6280" w:type="dxa"/>
        <w:tblInd w:w="3" w:type="dxa"/>
        <w:tblCellMar>
          <w:left w:w="0" w:type="dxa"/>
          <w:right w:w="0" w:type="dxa"/>
        </w:tblCellMar>
        <w:tblLook w:val="04A0" w:firstRow="1" w:lastRow="0" w:firstColumn="1" w:lastColumn="0" w:noHBand="0" w:noVBand="1"/>
      </w:tblPr>
      <w:tblGrid>
        <w:gridCol w:w="2856"/>
        <w:gridCol w:w="1045"/>
        <w:gridCol w:w="1234"/>
        <w:gridCol w:w="1145"/>
      </w:tblGrid>
      <w:tr w:rsidR="00FF4962" w:rsidRPr="00AC4BD9" w:rsidTr="006D4064">
        <w:trPr>
          <w:trHeight w:val="64"/>
        </w:trPr>
        <w:tc>
          <w:tcPr>
            <w:tcW w:w="2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hideMark/>
          </w:tcPr>
          <w:p w:rsidR="00FF4962" w:rsidRPr="00AC4BD9" w:rsidRDefault="00FF4962" w:rsidP="006D4064">
            <w:pPr>
              <w:spacing w:after="0" w:line="240" w:lineRule="auto"/>
              <w:jc w:val="center"/>
              <w:rPr>
                <w:rFonts w:ascii="Book Antiqua" w:eastAsia="Times New Roman" w:hAnsi="Book Antiqua" w:cs="Times New Roman"/>
                <w:b/>
                <w:color w:val="000000" w:themeColor="text1"/>
              </w:rPr>
            </w:pPr>
            <w:r w:rsidRPr="00AC4BD9">
              <w:rPr>
                <w:rFonts w:ascii="Book Antiqua" w:eastAsia="Times New Roman" w:hAnsi="Book Antiqua" w:cs="Calibri"/>
                <w:b/>
                <w:color w:val="000000" w:themeColor="text1"/>
              </w:rPr>
              <w:t>Niveli</w:t>
            </w:r>
          </w:p>
        </w:tc>
        <w:tc>
          <w:tcPr>
            <w:tcW w:w="885" w:type="dxa"/>
            <w:tcBorders>
              <w:top w:val="single" w:sz="4" w:space="0" w:color="000000"/>
              <w:left w:val="nil"/>
              <w:bottom w:val="single" w:sz="4" w:space="0" w:color="000000"/>
              <w:right w:val="single" w:sz="4" w:space="0" w:color="000000"/>
            </w:tcBorders>
            <w:shd w:val="clear" w:color="auto" w:fill="auto"/>
            <w:noWrap/>
            <w:tcMar>
              <w:top w:w="0" w:type="dxa"/>
              <w:left w:w="108" w:type="dxa"/>
              <w:bottom w:w="0" w:type="dxa"/>
              <w:right w:w="108" w:type="dxa"/>
            </w:tcMar>
            <w:vAlign w:val="center"/>
            <w:hideMark/>
          </w:tcPr>
          <w:p w:rsidR="00FF4962" w:rsidRPr="00AC4BD9" w:rsidRDefault="00FF4962" w:rsidP="006D4064">
            <w:pPr>
              <w:spacing w:after="0" w:line="240" w:lineRule="auto"/>
              <w:jc w:val="center"/>
              <w:rPr>
                <w:rFonts w:ascii="Book Antiqua" w:eastAsia="Times New Roman" w:hAnsi="Book Antiqua" w:cs="Times New Roman"/>
                <w:b/>
                <w:color w:val="000000" w:themeColor="text1"/>
              </w:rPr>
            </w:pPr>
            <w:r w:rsidRPr="00AC4BD9">
              <w:rPr>
                <w:rFonts w:ascii="Book Antiqua" w:eastAsia="Times New Roman" w:hAnsi="Book Antiqua" w:cs="Calibri"/>
                <w:b/>
                <w:color w:val="000000" w:themeColor="text1"/>
              </w:rPr>
              <w:t>Amë</w:t>
            </w:r>
          </w:p>
        </w:tc>
        <w:tc>
          <w:tcPr>
            <w:tcW w:w="1045" w:type="dxa"/>
            <w:tcBorders>
              <w:top w:val="single" w:sz="4" w:space="0" w:color="000000"/>
              <w:left w:val="nil"/>
              <w:bottom w:val="single" w:sz="4" w:space="0" w:color="000000"/>
              <w:right w:val="single" w:sz="4" w:space="0" w:color="000000"/>
            </w:tcBorders>
            <w:shd w:val="clear" w:color="auto" w:fill="auto"/>
            <w:noWrap/>
            <w:tcMar>
              <w:top w:w="0" w:type="dxa"/>
              <w:left w:w="108" w:type="dxa"/>
              <w:bottom w:w="0" w:type="dxa"/>
              <w:right w:w="108" w:type="dxa"/>
            </w:tcMar>
            <w:vAlign w:val="center"/>
            <w:hideMark/>
          </w:tcPr>
          <w:p w:rsidR="00FF4962" w:rsidRPr="00AC4BD9" w:rsidRDefault="00FF4962" w:rsidP="006D4064">
            <w:pPr>
              <w:spacing w:after="0" w:line="240" w:lineRule="auto"/>
              <w:jc w:val="center"/>
              <w:rPr>
                <w:rFonts w:ascii="Book Antiqua" w:eastAsia="Times New Roman" w:hAnsi="Book Antiqua" w:cs="Times New Roman"/>
                <w:b/>
                <w:color w:val="000000" w:themeColor="text1"/>
              </w:rPr>
            </w:pPr>
            <w:r w:rsidRPr="00AC4BD9">
              <w:rPr>
                <w:rFonts w:ascii="Book Antiqua" w:eastAsia="Times New Roman" w:hAnsi="Book Antiqua" w:cs="Calibri"/>
                <w:b/>
                <w:color w:val="000000" w:themeColor="text1"/>
              </w:rPr>
              <w:t>Par. ndarë</w:t>
            </w:r>
          </w:p>
        </w:tc>
        <w:tc>
          <w:tcPr>
            <w:tcW w:w="969" w:type="dxa"/>
            <w:tcBorders>
              <w:top w:val="single" w:sz="4" w:space="0" w:color="000000"/>
              <w:left w:val="nil"/>
              <w:bottom w:val="single" w:sz="4" w:space="0" w:color="000000"/>
              <w:right w:val="single" w:sz="4" w:space="0" w:color="000000"/>
            </w:tcBorders>
            <w:shd w:val="clear" w:color="auto" w:fill="auto"/>
            <w:noWrap/>
            <w:tcMar>
              <w:top w:w="0" w:type="dxa"/>
              <w:left w:w="108" w:type="dxa"/>
              <w:bottom w:w="0" w:type="dxa"/>
              <w:right w:w="108" w:type="dxa"/>
            </w:tcMar>
            <w:vAlign w:val="center"/>
            <w:hideMark/>
          </w:tcPr>
          <w:p w:rsidR="00FF4962" w:rsidRPr="00AC4BD9" w:rsidRDefault="00FF4962" w:rsidP="006D4064">
            <w:pPr>
              <w:spacing w:after="0" w:line="240" w:lineRule="auto"/>
              <w:jc w:val="center"/>
              <w:rPr>
                <w:rFonts w:ascii="Book Antiqua" w:eastAsia="Times New Roman" w:hAnsi="Book Antiqua" w:cs="Times New Roman"/>
                <w:b/>
                <w:color w:val="000000" w:themeColor="text1"/>
              </w:rPr>
            </w:pPr>
            <w:r w:rsidRPr="00AC4BD9">
              <w:rPr>
                <w:rFonts w:ascii="Book Antiqua" w:eastAsia="Times New Roman" w:hAnsi="Book Antiqua" w:cs="Calibri"/>
                <w:b/>
                <w:color w:val="000000" w:themeColor="text1"/>
              </w:rPr>
              <w:t>Gjithsej</w:t>
            </w:r>
          </w:p>
        </w:tc>
      </w:tr>
      <w:tr w:rsidR="00FF4962" w:rsidRPr="00AC4BD9" w:rsidTr="006D4064">
        <w:trPr>
          <w:trHeight w:val="53"/>
        </w:trPr>
        <w:tc>
          <w:tcPr>
            <w:tcW w:w="2418"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FF4962" w:rsidRPr="00AC4BD9" w:rsidRDefault="00FF4962" w:rsidP="006D4064">
            <w:pPr>
              <w:spacing w:after="0" w:line="240" w:lineRule="auto"/>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Çerdhe</w:t>
            </w:r>
          </w:p>
        </w:tc>
        <w:tc>
          <w:tcPr>
            <w:tcW w:w="885" w:type="dxa"/>
            <w:tcBorders>
              <w:top w:val="nil"/>
              <w:left w:val="nil"/>
              <w:bottom w:val="single" w:sz="4" w:space="0" w:color="000000"/>
              <w:right w:val="single" w:sz="4" w:space="0" w:color="000000"/>
            </w:tcBorders>
            <w:shd w:val="clear" w:color="auto" w:fill="auto"/>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37</w:t>
            </w:r>
          </w:p>
        </w:tc>
        <w:tc>
          <w:tcPr>
            <w:tcW w:w="1045" w:type="dxa"/>
            <w:tcBorders>
              <w:top w:val="nil"/>
              <w:left w:val="nil"/>
              <w:bottom w:val="single" w:sz="4" w:space="0" w:color="000000"/>
              <w:right w:val="single" w:sz="4" w:space="0" w:color="000000"/>
            </w:tcBorders>
            <w:shd w:val="clear" w:color="auto" w:fill="auto"/>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5</w:t>
            </w:r>
          </w:p>
        </w:tc>
        <w:tc>
          <w:tcPr>
            <w:tcW w:w="969" w:type="dxa"/>
            <w:tcBorders>
              <w:top w:val="nil"/>
              <w:left w:val="nil"/>
              <w:bottom w:val="single" w:sz="4" w:space="0" w:color="000000"/>
              <w:right w:val="single" w:sz="4" w:space="0" w:color="000000"/>
            </w:tcBorders>
            <w:shd w:val="clear" w:color="auto" w:fill="auto"/>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42</w:t>
            </w:r>
          </w:p>
        </w:tc>
      </w:tr>
      <w:tr w:rsidR="00FF4962" w:rsidRPr="00AC4BD9" w:rsidTr="006D4064">
        <w:trPr>
          <w:trHeight w:val="53"/>
        </w:trPr>
        <w:tc>
          <w:tcPr>
            <w:tcW w:w="2418"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FF4962" w:rsidRPr="00AC4BD9" w:rsidRDefault="00FF4962" w:rsidP="006D4064">
            <w:pPr>
              <w:spacing w:after="0" w:line="240" w:lineRule="auto"/>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Fillore/mesme të ulëta</w:t>
            </w:r>
          </w:p>
        </w:tc>
        <w:tc>
          <w:tcPr>
            <w:tcW w:w="885" w:type="dxa"/>
            <w:tcBorders>
              <w:top w:val="nil"/>
              <w:left w:val="nil"/>
              <w:bottom w:val="single" w:sz="4" w:space="0" w:color="000000"/>
              <w:right w:val="single" w:sz="4" w:space="0" w:color="000000"/>
            </w:tcBorders>
            <w:shd w:val="clear" w:color="auto" w:fill="auto"/>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632</w:t>
            </w:r>
          </w:p>
        </w:tc>
        <w:tc>
          <w:tcPr>
            <w:tcW w:w="1045" w:type="dxa"/>
            <w:tcBorders>
              <w:top w:val="nil"/>
              <w:left w:val="nil"/>
              <w:bottom w:val="single" w:sz="4" w:space="0" w:color="000000"/>
              <w:right w:val="single" w:sz="4" w:space="0" w:color="000000"/>
            </w:tcBorders>
            <w:shd w:val="clear" w:color="auto" w:fill="auto"/>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316</w:t>
            </w:r>
          </w:p>
        </w:tc>
        <w:tc>
          <w:tcPr>
            <w:tcW w:w="969" w:type="dxa"/>
            <w:tcBorders>
              <w:top w:val="nil"/>
              <w:left w:val="nil"/>
              <w:bottom w:val="single" w:sz="4" w:space="0" w:color="000000"/>
              <w:right w:val="single" w:sz="4" w:space="0" w:color="000000"/>
            </w:tcBorders>
            <w:shd w:val="clear" w:color="auto" w:fill="auto"/>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948</w:t>
            </w:r>
          </w:p>
        </w:tc>
      </w:tr>
      <w:tr w:rsidR="00FF4962" w:rsidRPr="00AC4BD9" w:rsidTr="006D4064">
        <w:trPr>
          <w:trHeight w:val="53"/>
        </w:trPr>
        <w:tc>
          <w:tcPr>
            <w:tcW w:w="2418"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FF4962" w:rsidRPr="00AC4BD9" w:rsidRDefault="00FF4962" w:rsidP="006D4064">
            <w:pPr>
              <w:spacing w:after="0" w:line="240" w:lineRule="auto"/>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Të mesme të larta</w:t>
            </w:r>
          </w:p>
        </w:tc>
        <w:tc>
          <w:tcPr>
            <w:tcW w:w="885" w:type="dxa"/>
            <w:tcBorders>
              <w:top w:val="nil"/>
              <w:left w:val="nil"/>
              <w:bottom w:val="single" w:sz="4" w:space="0" w:color="000000"/>
              <w:right w:val="single" w:sz="4" w:space="0" w:color="000000"/>
            </w:tcBorders>
            <w:shd w:val="clear" w:color="auto" w:fill="auto"/>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106</w:t>
            </w:r>
          </w:p>
        </w:tc>
        <w:tc>
          <w:tcPr>
            <w:tcW w:w="1045" w:type="dxa"/>
            <w:tcBorders>
              <w:top w:val="nil"/>
              <w:left w:val="nil"/>
              <w:bottom w:val="single" w:sz="4" w:space="0" w:color="000000"/>
              <w:right w:val="single" w:sz="4" w:space="0" w:color="000000"/>
            </w:tcBorders>
            <w:shd w:val="clear" w:color="auto" w:fill="auto"/>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16</w:t>
            </w:r>
          </w:p>
        </w:tc>
        <w:tc>
          <w:tcPr>
            <w:tcW w:w="969" w:type="dxa"/>
            <w:tcBorders>
              <w:top w:val="nil"/>
              <w:left w:val="nil"/>
              <w:bottom w:val="single" w:sz="4" w:space="0" w:color="000000"/>
              <w:right w:val="single" w:sz="4" w:space="0" w:color="000000"/>
            </w:tcBorders>
            <w:shd w:val="clear" w:color="auto" w:fill="auto"/>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122</w:t>
            </w:r>
          </w:p>
        </w:tc>
      </w:tr>
      <w:tr w:rsidR="00FF4962" w:rsidRPr="00AC4BD9" w:rsidTr="006D4064">
        <w:trPr>
          <w:trHeight w:val="53"/>
        </w:trPr>
        <w:tc>
          <w:tcPr>
            <w:tcW w:w="2418"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FF4962" w:rsidRPr="00AC4BD9" w:rsidRDefault="00FF4962" w:rsidP="006D4064">
            <w:pPr>
              <w:spacing w:after="0" w:line="240" w:lineRule="auto"/>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Shk. Speciale/Qen. Burimore</w:t>
            </w:r>
          </w:p>
        </w:tc>
        <w:tc>
          <w:tcPr>
            <w:tcW w:w="885" w:type="dxa"/>
            <w:tcBorders>
              <w:top w:val="nil"/>
              <w:left w:val="nil"/>
              <w:bottom w:val="single" w:sz="4" w:space="0" w:color="000000"/>
              <w:right w:val="single" w:sz="4" w:space="0" w:color="000000"/>
            </w:tcBorders>
            <w:shd w:val="clear" w:color="auto" w:fill="auto"/>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6</w:t>
            </w:r>
          </w:p>
        </w:tc>
        <w:tc>
          <w:tcPr>
            <w:tcW w:w="1045" w:type="dxa"/>
            <w:tcBorders>
              <w:top w:val="nil"/>
              <w:left w:val="nil"/>
              <w:bottom w:val="single" w:sz="4" w:space="0" w:color="000000"/>
              <w:right w:val="single" w:sz="4" w:space="0" w:color="000000"/>
            </w:tcBorders>
            <w:shd w:val="clear" w:color="auto" w:fill="auto"/>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0</w:t>
            </w:r>
          </w:p>
        </w:tc>
        <w:tc>
          <w:tcPr>
            <w:tcW w:w="969" w:type="dxa"/>
            <w:tcBorders>
              <w:top w:val="nil"/>
              <w:left w:val="nil"/>
              <w:bottom w:val="single" w:sz="4" w:space="0" w:color="000000"/>
              <w:right w:val="single" w:sz="4" w:space="0" w:color="000000"/>
            </w:tcBorders>
            <w:shd w:val="clear" w:color="auto" w:fill="auto"/>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6</w:t>
            </w:r>
          </w:p>
        </w:tc>
      </w:tr>
      <w:tr w:rsidR="00FF4962" w:rsidRPr="00AC4BD9" w:rsidTr="006D4064">
        <w:trPr>
          <w:trHeight w:val="53"/>
        </w:trPr>
        <w:tc>
          <w:tcPr>
            <w:tcW w:w="2418"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FF4962" w:rsidRPr="00AC4BD9" w:rsidRDefault="00FF4962" w:rsidP="006D4064">
            <w:pPr>
              <w:spacing w:after="0" w:line="240" w:lineRule="auto"/>
              <w:rPr>
                <w:rFonts w:ascii="Book Antiqua" w:eastAsia="Times New Roman" w:hAnsi="Book Antiqua" w:cs="Times New Roman"/>
                <w:b/>
                <w:color w:val="000000" w:themeColor="text1"/>
              </w:rPr>
            </w:pPr>
            <w:r w:rsidRPr="00AC4BD9">
              <w:rPr>
                <w:rFonts w:ascii="Book Antiqua" w:eastAsia="Times New Roman" w:hAnsi="Book Antiqua" w:cs="Calibri"/>
                <w:b/>
                <w:color w:val="000000" w:themeColor="text1"/>
              </w:rPr>
              <w:t>Gjithsej</w:t>
            </w:r>
          </w:p>
        </w:tc>
        <w:tc>
          <w:tcPr>
            <w:tcW w:w="885" w:type="dxa"/>
            <w:tcBorders>
              <w:top w:val="nil"/>
              <w:left w:val="nil"/>
              <w:bottom w:val="single" w:sz="4" w:space="0" w:color="000000"/>
              <w:right w:val="single" w:sz="4" w:space="0" w:color="000000"/>
            </w:tcBorders>
            <w:shd w:val="clear" w:color="auto" w:fill="auto"/>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b/>
                <w:color w:val="000000" w:themeColor="text1"/>
              </w:rPr>
            </w:pPr>
            <w:r w:rsidRPr="00AC4BD9">
              <w:rPr>
                <w:rFonts w:ascii="Book Antiqua" w:eastAsia="Times New Roman" w:hAnsi="Book Antiqua" w:cs="Calibri"/>
                <w:b/>
                <w:color w:val="000000" w:themeColor="text1"/>
              </w:rPr>
              <w:t>781</w:t>
            </w:r>
          </w:p>
        </w:tc>
        <w:tc>
          <w:tcPr>
            <w:tcW w:w="1045" w:type="dxa"/>
            <w:tcBorders>
              <w:top w:val="nil"/>
              <w:left w:val="nil"/>
              <w:bottom w:val="single" w:sz="4" w:space="0" w:color="000000"/>
              <w:right w:val="single" w:sz="4" w:space="0" w:color="000000"/>
            </w:tcBorders>
            <w:shd w:val="clear" w:color="auto" w:fill="auto"/>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b/>
                <w:color w:val="000000" w:themeColor="text1"/>
              </w:rPr>
            </w:pPr>
            <w:r w:rsidRPr="00AC4BD9">
              <w:rPr>
                <w:rFonts w:ascii="Book Antiqua" w:eastAsia="Times New Roman" w:hAnsi="Book Antiqua" w:cs="Calibri"/>
                <w:b/>
                <w:color w:val="000000" w:themeColor="text1"/>
              </w:rPr>
              <w:t>337</w:t>
            </w:r>
          </w:p>
        </w:tc>
        <w:tc>
          <w:tcPr>
            <w:tcW w:w="969" w:type="dxa"/>
            <w:tcBorders>
              <w:top w:val="nil"/>
              <w:left w:val="nil"/>
              <w:bottom w:val="single" w:sz="4" w:space="0" w:color="000000"/>
              <w:right w:val="single" w:sz="4" w:space="0" w:color="000000"/>
            </w:tcBorders>
            <w:shd w:val="clear" w:color="auto" w:fill="auto"/>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b/>
                <w:color w:val="000000" w:themeColor="text1"/>
              </w:rPr>
            </w:pPr>
            <w:r w:rsidRPr="00AC4BD9">
              <w:rPr>
                <w:rFonts w:ascii="Book Antiqua" w:eastAsia="Times New Roman" w:hAnsi="Book Antiqua" w:cs="Calibri"/>
                <w:b/>
                <w:color w:val="000000" w:themeColor="text1"/>
              </w:rPr>
              <w:t>1118</w:t>
            </w:r>
          </w:p>
        </w:tc>
      </w:tr>
    </w:tbl>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t>Tabela 2.2. Numri i nxënësve sipas nivelit të arsimit dhe gjinisë, 2017/2018</w:t>
      </w:r>
    </w:p>
    <w:tbl>
      <w:tblPr>
        <w:tblW w:w="6760" w:type="dxa"/>
        <w:tblInd w:w="3" w:type="dxa"/>
        <w:tblCellMar>
          <w:left w:w="0" w:type="dxa"/>
          <w:right w:w="0" w:type="dxa"/>
        </w:tblCellMar>
        <w:tblLook w:val="04A0" w:firstRow="1" w:lastRow="0" w:firstColumn="1" w:lastColumn="0" w:noHBand="0" w:noVBand="1"/>
      </w:tblPr>
      <w:tblGrid>
        <w:gridCol w:w="3700"/>
        <w:gridCol w:w="1020"/>
        <w:gridCol w:w="1020"/>
        <w:gridCol w:w="1020"/>
      </w:tblGrid>
      <w:tr w:rsidR="00FF4962" w:rsidRPr="00AC4BD9" w:rsidTr="006D4064">
        <w:trPr>
          <w:trHeight w:val="54"/>
        </w:trPr>
        <w:tc>
          <w:tcPr>
            <w:tcW w:w="3700"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FF4962" w:rsidRPr="00AC4BD9" w:rsidRDefault="00FF4962" w:rsidP="006D4064">
            <w:pPr>
              <w:spacing w:after="0" w:line="240" w:lineRule="auto"/>
              <w:jc w:val="center"/>
              <w:rPr>
                <w:rFonts w:ascii="Book Antiqua" w:eastAsia="Times New Roman" w:hAnsi="Book Antiqua" w:cs="Times New Roman"/>
                <w:b/>
                <w:color w:val="000000" w:themeColor="text1"/>
                <w:shd w:val="clear" w:color="auto" w:fill="D9D9D9"/>
              </w:rPr>
            </w:pPr>
            <w:r w:rsidRPr="00AC4BD9">
              <w:rPr>
                <w:rFonts w:ascii="Book Antiqua" w:eastAsia="Times New Roman" w:hAnsi="Book Antiqua" w:cs="Calibri"/>
                <w:b/>
                <w:color w:val="000000" w:themeColor="text1"/>
                <w:shd w:val="clear" w:color="auto" w:fill="D9D9D9"/>
              </w:rPr>
              <w:t>Niveli</w:t>
            </w:r>
          </w:p>
        </w:tc>
        <w:tc>
          <w:tcPr>
            <w:tcW w:w="102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FF4962" w:rsidRPr="00AC4BD9" w:rsidRDefault="00FF4962" w:rsidP="006D4064">
            <w:pPr>
              <w:spacing w:after="0" w:line="240" w:lineRule="auto"/>
              <w:jc w:val="center"/>
              <w:rPr>
                <w:rFonts w:ascii="Book Antiqua" w:eastAsia="Times New Roman" w:hAnsi="Book Antiqua" w:cs="Times New Roman"/>
                <w:b/>
                <w:color w:val="000000" w:themeColor="text1"/>
                <w:shd w:val="clear" w:color="auto" w:fill="D9D9D9"/>
              </w:rPr>
            </w:pPr>
            <w:r w:rsidRPr="00AC4BD9">
              <w:rPr>
                <w:rFonts w:ascii="Book Antiqua" w:eastAsia="Times New Roman" w:hAnsi="Book Antiqua" w:cs="Calibri"/>
                <w:b/>
                <w:color w:val="000000" w:themeColor="text1"/>
                <w:shd w:val="clear" w:color="auto" w:fill="D9D9D9"/>
              </w:rPr>
              <w:t>M.</w:t>
            </w:r>
          </w:p>
        </w:tc>
        <w:tc>
          <w:tcPr>
            <w:tcW w:w="102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FF4962" w:rsidRPr="00AC4BD9" w:rsidRDefault="00FF4962" w:rsidP="006D4064">
            <w:pPr>
              <w:spacing w:after="0" w:line="240" w:lineRule="auto"/>
              <w:jc w:val="center"/>
              <w:rPr>
                <w:rFonts w:ascii="Book Antiqua" w:eastAsia="Times New Roman" w:hAnsi="Book Antiqua" w:cs="Times New Roman"/>
                <w:b/>
                <w:color w:val="000000" w:themeColor="text1"/>
                <w:shd w:val="clear" w:color="auto" w:fill="D9D9D9"/>
              </w:rPr>
            </w:pPr>
            <w:r w:rsidRPr="00AC4BD9">
              <w:rPr>
                <w:rFonts w:ascii="Book Antiqua" w:eastAsia="Times New Roman" w:hAnsi="Book Antiqua" w:cs="Calibri"/>
                <w:b/>
                <w:color w:val="000000" w:themeColor="text1"/>
                <w:shd w:val="clear" w:color="auto" w:fill="D9D9D9"/>
              </w:rPr>
              <w:t>F.</w:t>
            </w:r>
          </w:p>
        </w:tc>
        <w:tc>
          <w:tcPr>
            <w:tcW w:w="102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FF4962" w:rsidRPr="00AC4BD9" w:rsidRDefault="00FF4962" w:rsidP="006D4064">
            <w:pPr>
              <w:spacing w:after="0" w:line="240" w:lineRule="auto"/>
              <w:jc w:val="center"/>
              <w:rPr>
                <w:rFonts w:ascii="Book Antiqua" w:eastAsia="Times New Roman" w:hAnsi="Book Antiqua" w:cs="Times New Roman"/>
                <w:b/>
                <w:color w:val="000000" w:themeColor="text1"/>
                <w:shd w:val="clear" w:color="auto" w:fill="D9D9D9"/>
              </w:rPr>
            </w:pPr>
            <w:r w:rsidRPr="00AC4BD9">
              <w:rPr>
                <w:rFonts w:ascii="Book Antiqua" w:eastAsia="Times New Roman" w:hAnsi="Book Antiqua" w:cs="Calibri"/>
                <w:b/>
                <w:color w:val="000000" w:themeColor="text1"/>
                <w:shd w:val="clear" w:color="auto" w:fill="D9D9D9"/>
              </w:rPr>
              <w:t>Gjithsej</w:t>
            </w:r>
          </w:p>
        </w:tc>
      </w:tr>
      <w:tr w:rsidR="00FF4962" w:rsidRPr="00AC4BD9" w:rsidTr="006D4064">
        <w:trPr>
          <w:trHeight w:val="300"/>
        </w:trPr>
        <w:tc>
          <w:tcPr>
            <w:tcW w:w="3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Arsimi parashkollor (mosha 0-&lt;5)</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3576</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3060</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6636</w:t>
            </w:r>
          </w:p>
        </w:tc>
      </w:tr>
      <w:tr w:rsidR="00FF4962" w:rsidRPr="00AC4BD9" w:rsidTr="006D4064">
        <w:trPr>
          <w:trHeight w:val="54"/>
        </w:trPr>
        <w:tc>
          <w:tcPr>
            <w:tcW w:w="3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Arsimi parafillor (mosha 5-&lt;6)</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12457</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11545</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24002</w:t>
            </w:r>
          </w:p>
        </w:tc>
      </w:tr>
      <w:tr w:rsidR="00FF4962" w:rsidRPr="00AC4BD9" w:rsidTr="006D4064">
        <w:trPr>
          <w:trHeight w:val="54"/>
        </w:trPr>
        <w:tc>
          <w:tcPr>
            <w:tcW w:w="3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Fillor/ mesëm i ultë</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126268</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118409</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244677</w:t>
            </w:r>
          </w:p>
        </w:tc>
      </w:tr>
      <w:tr w:rsidR="00FF4962" w:rsidRPr="00AC4BD9" w:rsidTr="006D4064">
        <w:trPr>
          <w:trHeight w:val="300"/>
        </w:trPr>
        <w:tc>
          <w:tcPr>
            <w:tcW w:w="3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I mesëm i lartë</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45961</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43753</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color w:val="000000" w:themeColor="text1"/>
              </w:rPr>
            </w:pPr>
            <w:r w:rsidRPr="00AC4BD9">
              <w:rPr>
                <w:rFonts w:ascii="Book Antiqua" w:eastAsia="Times New Roman" w:hAnsi="Book Antiqua" w:cs="Calibri"/>
                <w:color w:val="000000" w:themeColor="text1"/>
              </w:rPr>
              <w:t>89714</w:t>
            </w:r>
          </w:p>
        </w:tc>
      </w:tr>
      <w:tr w:rsidR="00FF4962" w:rsidRPr="00AC4BD9" w:rsidTr="006D4064">
        <w:trPr>
          <w:trHeight w:val="54"/>
        </w:trPr>
        <w:tc>
          <w:tcPr>
            <w:tcW w:w="370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4962" w:rsidRPr="00AC4BD9" w:rsidRDefault="00FF4962" w:rsidP="006D4064">
            <w:pPr>
              <w:spacing w:after="0" w:line="240" w:lineRule="auto"/>
              <w:rPr>
                <w:rFonts w:ascii="Book Antiqua" w:eastAsia="Times New Roman" w:hAnsi="Book Antiqua" w:cs="Times New Roman"/>
                <w:b/>
                <w:color w:val="000000" w:themeColor="text1"/>
                <w:shd w:val="clear" w:color="auto" w:fill="D9D9D9"/>
              </w:rPr>
            </w:pPr>
            <w:r w:rsidRPr="00AC4BD9">
              <w:rPr>
                <w:rFonts w:ascii="Book Antiqua" w:eastAsia="Times New Roman" w:hAnsi="Book Antiqua" w:cs="Calibri"/>
                <w:b/>
                <w:color w:val="000000" w:themeColor="text1"/>
                <w:shd w:val="clear" w:color="auto" w:fill="D9D9D9"/>
              </w:rPr>
              <w:t>Gjithsej</w:t>
            </w:r>
          </w:p>
        </w:tc>
        <w:tc>
          <w:tcPr>
            <w:tcW w:w="102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b/>
                <w:color w:val="000000" w:themeColor="text1"/>
                <w:shd w:val="clear" w:color="auto" w:fill="D9D9D9"/>
              </w:rPr>
            </w:pPr>
            <w:r w:rsidRPr="00AC4BD9">
              <w:rPr>
                <w:rFonts w:ascii="Book Antiqua" w:eastAsia="Times New Roman" w:hAnsi="Book Antiqua" w:cs="Calibri"/>
                <w:b/>
                <w:color w:val="000000" w:themeColor="text1"/>
                <w:shd w:val="clear" w:color="auto" w:fill="D9D9D9"/>
              </w:rPr>
              <w:t>188262</w:t>
            </w:r>
          </w:p>
        </w:tc>
        <w:tc>
          <w:tcPr>
            <w:tcW w:w="102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b/>
                <w:color w:val="000000" w:themeColor="text1"/>
                <w:shd w:val="clear" w:color="auto" w:fill="D9D9D9"/>
              </w:rPr>
            </w:pPr>
            <w:r w:rsidRPr="00AC4BD9">
              <w:rPr>
                <w:rFonts w:ascii="Book Antiqua" w:eastAsia="Times New Roman" w:hAnsi="Book Antiqua" w:cs="Calibri"/>
                <w:b/>
                <w:color w:val="000000" w:themeColor="text1"/>
                <w:shd w:val="clear" w:color="auto" w:fill="D9D9D9"/>
              </w:rPr>
              <w:t>176767</w:t>
            </w:r>
          </w:p>
        </w:tc>
        <w:tc>
          <w:tcPr>
            <w:tcW w:w="102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imes New Roman" w:hAnsi="Book Antiqua" w:cs="Times New Roman"/>
                <w:b/>
                <w:color w:val="000000" w:themeColor="text1"/>
                <w:shd w:val="clear" w:color="auto" w:fill="D9D9D9"/>
              </w:rPr>
            </w:pPr>
            <w:r w:rsidRPr="00AC4BD9">
              <w:rPr>
                <w:rFonts w:ascii="Book Antiqua" w:eastAsia="Times New Roman" w:hAnsi="Book Antiqua" w:cs="Calibri"/>
                <w:b/>
                <w:color w:val="000000" w:themeColor="text1"/>
                <w:shd w:val="clear" w:color="auto" w:fill="D9D9D9"/>
              </w:rPr>
              <w:t>365029</w:t>
            </w:r>
          </w:p>
        </w:tc>
      </w:tr>
    </w:tbl>
    <w:p w:rsidR="00FF4962" w:rsidRPr="00AC4BD9" w:rsidRDefault="00FF4962" w:rsidP="00FF4962">
      <w:pPr>
        <w:spacing w:after="0" w:line="240" w:lineRule="auto"/>
        <w:jc w:val="both"/>
        <w:rPr>
          <w:rFonts w:ascii="Book Antiqua" w:eastAsiaTheme="minorHAnsi" w:hAnsi="Book Antiqua" w:cs="Mangal"/>
          <w:color w:val="000000" w:themeColor="text1"/>
          <w:lang w:eastAsia="en-GB"/>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eastAsiaTheme="minorHAnsi" w:hAnsi="Book Antiqua" w:cs="Mangal"/>
          <w:color w:val="000000" w:themeColor="text1"/>
          <w:lang w:eastAsia="en-GB"/>
        </w:rPr>
        <w:t xml:space="preserve">Në </w:t>
      </w:r>
      <w:r w:rsidRPr="00AC4BD9">
        <w:rPr>
          <w:rFonts w:ascii="Book Antiqua" w:eastAsiaTheme="minorHAnsi" w:hAnsi="Book Antiqua" w:cs="Mangal"/>
          <w:b/>
          <w:color w:val="000000" w:themeColor="text1"/>
          <w:lang w:eastAsia="en-GB"/>
        </w:rPr>
        <w:t>arsimin profesional</w:t>
      </w:r>
      <w:r w:rsidRPr="00AC4BD9">
        <w:rPr>
          <w:rFonts w:ascii="Book Antiqua" w:eastAsiaTheme="minorHAnsi" w:hAnsi="Book Antiqua" w:cs="Mangal"/>
          <w:color w:val="000000" w:themeColor="text1"/>
          <w:lang w:eastAsia="en-GB"/>
        </w:rPr>
        <w:t xml:space="preserve">, </w:t>
      </w:r>
      <w:r w:rsidRPr="00AC4BD9">
        <w:rPr>
          <w:rFonts w:ascii="Book Antiqua" w:hAnsi="Book Antiqua"/>
          <w:color w:val="000000" w:themeColor="text1"/>
        </w:rPr>
        <w:t xml:space="preserve">përveç shkollave profesionale janë ngritur 4 qendra të Kompetencës. Sistemi i paraparë me legjislacionin në fuqi për Arsim dhe Aftësim Profesional është 3+1+1 është në përputhje me kërkesat e tregut të punës. </w:t>
      </w:r>
    </w:p>
    <w:p w:rsidR="00FF4962" w:rsidRPr="00AC4BD9" w:rsidRDefault="00FF4962" w:rsidP="00FF4962">
      <w:pPr>
        <w:tabs>
          <w:tab w:val="left" w:pos="2130"/>
        </w:tabs>
        <w:spacing w:after="0" w:line="240" w:lineRule="auto"/>
        <w:jc w:val="both"/>
        <w:rPr>
          <w:rFonts w:ascii="Book Antiqua" w:hAnsi="Book Antiqua"/>
          <w:color w:val="000000" w:themeColor="text1"/>
        </w:rPr>
      </w:pPr>
      <w:r w:rsidRPr="00AC4BD9">
        <w:rPr>
          <w:rFonts w:ascii="Book Antiqua" w:hAnsi="Book Antiqua"/>
          <w:color w:val="000000" w:themeColor="text1"/>
        </w:rPr>
        <w:tab/>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Në kuadër të 150 profileve që ofrohen në 17 fusha-sektorë, janë rishikuar 27 profile të cilat janë kompletuar me standarde, kurrikula bërthamë, materiale mësimore dhe pajisje dhe po ashtu 60 standarde të profesionit për nivelet 3,4 dhe 5. Është hartuar korniza e kurikulit e veçantë për Arsim dhe Aftësim Profesional nga e cila do të hartohen kurrikulat bërthamë për profilet prioritare të cilat do të fillojnë zbatimin në vitin 2019 dhe sipas planit strategjik të arsimit deri në vitin 2021 do të rishikohen të gjitha kurrikulat bazuar në standarde të profesionit dhe kërkesës së tregut të punës. Edhe pse më shumë sfida tanimë ka filluar bashkëpunimi me ndërmarrjet dhe në bashkëpunim me ta është hartuar UA për kushtet dhe kriteret që drejton themelimin e formave duale të arsimit dhe aftësimit profesional, në të cilën aftësimi paraprak dhe përvoja realizohen në ndërmarrje, i cili do fillojë të zbatohet në vitin 2019 për shkollat dhe profilet të cilat ka kërkesa nga bizneset. Për të arritur këtë rezultat janë trajnuar 100 instruktore nga kompanitë, ku 40 prej tyre janë certifikuar si Master Trajner dhe po ashtu këto trajnime dhe certifikime do të vazhdojnë edhe për 2 vitet e ardhshme. Kjo është vlerësuar si një investim në bizneset dhe ndërlidhje direkte mes shkollës dhe biznesit. Është hartuar edhe programi për 3 kualifikime: Instruktor në vendin e punës- niveli 3 KKK, Instruktor për arsim dhe aftësim profesional dhe arsim për të rritur (Master trajner) - niveli 5 KKK dhe Trajner në Kompani - niveli 4 KKK.</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Për të avancuar menaxhimin e cilësisë në</w:t>
      </w:r>
      <w:r w:rsidRPr="00AC4BD9">
        <w:rPr>
          <w:rFonts w:ascii="Book Antiqua" w:eastAsiaTheme="minorHAnsi" w:hAnsi="Book Antiqua"/>
          <w:b/>
          <w:color w:val="000000" w:themeColor="text1"/>
        </w:rPr>
        <w:t xml:space="preserve"> arsimin parauniversitar</w:t>
      </w:r>
      <w:r w:rsidRPr="00AC4BD9">
        <w:rPr>
          <w:rFonts w:ascii="Book Antiqua" w:eastAsiaTheme="minorHAnsi" w:hAnsi="Book Antiqua"/>
          <w:color w:val="000000" w:themeColor="text1"/>
        </w:rPr>
        <w:t>, përpjekjet janë fokusuar në ngritjen së cilësisë së brendshme, zbatimin e mekanizmave për vlerësim të cilësisë së jashtme dhe ngritjen e kapaciteteve të Inspektoratit të Arsimit.</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hAnsi="Book Antiqua"/>
          <w:b/>
          <w:color w:val="000000" w:themeColor="text1"/>
        </w:rPr>
        <w:t>Arsimi i lartë</w:t>
      </w:r>
      <w:r w:rsidRPr="00AC4BD9">
        <w:rPr>
          <w:rFonts w:ascii="Book Antiqua" w:hAnsi="Book Antiqua"/>
          <w:color w:val="000000" w:themeColor="text1"/>
        </w:rPr>
        <w:t xml:space="preserve"> ofron mundësi studimi për të gjithë personat brenda apo jashtë territorit të Kosovës, pa asnjë lloj diskriminimi (nacional, racor, fetar, gjinor). Tanimë funksionojnë 6 universitete publike brenda territorit të Republikës së Kosovës, si dhe 27 kolegje private. Secili nga këto institucione të arsimit të lartë qofshin publike apo private ofrojnë programe studimi të akredituara nga Agjencia e Akreditimit të Kosovës. Nuk ka kufizim moshe për t’u regjistruar apo për të fituar kualifikim të arsimit të lartë në Kosovë</w:t>
      </w:r>
      <w:r w:rsidRPr="00AC4BD9">
        <w:rPr>
          <w:rFonts w:ascii="Book Antiqua" w:eastAsiaTheme="minorHAnsi" w:hAnsi="Book Antiqua"/>
          <w:color w:val="000000" w:themeColor="text1"/>
        </w:rPr>
        <w:t>.</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i/>
          <w:color w:val="000000" w:themeColor="text1"/>
        </w:rPr>
      </w:pPr>
      <w:r w:rsidRPr="00AC4BD9">
        <w:rPr>
          <w:rFonts w:ascii="Book Antiqua" w:eastAsiaTheme="minorHAnsi" w:hAnsi="Book Antiqua"/>
          <w:i/>
          <w:color w:val="000000" w:themeColor="text1"/>
        </w:rPr>
        <w:t>Grafiku 2.1. Numri i fëmijëve, nxënësve dhe studentëve në të gjitha nivelet e arsimit në sektorin publik dhe privat 2017/2018</w:t>
      </w:r>
    </w:p>
    <w:p w:rsidR="00FF4962" w:rsidRPr="00AC4BD9" w:rsidRDefault="00FF4962" w:rsidP="00FF4962">
      <w:pPr>
        <w:spacing w:after="0" w:line="240" w:lineRule="auto"/>
        <w:rPr>
          <w:rFonts w:ascii="Book Antiqua" w:eastAsiaTheme="minorHAnsi" w:hAnsi="Book Antiqua"/>
          <w:b/>
          <w:color w:val="000000" w:themeColor="text1"/>
        </w:rPr>
      </w:pPr>
      <w:r w:rsidRPr="00AC4BD9">
        <w:rPr>
          <w:rFonts w:ascii="Book Antiqua" w:eastAsiaTheme="minorHAnsi" w:hAnsi="Book Antiqua"/>
          <w:noProof/>
          <w:color w:val="000000" w:themeColor="text1"/>
          <w:lang w:val="en-US"/>
        </w:rPr>
        <w:drawing>
          <wp:inline distT="0" distB="0" distL="0" distR="0" wp14:anchorId="3B6C1651" wp14:editId="3CA1011C">
            <wp:extent cx="5534167" cy="1958959"/>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670070" cy="2007065"/>
                    </a:xfrm>
                    <a:prstGeom prst="rect">
                      <a:avLst/>
                    </a:prstGeom>
                  </pic:spPr>
                </pic:pic>
              </a:graphicData>
            </a:graphic>
          </wp:inline>
        </w:drawing>
      </w:r>
    </w:p>
    <w:p w:rsidR="00FF4962" w:rsidRPr="00AC4BD9" w:rsidRDefault="00FF4962" w:rsidP="00FF4962">
      <w:pPr>
        <w:spacing w:after="0" w:line="240" w:lineRule="auto"/>
        <w:jc w:val="both"/>
        <w:rPr>
          <w:rFonts w:ascii="Book Antiqua" w:eastAsiaTheme="minorHAnsi" w:hAnsi="Book Antiqua"/>
          <w:b/>
          <w:color w:val="000000" w:themeColor="text1"/>
        </w:rPr>
      </w:pPr>
      <w:r w:rsidRPr="00AC4BD9">
        <w:rPr>
          <w:rFonts w:ascii="Book Antiqua" w:eastAsiaTheme="minorHAnsi" w:hAnsi="Book Antiqua"/>
          <w:i/>
          <w:color w:val="000000" w:themeColor="text1"/>
        </w:rPr>
        <w:t xml:space="preserve">Burimi: Statistikat e Arsimit në Kosovë 2017/2018, ASK </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Brenda Ministrisë së Arsimit, të Shkencës dhe të Teknologjisë funksionon edhe qendra NARIC, e cila bën barasvlerën e diplomave të arsimit të lartë të fituara jashtë Kosovës. Kosova zyrtarisht nuk i është bashkuar procesit të Bolonjës por aplikimi për pranim formal është dorëzuar në vitin 2014. Baza ligjore harmonizon praktikat aktuale arsimore me prioritetet e deklaratave të Grupit të Bolonjës, sidomos në lidhje me harmonizimin e dispozitave të caktuara të ligjit me Ligjin dhe Kornizën Kombëtare për Kualifikime (Nr. 03/L-060) dhe lehtësimit të njohjes së mësimit paraprak dhe kualifikimeve të fituara në vendet tjera përmes qendrës NARIC. </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s="Arial"/>
          <w:color w:val="000000" w:themeColor="text1"/>
        </w:rPr>
        <w:t xml:space="preserve">Agjencia e Akreditimit të Kosovës bënë vlerësimin e jashtëm të institucioneve të arsimit të lartë në nivel institucional dhe të programeve të studimit. </w:t>
      </w:r>
      <w:r w:rsidRPr="00AC4BD9">
        <w:rPr>
          <w:rFonts w:ascii="Book Antiqua" w:eastAsiaTheme="minorHAnsi" w:hAnsi="Book Antiqua"/>
          <w:color w:val="000000" w:themeColor="text1"/>
        </w:rPr>
        <w:t>Deri në nëntor të vitit 2018, janë gjithsej 355 programe të akredituara të studimit në institucionet publike dhe private të arsimit të lartë, përkatësisht 223 në bartësit publik dhe 132 në bartësit privat, të ofruara nga gjithësej 32 IAL (9 Bartës Publik dhe 23 Bartës Privat). Megjithatë, me zbatimin e plotë të Udhëzimit Administrativ për akreditim (kërkesën për 1 PhD për çdo 60 ECTS, të fushës përkatëse për program të studimit) ka pasur një zbritje domethënëse të programeve të akredituara të studimit për shkak se disa institucione kanë dështuar që të plotësojnë këto kritere. Për më tepër, numri i institucioneve të arsimit të lartë dhe programeve të studimit ka rënë dukshëm.</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i/>
          <w:color w:val="000000" w:themeColor="text1"/>
        </w:rPr>
        <w:t xml:space="preserve">Vlerësimi dhe akreditimi </w:t>
      </w: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Bazuar në nenin 15, pika 3 e Ligjit për Arsimin e Lartë në Republikën e Kosovës dhe dispozitave të tjera ligjore në fuqi, Këshilli Shtetëror i Cilësisë (KSHC) në mbledhjen e mbajtur më 10 Maj 2018 mori vendim për zgjatjen e periudhës së akreditimit institucional dhe të programeve të studimit për Institucionet e Arsimit të Lartë (IAL). Duke pasur parasysh se dinamika e AKA-së për vlerësimin e institucioneve të arsimit të lartë në Kosovë ishte ndërprerë për 7 muaj (15 Shtator 2017 - 22 Prill 2018) në mungesë të KSHC-së dhe se procesi i vlerësimit të jashtëm nuk ishte organizuar sipas afateve të parapara nga AKA për arsyjet </w:t>
      </w:r>
      <w:r w:rsidRPr="00AC4BD9">
        <w:rPr>
          <w:rFonts w:ascii="Book Antiqua" w:eastAsiaTheme="minorHAnsi" w:hAnsi="Book Antiqua"/>
          <w:color w:val="000000" w:themeColor="text1"/>
        </w:rPr>
        <w:lastRenderedPageBreak/>
        <w:t xml:space="preserve">e lartëshënuara, rrjedhimisht në mungesë të vlerësimit, rrezikohej vonimi i regjistrimit të studentëve të rinj në këto programe të studimit të IAL, prandaj KSHC vendosi në favor të këtij vendimi. </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Agjencia e Kosovës për Akreditim (AKA) në vitin 2018 ka trajtuar po ashtu programet që kanë qenë të pezulluara nga KSHC. Pas shqyrtimit të gjendjes së stafit akademik, për këto programe, për shkak të mos plotësimit të kriterit sa i përket stafit akademik, të parapara me U.A për Akreditim, KSHC në mbledhjen e 57-të dhe 58-të, ka tërhequr akreditimin për 83 programeve të studimit të IAL-ve (19 programe të Bartësve Publik dhe 64 programe të Bartësve Privat).</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Për shkak të shkarkimit të anëtarëve të KSHC-së, Regjistri Evropian për Sigurimin e Cilësisë në Arsimin e Lartë (EQAR) në fillim të vitit 2018, ka përjashtuar AKA nga ky mekanizëm, ndërsa Rrjeti Evropian i Agjencive të Sigurimit të Cilësisë për Arsim të Lartë (ENQA) ka vendosur AKA-në në statusin e anëtarit “nën rishikim”. Rrjedhimisht AKA është në proces të rivlerësimit nga këto dy mekanizma. Prandaj me ketë qëllim, AKA ka themeluar një gup punues për hartimin e Raportit të Vetëvlerësimit, i cili është dorëzuar në ENQA në muajin Nëntor 2018. AKA ka përfshirë të gjithë akterët e arsimit të lartë, në procesin e hartimit të RVV-së dhe ka organizuar disa konsultime publike të këtij dokumenti, me grupet e interesi me qëllim të marrjes së sugjerimeve apo rekomandimeve nga ana e tyre. </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AKA pas një procesit të gjatë të konsultimit publik, gjithëpërfshirës, ka hartuar dhe miratuar standardet e reja të saj bazuar në standardet dhe udhëzuesit evropian ESG 2015. AKA po ashtu ka funksionalizuar platformën elektronike “E-Akreditimi”, përmes së cilët tashmë shumë nga proceset që lidhen me vlerësimin dhe akreditimin e IAL-ve, siç janë deklarimi i stafit akademik të angazhuar në IAL dhe aplikimi për akreditim, do të realizohet përmes mënyrës elektronike. Kjo platformë po ashtu do të i mundësojë stafit akademik, studentëve, grupeve të interesit dhe opinionit publik, marrjen e informatave të sakta lidhur me procesin e akreditimit, duke rritur kështu maksimalisht transparencën dhe llogaridhënien e AKA-së. Në këtë kontekst është duke u realizuar po ashtu monitorimi i mbledhjeve të Këshillit Shtetëror të Cilësisë (KSHC) përmes pjesëmarrës në mbledhjet e KSHC-së, të përfaqësuesve të organizatave shoqërisë civile që merren me arsimin e lartë si dhe mediave.</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Në fushën e legjislacionit për AKA-në, është miratuar UA për Kriteret dhe procedurat e emërimit të anëtarëve të KSHC-së Nr.05/2018 bazuar mbi të cilin është realizuar procesi i përzgjedhjes së anëtarëve të KSHC-së, përmes një konkursi publik dhe përzgjedhjes së tyre nga një komision i pavarur. Pas realizimit të këtij procesi anëtarët e KSHC-së janë miratuar nga Kuvendi i Republikës së Kosovës. Po ashtu është plotësuar UA për Akreditim Nr.15/2018, që ka mundësuar themelimin e Komisionit të Ankesave të AKA-së. Aktualish AKA është në fazën e hartimit të Koncept dokumentit, dokument ky i cili i paraprinë hartimit të ligjit për AKA-në ku sipas agjendës legjislative, parashihet që ky ligj të aprovohet në Kuvendin e Kosovës në pjesën e parë të vitit 2019. Miratimi i Ligjit për AKA-në do të fuqizonte plotësisht pavarësinë dhe funksionalitetin e AKA-së.</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s="Arial"/>
          <w:color w:val="000000" w:themeColor="text1"/>
        </w:rPr>
        <w:t>Fusha e hulumtimeve shkencore ende mbetet e limituar. Mbështetja për hulumtime konsiston në përkrahjen financiare përmes skemës së mobilitetit, dhe botimeve dhe publikimeve shkencore.</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Sa u përket zhvillimeve në</w:t>
      </w:r>
      <w:r w:rsidRPr="00AC4BD9">
        <w:rPr>
          <w:rFonts w:ascii="Book Antiqua" w:eastAsiaTheme="minorHAnsi" w:hAnsi="Book Antiqua"/>
          <w:b/>
          <w:color w:val="000000" w:themeColor="text1"/>
        </w:rPr>
        <w:t xml:space="preserve"> tregun e punës</w:t>
      </w:r>
      <w:r w:rsidRPr="00AC4BD9">
        <w:rPr>
          <w:rFonts w:ascii="Book Antiqua" w:eastAsiaTheme="minorHAnsi" w:hAnsi="Book Antiqua"/>
          <w:color w:val="000000" w:themeColor="text1"/>
        </w:rPr>
        <w:t>, pothuajse dy të tretat e popullsisë së Kosovës është në moshë pune (15-64 vjeç). Pritet që popullsia në moshë pune të rritet shpejt gjatë dekadës së ardhshme pasi Kosova është ndër vendet me popullsinë më të re në Evropë.</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Nga popullsia në moshë pune, 57.0% nuk janë ekonomikisht aktivë, shkallë shumë më e lartë për gratë (80%) sesa për burrat 34.3%, që do të thotë se ata nuk janë të punësuar dhe nuk kanë qenë aktivë në kërkim të punësimit gjatë katër javëve të kaluara dhe/ose nuk janë të gatshëm të fillojnë punë brenda dy javësh. Nga 43.0% e popullsisë, që është ekonomikisht aktive, 30.6% (157,752 persona) janë të papunë, 36.6% për gra krahasuar me 28.8% për burra.. Kjo do të thotë se 69.4% (357,608) e personave ekonomikisht aktivë janë </w:t>
      </w:r>
      <w:r w:rsidRPr="00AC4BD9">
        <w:rPr>
          <w:rFonts w:ascii="Book Antiqua" w:eastAsiaTheme="minorHAnsi" w:hAnsi="Book Antiqua"/>
          <w:color w:val="000000" w:themeColor="text1"/>
        </w:rPr>
        <w:lastRenderedPageBreak/>
        <w:t xml:space="preserve">të punësuar, duke krijuar një raport punësimi ndaj popullsisë (shkalla e punësimit) prej 29.9%%, 46.8% për burra krahasuar me 12.7% për gra. 57.0% e popullsisë në moshë pune është joaktive. </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Ekzistojnë dallime të mëdha gjinore në tërë tregun e punës. Një në pesë femra (20.0%) në moshë pune janë aktive në tregun e punës, krahasuar me rreth tri te pestat e meshkujve (65.7%) në moshë pune. Në mesin e personave në fuqinë punëtore, papunësia është më e lartë për femrat se sa për meshkujt (36.6% krahasuar me 28.8%). Shkalla e punësimit në mesin e femrave në moshë pune është vetëm 12.7%, krahasuar me 46.8% për meshkujt. Kjo shkallë shumë e ulët e papunësisë te femrat rrjedh nga kombinimi i pjesëmarrjes shumë të ulët në fuqinë punëtore dhe papunësisë së lartë. Përgjegjësitë familjare ishin arsyeja kryesore për mos-aktivitetin e femrave në tregun e punës, 38.3% e femrave të intervistuara kanë dhënë këtë arsye. Femrat ishin të punësuara kryesisht në sektorët e arsimit, shëndetësisë dhe të tregtisë (47.1% e femrave të punësuara). Meshkujt ishin kryesisht të punësuar në sektorët e ndërtimtarisë, prodhimit dhe tregtisë (duke punësuar 47.4% të meshkujve të punësuar). </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Papunësia tek të rinjtë është shumë e lartë në Kosovë. Në tremujorin e dytë të vitit 2017, të rinjtë në Kosovë kishin gjasa dy herë më shumë të jenë të papunë krahasuar me të rriturit. Në mesin e personave të moshës 15-24 vjeçare dhe në fuqinë punëtore, 50.9% ishin të papunë. Papunësia është më e lartë te femrat e reja (60.2%) se te të rinjtë meshkuj (47.1%). Pothuaj një e treta (27.1%) e personave të moshës 15 deri 24 vjeçare në Kosovë nuk ishin në shkollim, punësim apo trajnim (NEET). Kjo shifër është 32.0% për femrat e reja krahasuar me 22.6% për të rinjtë meshkuj. </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Pjesa më e madhe e atyre që janë të punësuar raportojnë të punojnë me orar të plotë. 93.8% e të intervistuarve raportuan se punojnë me orar të plotë në punën e tyre kryesore. Arsyet e të punuarit me orar të pjesshëm dallojnë midis dy gjinive, pasi gratë, duke marrë përsipër më shumë rolin e kujdesit brenda familjes, reduktojnë orët në dispozicion për punësim. Arsyeja numër një për meshkujt pse nuk punojnë me orar të plotë, ishte mungesa e një pune me orar të plotë. 24.0% e personave të punësuar i përkiste kategorisë së punësimit të paqëndrueshëm. Kjo do të thotë se ata ose janë të punësuar në biznesin e tyre (punëtorë për llogari vetanake), ose kontribuojnë në një biznes familjar (të paguar ose të papaguar). </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Vetëm 29.0% e personave të punësuar kishin kontratë të përhershme në punën e tyre kryesore, ndërkohë që 71.0% kishin kontratë të përkohshme, pa dallime të dukshme midis meshkujve dhe femrave. Personat, që kishin kontrata të përkohshme, u pyetën se pse kishin këtë lloj kontrate dhe 93.0% e të intervistuarve raportuan se nuk kishte kontratë tjetër në dispozicion. Pagat neto të shumicës së punonjësve ishin midis 400 deri 500 euro në muaj. Janë vërejtur dallime shumë të vogla gjinore.</w:t>
      </w:r>
      <w:r w:rsidRPr="00AC4BD9">
        <w:rPr>
          <w:rFonts w:ascii="Book Antiqua" w:eastAsiaTheme="minorHAnsi" w:hAnsi="Book Antiqua"/>
          <w:color w:val="000000" w:themeColor="text1"/>
          <w:vertAlign w:val="superscript"/>
        </w:rPr>
        <w:footnoteReference w:id="13"/>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u w:val="single"/>
        </w:rPr>
      </w:pPr>
      <w:r w:rsidRPr="00AC4BD9">
        <w:rPr>
          <w:rFonts w:ascii="Book Antiqua" w:eastAsiaTheme="minorHAnsi" w:hAnsi="Book Antiqua"/>
          <w:b/>
          <w:color w:val="000000" w:themeColor="text1"/>
          <w:u w:val="single"/>
        </w:rPr>
        <w:t>Kapitali fizik dhe cilësia e infrastrukturës</w:t>
      </w:r>
    </w:p>
    <w:p w:rsidR="00FF4962" w:rsidRPr="00AC4BD9" w:rsidRDefault="00FF4962" w:rsidP="00FF4962">
      <w:pPr>
        <w:spacing w:after="0" w:line="240" w:lineRule="auto"/>
        <w:jc w:val="both"/>
        <w:rPr>
          <w:rFonts w:ascii="Book Antiqua" w:hAnsi="Book Antiqua"/>
          <w:bCs/>
          <w:color w:val="000000" w:themeColor="text1"/>
          <w:spacing w:val="6"/>
        </w:rPr>
      </w:pPr>
      <w:r w:rsidRPr="00AC4BD9">
        <w:rPr>
          <w:rFonts w:ascii="Book Antiqua" w:hAnsi="Book Antiqua"/>
          <w:bCs/>
          <w:color w:val="000000" w:themeColor="text1"/>
          <w:spacing w:val="6"/>
        </w:rPr>
        <w:t>Pjesa e investimeve publike dhe private pritet të rritet në 2018 sipas parashikimeve. Ky nivel i investimeve parashikohet të mbahet në vitin 2018 dhe vitin e ardhshëm pjesërisht për shkak të projekteve aktuale në zhvillim dhe projekteve të mëdha hyrëse të infrastrukturës si termocentrali. Në periudhën e ardhshme theks të veçantë do t’i kushtohet klauzolë të investimeve përmes së cilës Qeveria e Republikës së Kosovës synon të investoj në projektet e mëdha infrastrukturore për të tejkaluar sfidat strukturore të cilat kanë penguar shfrytëzimin maksimal të potencialit zhvillimor të vendit. Për të mundësuar një rritje gjithëpërfshirëse ekonomike në vend, Qeveria ka rritur hapësirën për shpenzime kapitale në nivel të komunave.</w:t>
      </w:r>
    </w:p>
    <w:p w:rsidR="00FF4962" w:rsidRPr="00AC4BD9" w:rsidRDefault="00FF4962" w:rsidP="00FF4962">
      <w:pPr>
        <w:spacing w:after="0" w:line="240" w:lineRule="auto"/>
        <w:jc w:val="both"/>
        <w:rPr>
          <w:rFonts w:ascii="Book Antiqua" w:hAnsi="Book Antiqua"/>
          <w:bCs/>
          <w:color w:val="000000" w:themeColor="text1"/>
          <w:spacing w:val="6"/>
        </w:rPr>
      </w:pPr>
    </w:p>
    <w:p w:rsidR="00FF4962" w:rsidRPr="00AC4BD9" w:rsidRDefault="00FF4962" w:rsidP="00FF4962">
      <w:pPr>
        <w:spacing w:after="160" w:line="259" w:lineRule="auto"/>
        <w:rPr>
          <w:rFonts w:ascii="Book Antiqua" w:eastAsiaTheme="minorHAnsi" w:hAnsi="Book Antiqua"/>
          <w:i/>
          <w:color w:val="000000" w:themeColor="text1"/>
        </w:rPr>
      </w:pPr>
      <w:r w:rsidRPr="00AC4BD9">
        <w:rPr>
          <w:rFonts w:ascii="Book Antiqua" w:eastAsiaTheme="minorHAnsi" w:hAnsi="Book Antiqua"/>
          <w:i/>
          <w:color w:val="000000" w:themeColor="text1"/>
        </w:rPr>
        <w:br w:type="page"/>
      </w:r>
    </w:p>
    <w:p w:rsidR="00FF4962" w:rsidRPr="00AC4BD9" w:rsidRDefault="00FF4962" w:rsidP="00FF4962">
      <w:pPr>
        <w:spacing w:after="0" w:line="240" w:lineRule="auto"/>
        <w:jc w:val="both"/>
        <w:rPr>
          <w:rFonts w:ascii="Book Antiqua" w:eastAsiaTheme="minorHAnsi" w:hAnsi="Book Antiqua"/>
          <w:i/>
          <w:color w:val="000000" w:themeColor="text1"/>
        </w:rPr>
      </w:pPr>
      <w:r w:rsidRPr="00AC4BD9">
        <w:rPr>
          <w:rFonts w:ascii="Book Antiqua" w:eastAsiaTheme="minorHAnsi" w:hAnsi="Book Antiqua"/>
          <w:i/>
          <w:color w:val="000000" w:themeColor="text1"/>
        </w:rPr>
        <w:lastRenderedPageBreak/>
        <w:t>Tabela 2.3. Investimet private dhe publike, 2016-2018</w:t>
      </w:r>
    </w:p>
    <w:tbl>
      <w:tblPr>
        <w:tblW w:w="5000" w:type="pct"/>
        <w:shd w:val="clear" w:color="auto" w:fill="BDD6EE" w:themeFill="accent1" w:themeFillTint="66"/>
        <w:tblLook w:val="04A0" w:firstRow="1" w:lastRow="0" w:firstColumn="1" w:lastColumn="0" w:noHBand="0" w:noVBand="1"/>
      </w:tblPr>
      <w:tblGrid>
        <w:gridCol w:w="1300"/>
        <w:gridCol w:w="840"/>
        <w:gridCol w:w="735"/>
        <w:gridCol w:w="735"/>
        <w:gridCol w:w="991"/>
        <w:gridCol w:w="1270"/>
        <w:gridCol w:w="871"/>
        <w:gridCol w:w="871"/>
        <w:gridCol w:w="871"/>
        <w:gridCol w:w="866"/>
      </w:tblGrid>
      <w:tr w:rsidR="00FF4962" w:rsidRPr="00AC4BD9" w:rsidTr="006D4064">
        <w:trPr>
          <w:trHeight w:val="53"/>
        </w:trPr>
        <w:tc>
          <w:tcPr>
            <w:tcW w:w="69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FF4962" w:rsidRPr="00AC4BD9" w:rsidRDefault="00FF4962" w:rsidP="006D4064">
            <w:pPr>
              <w:spacing w:after="0" w:line="240" w:lineRule="auto"/>
              <w:ind w:left="720"/>
              <w:contextualSpacing/>
              <w:rPr>
                <w:rFonts w:ascii="Book Antiqua" w:hAnsi="Book Antiqua"/>
                <w:b/>
                <w:bCs/>
                <w:color w:val="000000" w:themeColor="text1"/>
              </w:rPr>
            </w:pPr>
            <w:r w:rsidRPr="00AC4BD9">
              <w:rPr>
                <w:rFonts w:ascii="Book Antiqua" w:hAnsi="Book Antiqua"/>
                <w:b/>
                <w:bCs/>
                <w:color w:val="000000" w:themeColor="text1"/>
              </w:rPr>
              <w:t> </w:t>
            </w:r>
          </w:p>
        </w:tc>
        <w:tc>
          <w:tcPr>
            <w:tcW w:w="449" w:type="pct"/>
            <w:tcBorders>
              <w:top w:val="single" w:sz="4" w:space="0" w:color="auto"/>
              <w:left w:val="nil"/>
              <w:bottom w:val="single" w:sz="4" w:space="0" w:color="auto"/>
              <w:right w:val="nil"/>
            </w:tcBorders>
            <w:shd w:val="clear" w:color="auto" w:fill="BDD6EE" w:themeFill="accent1" w:themeFillTint="66"/>
          </w:tcPr>
          <w:p w:rsidR="00FF4962" w:rsidRPr="00AC4BD9" w:rsidRDefault="00FF4962" w:rsidP="006D4064">
            <w:pPr>
              <w:spacing w:after="0" w:line="240" w:lineRule="auto"/>
              <w:jc w:val="center"/>
              <w:rPr>
                <w:rFonts w:ascii="Book Antiqua" w:eastAsiaTheme="minorHAnsi" w:hAnsi="Book Antiqua"/>
                <w:b/>
                <w:bCs/>
                <w:color w:val="000000" w:themeColor="text1"/>
              </w:rPr>
            </w:pPr>
          </w:p>
        </w:tc>
        <w:tc>
          <w:tcPr>
            <w:tcW w:w="1995" w:type="pct"/>
            <w:gridSpan w:val="4"/>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FF4962" w:rsidRPr="00AC4BD9" w:rsidRDefault="00FF4962" w:rsidP="006D4064">
            <w:pPr>
              <w:spacing w:after="0" w:line="240" w:lineRule="auto"/>
              <w:jc w:val="center"/>
              <w:rPr>
                <w:rFonts w:ascii="Book Antiqua" w:eastAsiaTheme="minorHAnsi" w:hAnsi="Book Antiqua"/>
                <w:b/>
                <w:bCs/>
                <w:color w:val="000000" w:themeColor="text1"/>
              </w:rPr>
            </w:pPr>
            <w:r w:rsidRPr="00AC4BD9">
              <w:rPr>
                <w:rFonts w:ascii="Book Antiqua" w:eastAsiaTheme="minorHAnsi" w:hAnsi="Book Antiqua"/>
                <w:b/>
                <w:bCs/>
                <w:color w:val="000000" w:themeColor="text1"/>
              </w:rPr>
              <w:t>Rritje reale</w:t>
            </w:r>
          </w:p>
        </w:tc>
        <w:tc>
          <w:tcPr>
            <w:tcW w:w="1860" w:type="pct"/>
            <w:gridSpan w:val="4"/>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FF4962" w:rsidRPr="00AC4BD9" w:rsidRDefault="00FF4962" w:rsidP="006D4064">
            <w:pPr>
              <w:spacing w:after="0" w:line="240" w:lineRule="auto"/>
              <w:jc w:val="center"/>
              <w:rPr>
                <w:rFonts w:ascii="Book Antiqua" w:eastAsiaTheme="minorHAnsi" w:hAnsi="Book Antiqua"/>
                <w:b/>
                <w:bCs/>
                <w:color w:val="000000" w:themeColor="text1"/>
              </w:rPr>
            </w:pPr>
            <w:r w:rsidRPr="00AC4BD9">
              <w:rPr>
                <w:rFonts w:ascii="Book Antiqua" w:eastAsiaTheme="minorHAnsi" w:hAnsi="Book Antiqua"/>
                <w:b/>
                <w:bCs/>
                <w:color w:val="000000" w:themeColor="text1"/>
              </w:rPr>
              <w:t>Rritje nominale</w:t>
            </w:r>
          </w:p>
        </w:tc>
      </w:tr>
      <w:tr w:rsidR="00FF4962" w:rsidRPr="00AC4BD9" w:rsidTr="006D4064">
        <w:trPr>
          <w:trHeight w:val="64"/>
        </w:trPr>
        <w:tc>
          <w:tcPr>
            <w:tcW w:w="695" w:type="pct"/>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FF4962" w:rsidRPr="00AC4BD9" w:rsidRDefault="00FF4962" w:rsidP="006D4064">
            <w:pPr>
              <w:spacing w:after="0" w:line="240" w:lineRule="auto"/>
              <w:rPr>
                <w:rFonts w:ascii="Book Antiqua" w:eastAsiaTheme="minorHAnsi" w:hAnsi="Book Antiqua"/>
                <w:b/>
                <w:bCs/>
                <w:color w:val="000000" w:themeColor="text1"/>
              </w:rPr>
            </w:pPr>
            <w:r w:rsidRPr="00AC4BD9">
              <w:rPr>
                <w:rFonts w:ascii="Book Antiqua" w:eastAsiaTheme="minorHAnsi" w:hAnsi="Book Antiqua"/>
                <w:b/>
                <w:bCs/>
                <w:color w:val="000000" w:themeColor="text1"/>
              </w:rPr>
              <w:t> </w:t>
            </w:r>
          </w:p>
        </w:tc>
        <w:tc>
          <w:tcPr>
            <w:tcW w:w="449" w:type="pct"/>
            <w:tcBorders>
              <w:top w:val="nil"/>
              <w:left w:val="nil"/>
              <w:bottom w:val="single" w:sz="4" w:space="0" w:color="auto"/>
              <w:right w:val="nil"/>
            </w:tcBorders>
            <w:shd w:val="clear" w:color="auto" w:fill="BDD6EE" w:themeFill="accent1" w:themeFillTint="66"/>
          </w:tcPr>
          <w:p w:rsidR="00FF4962" w:rsidRPr="00AC4BD9" w:rsidRDefault="00FF4962" w:rsidP="006D4064">
            <w:pPr>
              <w:spacing w:after="0" w:line="240" w:lineRule="auto"/>
              <w:jc w:val="right"/>
              <w:rPr>
                <w:rFonts w:ascii="Book Antiqua" w:eastAsiaTheme="minorHAnsi" w:hAnsi="Book Antiqua"/>
                <w:b/>
                <w:bCs/>
                <w:color w:val="000000" w:themeColor="text1"/>
              </w:rPr>
            </w:pPr>
          </w:p>
        </w:tc>
        <w:tc>
          <w:tcPr>
            <w:tcW w:w="393" w:type="pct"/>
            <w:tcBorders>
              <w:top w:val="nil"/>
              <w:left w:val="nil"/>
              <w:bottom w:val="single" w:sz="4" w:space="0" w:color="auto"/>
              <w:right w:val="single" w:sz="4" w:space="0" w:color="auto"/>
            </w:tcBorders>
            <w:shd w:val="clear" w:color="auto" w:fill="BDD6EE" w:themeFill="accent1" w:themeFillTint="66"/>
            <w:noWrap/>
            <w:vAlign w:val="bottom"/>
            <w:hideMark/>
          </w:tcPr>
          <w:p w:rsidR="00FF4962" w:rsidRPr="00AC4BD9" w:rsidRDefault="00FF4962" w:rsidP="006D4064">
            <w:pPr>
              <w:spacing w:after="0" w:line="240" w:lineRule="auto"/>
              <w:jc w:val="right"/>
              <w:rPr>
                <w:rFonts w:ascii="Book Antiqua" w:eastAsiaTheme="minorHAnsi" w:hAnsi="Book Antiqua"/>
                <w:b/>
                <w:bCs/>
                <w:color w:val="000000" w:themeColor="text1"/>
              </w:rPr>
            </w:pPr>
            <w:r w:rsidRPr="00AC4BD9">
              <w:rPr>
                <w:rFonts w:ascii="Book Antiqua" w:eastAsiaTheme="minorHAnsi" w:hAnsi="Book Antiqua"/>
                <w:b/>
                <w:bCs/>
                <w:color w:val="000000" w:themeColor="text1"/>
              </w:rPr>
              <w:t>2015</w:t>
            </w:r>
          </w:p>
        </w:tc>
        <w:tc>
          <w:tcPr>
            <w:tcW w:w="393" w:type="pct"/>
            <w:tcBorders>
              <w:top w:val="nil"/>
              <w:left w:val="nil"/>
              <w:bottom w:val="single" w:sz="4" w:space="0" w:color="auto"/>
              <w:right w:val="single" w:sz="4" w:space="0" w:color="auto"/>
            </w:tcBorders>
            <w:shd w:val="clear" w:color="auto" w:fill="BDD6EE" w:themeFill="accent1" w:themeFillTint="66"/>
            <w:noWrap/>
            <w:vAlign w:val="bottom"/>
            <w:hideMark/>
          </w:tcPr>
          <w:p w:rsidR="00FF4962" w:rsidRPr="00AC4BD9" w:rsidRDefault="00FF4962" w:rsidP="006D4064">
            <w:pPr>
              <w:spacing w:after="0" w:line="240" w:lineRule="auto"/>
              <w:jc w:val="right"/>
              <w:rPr>
                <w:rFonts w:ascii="Book Antiqua" w:eastAsiaTheme="minorHAnsi" w:hAnsi="Book Antiqua"/>
                <w:b/>
                <w:bCs/>
                <w:color w:val="000000" w:themeColor="text1"/>
              </w:rPr>
            </w:pPr>
            <w:r w:rsidRPr="00AC4BD9">
              <w:rPr>
                <w:rFonts w:ascii="Book Antiqua" w:eastAsiaTheme="minorHAnsi" w:hAnsi="Book Antiqua"/>
                <w:b/>
                <w:bCs/>
                <w:color w:val="000000" w:themeColor="text1"/>
              </w:rPr>
              <w:t>2016</w:t>
            </w:r>
          </w:p>
        </w:tc>
        <w:tc>
          <w:tcPr>
            <w:tcW w:w="530" w:type="pct"/>
            <w:tcBorders>
              <w:top w:val="nil"/>
              <w:left w:val="nil"/>
              <w:bottom w:val="single" w:sz="4" w:space="0" w:color="auto"/>
              <w:right w:val="single" w:sz="4" w:space="0" w:color="auto"/>
            </w:tcBorders>
            <w:shd w:val="clear" w:color="auto" w:fill="BDD6EE" w:themeFill="accent1" w:themeFillTint="66"/>
            <w:noWrap/>
            <w:vAlign w:val="bottom"/>
            <w:hideMark/>
          </w:tcPr>
          <w:p w:rsidR="00FF4962" w:rsidRPr="00AC4BD9" w:rsidRDefault="00FF4962" w:rsidP="006D4064">
            <w:pPr>
              <w:spacing w:after="0" w:line="240" w:lineRule="auto"/>
              <w:jc w:val="right"/>
              <w:rPr>
                <w:rFonts w:ascii="Book Antiqua" w:eastAsiaTheme="minorHAnsi" w:hAnsi="Book Antiqua"/>
                <w:b/>
                <w:bCs/>
                <w:color w:val="000000" w:themeColor="text1"/>
              </w:rPr>
            </w:pPr>
            <w:r w:rsidRPr="00AC4BD9">
              <w:rPr>
                <w:rFonts w:ascii="Book Antiqua" w:eastAsiaTheme="minorHAnsi" w:hAnsi="Book Antiqua"/>
                <w:b/>
                <w:bCs/>
                <w:color w:val="000000" w:themeColor="text1"/>
              </w:rPr>
              <w:t>2017</w:t>
            </w:r>
          </w:p>
        </w:tc>
        <w:tc>
          <w:tcPr>
            <w:tcW w:w="679" w:type="pct"/>
            <w:tcBorders>
              <w:top w:val="nil"/>
              <w:left w:val="nil"/>
              <w:bottom w:val="single" w:sz="4" w:space="0" w:color="auto"/>
              <w:right w:val="single" w:sz="4" w:space="0" w:color="auto"/>
            </w:tcBorders>
            <w:shd w:val="clear" w:color="auto" w:fill="BDD6EE" w:themeFill="accent1" w:themeFillTint="66"/>
            <w:noWrap/>
            <w:vAlign w:val="bottom"/>
            <w:hideMark/>
          </w:tcPr>
          <w:p w:rsidR="00FF4962" w:rsidRPr="00AC4BD9" w:rsidRDefault="00FF4962" w:rsidP="006D4064">
            <w:pPr>
              <w:spacing w:after="0" w:line="240" w:lineRule="auto"/>
              <w:jc w:val="right"/>
              <w:rPr>
                <w:rFonts w:ascii="Book Antiqua" w:eastAsiaTheme="minorHAnsi" w:hAnsi="Book Antiqua"/>
                <w:b/>
                <w:bCs/>
                <w:color w:val="000000" w:themeColor="text1"/>
              </w:rPr>
            </w:pPr>
            <w:r w:rsidRPr="00AC4BD9">
              <w:rPr>
                <w:rFonts w:ascii="Book Antiqua" w:eastAsiaTheme="minorHAnsi" w:hAnsi="Book Antiqua"/>
                <w:b/>
                <w:bCs/>
                <w:color w:val="000000" w:themeColor="text1"/>
              </w:rPr>
              <w:t>2018</w:t>
            </w:r>
          </w:p>
        </w:tc>
        <w:tc>
          <w:tcPr>
            <w:tcW w:w="466" w:type="pct"/>
            <w:tcBorders>
              <w:top w:val="nil"/>
              <w:left w:val="nil"/>
              <w:bottom w:val="single" w:sz="4" w:space="0" w:color="auto"/>
              <w:right w:val="single" w:sz="4" w:space="0" w:color="auto"/>
            </w:tcBorders>
            <w:shd w:val="clear" w:color="auto" w:fill="BDD6EE" w:themeFill="accent1" w:themeFillTint="66"/>
            <w:noWrap/>
            <w:vAlign w:val="bottom"/>
            <w:hideMark/>
          </w:tcPr>
          <w:p w:rsidR="00FF4962" w:rsidRPr="00AC4BD9" w:rsidRDefault="00FF4962" w:rsidP="006D4064">
            <w:pPr>
              <w:spacing w:after="0" w:line="240" w:lineRule="auto"/>
              <w:jc w:val="right"/>
              <w:rPr>
                <w:rFonts w:ascii="Book Antiqua" w:eastAsiaTheme="minorHAnsi" w:hAnsi="Book Antiqua"/>
                <w:b/>
                <w:bCs/>
                <w:color w:val="000000" w:themeColor="text1"/>
              </w:rPr>
            </w:pPr>
            <w:r w:rsidRPr="00AC4BD9">
              <w:rPr>
                <w:rFonts w:ascii="Book Antiqua" w:eastAsiaTheme="minorHAnsi" w:hAnsi="Book Antiqua"/>
                <w:b/>
                <w:bCs/>
                <w:color w:val="000000" w:themeColor="text1"/>
              </w:rPr>
              <w:t>2015</w:t>
            </w:r>
          </w:p>
        </w:tc>
        <w:tc>
          <w:tcPr>
            <w:tcW w:w="466" w:type="pct"/>
            <w:tcBorders>
              <w:top w:val="nil"/>
              <w:left w:val="nil"/>
              <w:bottom w:val="single" w:sz="4" w:space="0" w:color="auto"/>
              <w:right w:val="single" w:sz="4" w:space="0" w:color="auto"/>
            </w:tcBorders>
            <w:shd w:val="clear" w:color="auto" w:fill="BDD6EE" w:themeFill="accent1" w:themeFillTint="66"/>
            <w:noWrap/>
            <w:vAlign w:val="bottom"/>
            <w:hideMark/>
          </w:tcPr>
          <w:p w:rsidR="00FF4962" w:rsidRPr="00AC4BD9" w:rsidRDefault="00FF4962" w:rsidP="006D4064">
            <w:pPr>
              <w:spacing w:after="0" w:line="240" w:lineRule="auto"/>
              <w:jc w:val="right"/>
              <w:rPr>
                <w:rFonts w:ascii="Book Antiqua" w:eastAsiaTheme="minorHAnsi" w:hAnsi="Book Antiqua"/>
                <w:b/>
                <w:bCs/>
                <w:color w:val="000000" w:themeColor="text1"/>
              </w:rPr>
            </w:pPr>
            <w:r w:rsidRPr="00AC4BD9">
              <w:rPr>
                <w:rFonts w:ascii="Book Antiqua" w:eastAsiaTheme="minorHAnsi" w:hAnsi="Book Antiqua"/>
                <w:b/>
                <w:bCs/>
                <w:color w:val="000000" w:themeColor="text1"/>
              </w:rPr>
              <w:t>2016</w:t>
            </w:r>
          </w:p>
        </w:tc>
        <w:tc>
          <w:tcPr>
            <w:tcW w:w="466" w:type="pct"/>
            <w:tcBorders>
              <w:top w:val="nil"/>
              <w:left w:val="nil"/>
              <w:bottom w:val="single" w:sz="4" w:space="0" w:color="auto"/>
              <w:right w:val="single" w:sz="4" w:space="0" w:color="auto"/>
            </w:tcBorders>
            <w:shd w:val="clear" w:color="auto" w:fill="BDD6EE" w:themeFill="accent1" w:themeFillTint="66"/>
            <w:noWrap/>
            <w:vAlign w:val="bottom"/>
            <w:hideMark/>
          </w:tcPr>
          <w:p w:rsidR="00FF4962" w:rsidRPr="00AC4BD9" w:rsidRDefault="00FF4962" w:rsidP="006D4064">
            <w:pPr>
              <w:spacing w:after="0" w:line="240" w:lineRule="auto"/>
              <w:jc w:val="right"/>
              <w:rPr>
                <w:rFonts w:ascii="Book Antiqua" w:eastAsiaTheme="minorHAnsi" w:hAnsi="Book Antiqua"/>
                <w:b/>
                <w:bCs/>
                <w:color w:val="000000" w:themeColor="text1"/>
              </w:rPr>
            </w:pPr>
            <w:r w:rsidRPr="00AC4BD9">
              <w:rPr>
                <w:rFonts w:ascii="Book Antiqua" w:eastAsiaTheme="minorHAnsi" w:hAnsi="Book Antiqua"/>
                <w:b/>
                <w:bCs/>
                <w:color w:val="000000" w:themeColor="text1"/>
              </w:rPr>
              <w:t>2017</w:t>
            </w:r>
          </w:p>
        </w:tc>
        <w:tc>
          <w:tcPr>
            <w:tcW w:w="463" w:type="pct"/>
            <w:tcBorders>
              <w:top w:val="nil"/>
              <w:left w:val="nil"/>
              <w:bottom w:val="single" w:sz="4" w:space="0" w:color="auto"/>
              <w:right w:val="single" w:sz="4" w:space="0" w:color="auto"/>
            </w:tcBorders>
            <w:shd w:val="clear" w:color="auto" w:fill="BDD6EE" w:themeFill="accent1" w:themeFillTint="66"/>
            <w:noWrap/>
            <w:vAlign w:val="bottom"/>
            <w:hideMark/>
          </w:tcPr>
          <w:p w:rsidR="00FF4962" w:rsidRPr="00AC4BD9" w:rsidRDefault="00FF4962" w:rsidP="006D4064">
            <w:pPr>
              <w:spacing w:after="0" w:line="240" w:lineRule="auto"/>
              <w:jc w:val="right"/>
              <w:rPr>
                <w:rFonts w:ascii="Book Antiqua" w:eastAsiaTheme="minorHAnsi" w:hAnsi="Book Antiqua"/>
                <w:b/>
                <w:bCs/>
                <w:color w:val="000000" w:themeColor="text1"/>
              </w:rPr>
            </w:pPr>
            <w:r w:rsidRPr="00AC4BD9">
              <w:rPr>
                <w:rFonts w:ascii="Book Antiqua" w:eastAsiaTheme="minorHAnsi" w:hAnsi="Book Antiqua"/>
                <w:b/>
                <w:bCs/>
                <w:color w:val="000000" w:themeColor="text1"/>
              </w:rPr>
              <w:t>2018</w:t>
            </w:r>
          </w:p>
        </w:tc>
      </w:tr>
      <w:tr w:rsidR="00FF4962" w:rsidRPr="00AC4BD9" w:rsidTr="006D4064">
        <w:trPr>
          <w:trHeight w:val="53"/>
        </w:trPr>
        <w:tc>
          <w:tcPr>
            <w:tcW w:w="695" w:type="pct"/>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FF4962" w:rsidRPr="00AC4BD9" w:rsidRDefault="00FF4962" w:rsidP="006D4064">
            <w:pPr>
              <w:spacing w:after="0" w:line="240" w:lineRule="auto"/>
              <w:rPr>
                <w:rFonts w:ascii="Book Antiqua" w:eastAsiaTheme="minorHAnsi" w:hAnsi="Book Antiqua"/>
                <w:color w:val="000000" w:themeColor="text1"/>
              </w:rPr>
            </w:pPr>
            <w:r w:rsidRPr="00AC4BD9">
              <w:rPr>
                <w:rFonts w:ascii="Book Antiqua" w:eastAsiaTheme="minorHAnsi" w:hAnsi="Book Antiqua"/>
                <w:color w:val="000000" w:themeColor="text1"/>
              </w:rPr>
              <w:t xml:space="preserve">Investimet </w:t>
            </w:r>
          </w:p>
        </w:tc>
        <w:tc>
          <w:tcPr>
            <w:tcW w:w="449" w:type="pct"/>
            <w:tcBorders>
              <w:top w:val="single" w:sz="4" w:space="0" w:color="auto"/>
              <w:left w:val="nil"/>
              <w:bottom w:val="single" w:sz="4" w:space="0" w:color="auto"/>
              <w:right w:val="nil"/>
            </w:tcBorders>
            <w:shd w:val="clear" w:color="auto" w:fill="FFFFFF" w:themeFill="background1"/>
          </w:tcPr>
          <w:p w:rsidR="00FF4962" w:rsidRPr="00AC4BD9" w:rsidRDefault="00FF4962" w:rsidP="006D4064">
            <w:pPr>
              <w:spacing w:after="0" w:line="240" w:lineRule="auto"/>
              <w:jc w:val="right"/>
              <w:rPr>
                <w:rFonts w:ascii="Book Antiqua" w:eastAsiaTheme="minorHAnsi" w:hAnsi="Book Antiqua"/>
                <w:color w:val="000000" w:themeColor="text1"/>
              </w:rPr>
            </w:pP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11.3%</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7.5%</w:t>
            </w:r>
          </w:p>
        </w:tc>
        <w:tc>
          <w:tcPr>
            <w:tcW w:w="530"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5.6%</w:t>
            </w:r>
          </w:p>
        </w:tc>
        <w:tc>
          <w:tcPr>
            <w:tcW w:w="679"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7.1%</w:t>
            </w:r>
          </w:p>
        </w:tc>
        <w:tc>
          <w:tcPr>
            <w:tcW w:w="466"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11.6%</w:t>
            </w:r>
          </w:p>
        </w:tc>
        <w:tc>
          <w:tcPr>
            <w:tcW w:w="466"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3.0%</w:t>
            </w:r>
          </w:p>
        </w:tc>
        <w:tc>
          <w:tcPr>
            <w:tcW w:w="466"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10.3%</w:t>
            </w:r>
          </w:p>
        </w:tc>
        <w:tc>
          <w:tcPr>
            <w:tcW w:w="463"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8.0%</w:t>
            </w:r>
          </w:p>
        </w:tc>
      </w:tr>
      <w:tr w:rsidR="00FF4962" w:rsidRPr="00AC4BD9" w:rsidTr="006D4064">
        <w:trPr>
          <w:trHeight w:val="64"/>
        </w:trPr>
        <w:tc>
          <w:tcPr>
            <w:tcW w:w="695" w:type="pct"/>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FF4962" w:rsidRPr="00AC4BD9" w:rsidRDefault="00FF4962" w:rsidP="006D4064">
            <w:pPr>
              <w:spacing w:after="0" w:line="240" w:lineRule="auto"/>
              <w:rPr>
                <w:rFonts w:ascii="Book Antiqua" w:eastAsiaTheme="minorHAnsi" w:hAnsi="Book Antiqua"/>
                <w:color w:val="000000" w:themeColor="text1"/>
              </w:rPr>
            </w:pPr>
            <w:r w:rsidRPr="00AC4BD9">
              <w:rPr>
                <w:rFonts w:ascii="Book Antiqua" w:eastAsiaTheme="minorHAnsi" w:hAnsi="Book Antiqua"/>
                <w:color w:val="000000" w:themeColor="text1"/>
              </w:rPr>
              <w:t xml:space="preserve">Private </w:t>
            </w:r>
          </w:p>
        </w:tc>
        <w:tc>
          <w:tcPr>
            <w:tcW w:w="449" w:type="pct"/>
            <w:tcBorders>
              <w:top w:val="single" w:sz="4" w:space="0" w:color="auto"/>
              <w:left w:val="nil"/>
              <w:bottom w:val="single" w:sz="4" w:space="0" w:color="auto"/>
              <w:right w:val="nil"/>
            </w:tcBorders>
            <w:shd w:val="clear" w:color="auto" w:fill="FFFFFF" w:themeFill="background1"/>
          </w:tcPr>
          <w:p w:rsidR="00FF4962" w:rsidRPr="00AC4BD9" w:rsidRDefault="00FF4962" w:rsidP="006D4064">
            <w:pPr>
              <w:spacing w:after="0" w:line="240" w:lineRule="auto"/>
              <w:jc w:val="right"/>
              <w:rPr>
                <w:rFonts w:ascii="Book Antiqua" w:eastAsiaTheme="minorHAnsi" w:hAnsi="Book Antiqua"/>
                <w:color w:val="000000" w:themeColor="text1"/>
              </w:rPr>
            </w:pP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16.7%</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6.4%</w:t>
            </w:r>
          </w:p>
        </w:tc>
        <w:tc>
          <w:tcPr>
            <w:tcW w:w="530"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8.7%</w:t>
            </w:r>
          </w:p>
        </w:tc>
        <w:tc>
          <w:tcPr>
            <w:tcW w:w="679"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3.9%</w:t>
            </w:r>
          </w:p>
        </w:tc>
        <w:tc>
          <w:tcPr>
            <w:tcW w:w="466"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17.0%</w:t>
            </w:r>
          </w:p>
        </w:tc>
        <w:tc>
          <w:tcPr>
            <w:tcW w:w="466"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0.8%</w:t>
            </w:r>
          </w:p>
        </w:tc>
        <w:tc>
          <w:tcPr>
            <w:tcW w:w="466"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12.1%</w:t>
            </w:r>
          </w:p>
        </w:tc>
        <w:tc>
          <w:tcPr>
            <w:tcW w:w="463"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5.7%</w:t>
            </w:r>
          </w:p>
        </w:tc>
      </w:tr>
      <w:tr w:rsidR="00FF4962" w:rsidRPr="00AC4BD9" w:rsidTr="006D4064">
        <w:trPr>
          <w:trHeight w:val="64"/>
        </w:trPr>
        <w:tc>
          <w:tcPr>
            <w:tcW w:w="69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FF4962" w:rsidRPr="00AC4BD9" w:rsidRDefault="00FF4962" w:rsidP="006D4064">
            <w:pPr>
              <w:spacing w:after="0" w:line="240" w:lineRule="auto"/>
              <w:rPr>
                <w:rFonts w:ascii="Book Antiqua" w:eastAsiaTheme="minorHAnsi" w:hAnsi="Book Antiqua"/>
                <w:color w:val="000000" w:themeColor="text1"/>
              </w:rPr>
            </w:pPr>
            <w:r w:rsidRPr="00AC4BD9">
              <w:rPr>
                <w:rFonts w:ascii="Book Antiqua" w:eastAsiaTheme="minorHAnsi" w:hAnsi="Book Antiqua"/>
                <w:color w:val="000000" w:themeColor="text1"/>
              </w:rPr>
              <w:t>Publike</w:t>
            </w:r>
          </w:p>
        </w:tc>
        <w:tc>
          <w:tcPr>
            <w:tcW w:w="84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-2.0%</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10.9%</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-2.9%</w:t>
            </w: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16.2%</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-1.8%</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9.8%</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5.4%</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14.7%</w:t>
            </w:r>
          </w:p>
        </w:tc>
      </w:tr>
      <w:tr w:rsidR="00FF4962" w:rsidRPr="00AC4BD9" w:rsidTr="006D4064">
        <w:trPr>
          <w:trHeight w:val="64"/>
        </w:trPr>
        <w:tc>
          <w:tcPr>
            <w:tcW w:w="69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FF4962" w:rsidRPr="00AC4BD9" w:rsidRDefault="00FF4962" w:rsidP="006D4064">
            <w:pPr>
              <w:spacing w:after="0" w:line="240" w:lineRule="auto"/>
              <w:rPr>
                <w:rFonts w:ascii="Book Antiqua" w:eastAsiaTheme="minorHAnsi" w:hAnsi="Book Antiqua"/>
                <w:b/>
                <w:bCs/>
                <w:color w:val="000000" w:themeColor="text1"/>
              </w:rPr>
            </w:pPr>
            <w:r w:rsidRPr="00AC4BD9">
              <w:rPr>
                <w:rFonts w:ascii="Book Antiqua" w:eastAsiaTheme="minorHAnsi" w:hAnsi="Book Antiqua"/>
                <w:b/>
                <w:bCs/>
                <w:color w:val="000000" w:themeColor="text1"/>
              </w:rPr>
              <w:t>% e BPV</w:t>
            </w:r>
          </w:p>
        </w:tc>
        <w:tc>
          <w:tcPr>
            <w:tcW w:w="2444" w:type="pct"/>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F4962" w:rsidRPr="00AC4BD9" w:rsidRDefault="00FF4962" w:rsidP="006D4064">
            <w:pPr>
              <w:spacing w:after="0" w:line="240" w:lineRule="auto"/>
              <w:jc w:val="center"/>
              <w:rPr>
                <w:rFonts w:ascii="Book Antiqua" w:eastAsiaTheme="minorHAnsi" w:hAnsi="Book Antiqua"/>
                <w:b/>
                <w:bCs/>
                <w:color w:val="000000" w:themeColor="text1"/>
              </w:rPr>
            </w:pPr>
            <w:r w:rsidRPr="00AC4BD9">
              <w:rPr>
                <w:rFonts w:ascii="Book Antiqua" w:eastAsiaTheme="minorHAnsi" w:hAnsi="Book Antiqua"/>
                <w:b/>
                <w:bCs/>
                <w:color w:val="000000" w:themeColor="text1"/>
              </w:rPr>
              <w:t>BPV real</w:t>
            </w:r>
          </w:p>
        </w:tc>
        <w:tc>
          <w:tcPr>
            <w:tcW w:w="1860"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FF4962" w:rsidRPr="00AC4BD9" w:rsidRDefault="00FF4962" w:rsidP="006D4064">
            <w:pPr>
              <w:spacing w:after="0" w:line="240" w:lineRule="auto"/>
              <w:jc w:val="center"/>
              <w:rPr>
                <w:rFonts w:ascii="Book Antiqua" w:eastAsiaTheme="minorHAnsi" w:hAnsi="Book Antiqua"/>
                <w:b/>
                <w:bCs/>
                <w:color w:val="000000" w:themeColor="text1"/>
              </w:rPr>
            </w:pPr>
            <w:r w:rsidRPr="00AC4BD9">
              <w:rPr>
                <w:rFonts w:ascii="Book Antiqua" w:eastAsiaTheme="minorHAnsi" w:hAnsi="Book Antiqua"/>
                <w:b/>
                <w:bCs/>
                <w:color w:val="000000" w:themeColor="text1"/>
              </w:rPr>
              <w:t>BPV nominal</w:t>
            </w:r>
          </w:p>
        </w:tc>
      </w:tr>
      <w:tr w:rsidR="00FF4962" w:rsidRPr="00AC4BD9" w:rsidTr="006D4064">
        <w:trPr>
          <w:trHeight w:val="64"/>
        </w:trPr>
        <w:tc>
          <w:tcPr>
            <w:tcW w:w="69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FF4962" w:rsidRPr="00AC4BD9" w:rsidRDefault="00FF4962" w:rsidP="006D4064">
            <w:pPr>
              <w:spacing w:after="0" w:line="240" w:lineRule="auto"/>
              <w:rPr>
                <w:rFonts w:ascii="Book Antiqua" w:eastAsiaTheme="minorHAnsi" w:hAnsi="Book Antiqua"/>
                <w:color w:val="000000" w:themeColor="text1"/>
              </w:rPr>
            </w:pPr>
            <w:r w:rsidRPr="00AC4BD9">
              <w:rPr>
                <w:rFonts w:ascii="Book Antiqua" w:eastAsiaTheme="minorHAnsi" w:hAnsi="Book Antiqua"/>
                <w:color w:val="000000" w:themeColor="text1"/>
              </w:rPr>
              <w:t>Investimet</w:t>
            </w:r>
          </w:p>
        </w:tc>
        <w:tc>
          <w:tcPr>
            <w:tcW w:w="84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27.5%</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28.5%</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27.5%</w:t>
            </w: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29.1%</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27.6%</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27.2%</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28.4%</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29.1%</w:t>
            </w:r>
          </w:p>
        </w:tc>
      </w:tr>
      <w:tr w:rsidR="00FF4962" w:rsidRPr="00AC4BD9" w:rsidTr="006D4064">
        <w:trPr>
          <w:trHeight w:val="53"/>
        </w:trPr>
        <w:tc>
          <w:tcPr>
            <w:tcW w:w="69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FF4962" w:rsidRPr="00AC4BD9" w:rsidRDefault="00FF4962" w:rsidP="006D4064">
            <w:pPr>
              <w:spacing w:after="0" w:line="240" w:lineRule="auto"/>
              <w:rPr>
                <w:rFonts w:ascii="Book Antiqua" w:eastAsiaTheme="minorHAnsi" w:hAnsi="Book Antiqua"/>
                <w:color w:val="000000" w:themeColor="text1"/>
              </w:rPr>
            </w:pPr>
            <w:r w:rsidRPr="00AC4BD9">
              <w:rPr>
                <w:rFonts w:ascii="Book Antiqua" w:eastAsiaTheme="minorHAnsi" w:hAnsi="Book Antiqua"/>
                <w:color w:val="000000" w:themeColor="text1"/>
              </w:rPr>
              <w:t xml:space="preserve">Private </w:t>
            </w:r>
          </w:p>
        </w:tc>
        <w:tc>
          <w:tcPr>
            <w:tcW w:w="84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20.6%</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21.1%</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20.7%</w:t>
            </w: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21.0%</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20.6%</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19.9%</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21.1%</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21.1%</w:t>
            </w:r>
          </w:p>
        </w:tc>
      </w:tr>
      <w:tr w:rsidR="00FF4962" w:rsidRPr="00AC4BD9" w:rsidTr="006D4064">
        <w:trPr>
          <w:trHeight w:val="53"/>
        </w:trPr>
        <w:tc>
          <w:tcPr>
            <w:tcW w:w="695" w:type="pct"/>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FF4962" w:rsidRPr="00AC4BD9" w:rsidRDefault="00FF4962" w:rsidP="006D4064">
            <w:pPr>
              <w:spacing w:after="0" w:line="240" w:lineRule="auto"/>
              <w:rPr>
                <w:rFonts w:ascii="Book Antiqua" w:eastAsiaTheme="minorHAnsi" w:hAnsi="Book Antiqua"/>
                <w:color w:val="000000" w:themeColor="text1"/>
              </w:rPr>
            </w:pPr>
            <w:r w:rsidRPr="00AC4BD9">
              <w:rPr>
                <w:rFonts w:ascii="Book Antiqua" w:eastAsiaTheme="minorHAnsi" w:hAnsi="Book Antiqua"/>
                <w:color w:val="000000" w:themeColor="text1"/>
              </w:rPr>
              <w:t>Publike</w:t>
            </w:r>
          </w:p>
        </w:tc>
        <w:tc>
          <w:tcPr>
            <w:tcW w:w="449" w:type="pct"/>
            <w:tcBorders>
              <w:top w:val="single" w:sz="4" w:space="0" w:color="auto"/>
              <w:left w:val="nil"/>
              <w:bottom w:val="single" w:sz="4" w:space="0" w:color="auto"/>
              <w:right w:val="nil"/>
            </w:tcBorders>
            <w:shd w:val="clear" w:color="auto" w:fill="FFFFFF" w:themeFill="background1"/>
          </w:tcPr>
          <w:p w:rsidR="00FF4962" w:rsidRPr="00AC4BD9" w:rsidRDefault="00FF4962" w:rsidP="006D4064">
            <w:pPr>
              <w:spacing w:after="0" w:line="240" w:lineRule="auto"/>
              <w:jc w:val="right"/>
              <w:rPr>
                <w:rFonts w:ascii="Book Antiqua" w:eastAsiaTheme="minorHAnsi" w:hAnsi="Book Antiqua"/>
                <w:color w:val="000000" w:themeColor="text1"/>
              </w:rPr>
            </w:pP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7.0%</w:t>
            </w:r>
          </w:p>
        </w:tc>
        <w:tc>
          <w:tcPr>
            <w:tcW w:w="393"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7.4%</w:t>
            </w:r>
          </w:p>
        </w:tc>
        <w:tc>
          <w:tcPr>
            <w:tcW w:w="530"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6.8%</w:t>
            </w:r>
          </w:p>
        </w:tc>
        <w:tc>
          <w:tcPr>
            <w:tcW w:w="679"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8.1%</w:t>
            </w:r>
          </w:p>
        </w:tc>
        <w:tc>
          <w:tcPr>
            <w:tcW w:w="466"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7.0%</w:t>
            </w:r>
          </w:p>
        </w:tc>
        <w:tc>
          <w:tcPr>
            <w:tcW w:w="466"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7.3%</w:t>
            </w:r>
          </w:p>
        </w:tc>
        <w:tc>
          <w:tcPr>
            <w:tcW w:w="466"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7.3%</w:t>
            </w:r>
          </w:p>
        </w:tc>
        <w:tc>
          <w:tcPr>
            <w:tcW w:w="463"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7.9%</w:t>
            </w:r>
          </w:p>
        </w:tc>
      </w:tr>
    </w:tbl>
    <w:p w:rsidR="00FF4962" w:rsidRPr="00AC4BD9" w:rsidRDefault="00FF4962" w:rsidP="00FF4962">
      <w:pPr>
        <w:spacing w:after="0" w:line="240" w:lineRule="auto"/>
        <w:jc w:val="both"/>
        <w:rPr>
          <w:rFonts w:ascii="Book Antiqua" w:eastAsiaTheme="minorHAnsi" w:hAnsi="Book Antiqua"/>
          <w:color w:val="000000" w:themeColor="text1"/>
          <w:u w:val="single"/>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b/>
          <w:color w:val="000000" w:themeColor="text1"/>
        </w:rPr>
        <w:t>Infrastruktura rrugore</w:t>
      </w: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Qeveria e Republikës se Kosovës mbetet e përkushtuar në përmirësimin e mëtutjeshëm të infrastrukturës rrugore dhe hekurudhore, duke u fokusuar në përfundimin e akseve kryesore ndërkombëtare, rrugët R7 dhe R6 dhe rajonale rrugore M9, M2, si dhe linja ndërkombëtare hekurudhore, Linja 10 për të mundësuar qarkullim më të shpejtë dhe më të lirë të qytetarëve dhe mallrave, duke ulur kostot dhe distancat e transportit të njerëzve dhe mallrave brenda dhe jashtë Kosovës. Kjo do të lehtësojë për bizneset plasimin e mallrave në tregjet lokale dhe ndërkombëtare, ndërsa modernizimi i rrjetit hekurudhor ndërkombëtar do të ndihmojë sektorin e eksportit të minerareve dhe mallrave bujqësore.</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u w:val="single"/>
        </w:rPr>
      </w:pPr>
      <w:r w:rsidRPr="00AC4BD9">
        <w:rPr>
          <w:rFonts w:ascii="Book Antiqua" w:eastAsiaTheme="minorHAnsi" w:hAnsi="Book Antiqua"/>
          <w:color w:val="000000" w:themeColor="text1"/>
        </w:rPr>
        <w:t>Infrastruktura rrugore ka qenë një nga prioritetet kryesore në vitet e fundit. Janë bërë shumë investime në rrugët nacionale që lidhen me korridoret regjionale, në rrugët regjionale dhe ato lokale. Aktualisht, vendi ka 1962 km rrugë nacionale dhe regjionale dhe 4761 km rrugë lokale (shih tabelën më poshtë).</w:t>
      </w:r>
    </w:p>
    <w:p w:rsidR="00FF4962" w:rsidRPr="00AC4BD9" w:rsidRDefault="00FF4962" w:rsidP="00FF4962">
      <w:pPr>
        <w:spacing w:after="0" w:line="240" w:lineRule="auto"/>
        <w:jc w:val="both"/>
        <w:rPr>
          <w:rFonts w:ascii="Book Antiqua" w:eastAsiaTheme="minorHAnsi" w:hAnsi="Book Antiqua"/>
          <w:color w:val="000000" w:themeColor="text1"/>
          <w:u w:val="single"/>
        </w:rPr>
      </w:pPr>
    </w:p>
    <w:p w:rsidR="00FF4962" w:rsidRPr="00AC4BD9" w:rsidRDefault="00FF4962" w:rsidP="00FF4962">
      <w:pPr>
        <w:spacing w:after="0" w:line="240" w:lineRule="auto"/>
        <w:jc w:val="both"/>
        <w:rPr>
          <w:rFonts w:ascii="Book Antiqua" w:eastAsiaTheme="minorHAnsi" w:hAnsi="Book Antiqua"/>
          <w:color w:val="000000" w:themeColor="text1"/>
          <w:u w:val="single"/>
        </w:rPr>
      </w:pPr>
      <w:r w:rsidRPr="00AC4BD9">
        <w:rPr>
          <w:rFonts w:ascii="Book Antiqua" w:eastAsiaTheme="minorHAnsi" w:hAnsi="Book Antiqua"/>
          <w:color w:val="000000" w:themeColor="text1"/>
        </w:rPr>
        <w:t>Objektivat kryesor në këtë sektor përfshijnë: i) integrimi i Kosovës në rrjetin rajonal rrugor përmes zhvillimit të rrugëve 6 dhe 7 përgjatë korridoreve pan-evropiane, ii) zvogëlimi i shpenzimeve të transportit, dhe uljen e ngarkesës në trafik përmes rrugëve të reja përfshirë rrugët transit rreth qendrave urbane, iii) rritja e sigurisë përmes përmirësimit të sinjalizimit horizontal dhe vertikal, përmirësimit të kualitetit të infrastrukturës rrugore dhe fushatave për sigurinë në rrugë, dhe iv) mirëmbajtja dhe përmirësimi i rrugëve ekzistuese që mundësojnë shërbime të mira të transportit privat dhe publik.</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Ka përfunduar pjesa e autostradës Prishtinë-Vërmicë që është pjesë e autostradës kombëtare Vërmicë-Merdare (R7) që lidhet me korridoret ndërkombëtare 8 dhe 10. Edhe segmenti Prishtinë-Milloshevë i autostradës M2 është përfunduar. Në vijim do të elaborohen projektet kryesore infrastrukturore që janë duke u zhvilluar aktualisht dhe ato që janë duke u planifikuar.</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bCs/>
          <w:color w:val="000000" w:themeColor="text1"/>
        </w:rPr>
      </w:pPr>
      <w:r w:rsidRPr="00AC4BD9">
        <w:rPr>
          <w:rFonts w:ascii="Book Antiqua" w:eastAsiaTheme="minorHAnsi" w:hAnsi="Book Antiqua"/>
          <w:b/>
          <w:color w:val="000000" w:themeColor="text1"/>
        </w:rPr>
        <w:t xml:space="preserve">Zhvillimi i Drejtimit Rrugor 6 dhe 7 </w:t>
      </w:r>
      <w:r w:rsidRPr="00AC4BD9">
        <w:rPr>
          <w:rFonts w:ascii="Book Antiqua" w:eastAsiaTheme="minorHAnsi" w:hAnsi="Book Antiqua"/>
          <w:bCs/>
          <w:color w:val="000000" w:themeColor="text1"/>
        </w:rPr>
        <w:t>janë prioritet</w:t>
      </w:r>
      <w:r w:rsidRPr="00AC4BD9">
        <w:rPr>
          <w:rFonts w:ascii="Book Antiqua" w:eastAsiaTheme="minorHAnsi" w:hAnsi="Book Antiqua"/>
          <w:b/>
          <w:color w:val="000000" w:themeColor="text1"/>
        </w:rPr>
        <w:t xml:space="preserve"> i</w:t>
      </w:r>
      <w:r w:rsidRPr="00AC4BD9">
        <w:rPr>
          <w:rFonts w:ascii="Book Antiqua" w:eastAsiaTheme="minorHAnsi" w:hAnsi="Book Antiqua"/>
          <w:bCs/>
          <w:color w:val="000000" w:themeColor="text1"/>
        </w:rPr>
        <w:t xml:space="preserve"> Qeverisë së Kosovës për të përmirësuar rrjetin e transportit dhe integruar plotësisht rrjetin rajonal. Zhvillimi i të dy rutave shihet të jetë me rëndësi primare për ekonominë e Kosovës dhe në mënyrë strategjike për rajonin, duke përbërë dy lidhjet kryesore në kuadër të rrjetit rajonal të transportit. Në të njëjtën kohë kjo lidh qytetet kryesore dhe qendrat ekonomike përbrenda Kosovës.</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Drejtimi Rrugor 6 në kuadër të rrjetit të Transportit të Evropës Juglindore lidh Korridoret VIII dhe X në Maqedoni me Prishtinën dhe vazhdon më tutje me Malin e Zi, Kroacinë dhe Bosnjë – Hercegovinën. Në kuadër të procesit të Modifikimit të rrjetit bazik te EJL-së (2009) është përfshirë </w:t>
      </w:r>
      <w:r w:rsidRPr="00AC4BD9">
        <w:rPr>
          <w:rFonts w:ascii="Book Antiqua" w:eastAsiaTheme="minorHAnsi" w:hAnsi="Book Antiqua"/>
          <w:bCs/>
          <w:i/>
          <w:color w:val="000000" w:themeColor="text1"/>
        </w:rPr>
        <w:t xml:space="preserve">Drejtimi rrugor 6 A Prishtinë- Sllatine (Aeroport) – Pejë – Mali i Zi -Kroaci dhe më tutje. </w:t>
      </w:r>
      <w:r w:rsidRPr="00AC4BD9">
        <w:rPr>
          <w:rFonts w:ascii="Book Antiqua" w:eastAsiaTheme="minorHAnsi" w:hAnsi="Book Antiqua"/>
          <w:color w:val="000000" w:themeColor="text1"/>
        </w:rPr>
        <w:t>Në këtë drejtim rrugor janë duke u investuar mjete të konsiderueshme me qëllim të zhvillimit të tij. Drejtimi Rrugor 6 në kuadër të rrjetit të Transportit të Evropës Juglindore e cila lidh Korridoret VIII dhe X në Maqedoni me Prishtinën</w:t>
      </w:r>
      <w:r w:rsidRPr="00AC4BD9">
        <w:rPr>
          <w:rFonts w:ascii="Book Antiqua" w:eastAsiaTheme="minorHAnsi" w:hAnsi="Book Antiqua"/>
          <w:i/>
          <w:color w:val="000000" w:themeColor="text1"/>
        </w:rPr>
        <w:t>,</w:t>
      </w:r>
      <w:r w:rsidRPr="00AC4BD9">
        <w:rPr>
          <w:rFonts w:ascii="Book Antiqua" w:eastAsiaTheme="minorHAnsi" w:hAnsi="Book Antiqua"/>
          <w:color w:val="000000" w:themeColor="text1"/>
        </w:rPr>
        <w:t xml:space="preserve"> ka një rëndësi të veçantë ekonomike për Kosovën dhe rajonin, duke i integruar kryeqytetet e rajonit dhe qendrat ekonomike në rrjetin rajonal të transportit. Me 02 Korrik 2015, është nënshkruar kontrata në mes të Ministrisë së Infrastrukturës dhe Kompanisë fituese Bechtel Enka për ndërtimin e Autostradës Prishtine - Hani i Elezit, </w:t>
      </w:r>
      <w:r w:rsidRPr="00AC4BD9">
        <w:rPr>
          <w:rFonts w:ascii="Book Antiqua" w:eastAsiaTheme="minorHAnsi" w:hAnsi="Book Antiqua"/>
          <w:color w:val="000000" w:themeColor="text1"/>
        </w:rPr>
        <w:lastRenderedPageBreak/>
        <w:t>ndërtimi i autostradës pritet të përfundoj në fund të vitit 2018 (Segmenti C1 ka përfunduar, Segmenti C2 pritet të përfundoj deri në fund të vitit 2017 dhe Segmenti C3 pritet të përfundoj deri në fund të vitit 2018).</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s="Times New Roman"/>
          <w:i/>
          <w:color w:val="000000" w:themeColor="text1"/>
        </w:rPr>
      </w:pPr>
      <w:r w:rsidRPr="00AC4BD9">
        <w:rPr>
          <w:rFonts w:ascii="Book Antiqua" w:eastAsiaTheme="minorHAnsi" w:hAnsi="Book Antiqua"/>
          <w:i/>
          <w:color w:val="000000" w:themeColor="text1"/>
        </w:rPr>
        <w:t xml:space="preserve">Tabela 2.4. </w:t>
      </w:r>
      <w:r w:rsidRPr="00AC4BD9">
        <w:rPr>
          <w:rFonts w:ascii="Book Antiqua" w:eastAsiaTheme="minorHAnsi" w:hAnsi="Book Antiqua" w:cs="Times New Roman"/>
          <w:i/>
          <w:color w:val="000000" w:themeColor="text1"/>
        </w:rPr>
        <w:t>Rrjeti i infrastrukturës rrugore, në km</w:t>
      </w:r>
    </w:p>
    <w:tbl>
      <w:tblPr>
        <w:tblStyle w:val="TableGrid111"/>
        <w:tblW w:w="0" w:type="auto"/>
        <w:tblLayout w:type="fixed"/>
        <w:tblLook w:val="04A0" w:firstRow="1" w:lastRow="0" w:firstColumn="1" w:lastColumn="0" w:noHBand="0" w:noVBand="1"/>
      </w:tblPr>
      <w:tblGrid>
        <w:gridCol w:w="1458"/>
        <w:gridCol w:w="1980"/>
        <w:gridCol w:w="1143"/>
        <w:gridCol w:w="2187"/>
        <w:gridCol w:w="1080"/>
        <w:gridCol w:w="1260"/>
      </w:tblGrid>
      <w:tr w:rsidR="00FF4962" w:rsidRPr="00AC4BD9" w:rsidTr="006D4064">
        <w:tc>
          <w:tcPr>
            <w:tcW w:w="1458" w:type="dxa"/>
            <w:shd w:val="clear" w:color="auto" w:fill="AEAAAA" w:themeFill="background2" w:themeFillShade="BF"/>
          </w:tcPr>
          <w:p w:rsidR="00FF4962" w:rsidRPr="00AC4BD9" w:rsidRDefault="00FF4962" w:rsidP="006D4064">
            <w:pPr>
              <w:spacing w:after="0" w:line="240" w:lineRule="auto"/>
              <w:ind w:left="108"/>
              <w:jc w:val="center"/>
              <w:rPr>
                <w:b/>
                <w:color w:val="000000" w:themeColor="text1"/>
              </w:rPr>
            </w:pPr>
            <w:r w:rsidRPr="00AC4BD9">
              <w:rPr>
                <w:b/>
                <w:color w:val="000000" w:themeColor="text1"/>
              </w:rPr>
              <w:t>Lloji</w:t>
            </w:r>
          </w:p>
        </w:tc>
        <w:tc>
          <w:tcPr>
            <w:tcW w:w="1980" w:type="dxa"/>
            <w:shd w:val="clear" w:color="auto" w:fill="AEAAAA" w:themeFill="background2" w:themeFillShade="BF"/>
          </w:tcPr>
          <w:p w:rsidR="00FF4962" w:rsidRPr="00AC4BD9" w:rsidRDefault="00FF4962" w:rsidP="006D4064">
            <w:pPr>
              <w:spacing w:after="0" w:line="240" w:lineRule="auto"/>
              <w:jc w:val="center"/>
              <w:rPr>
                <w:b/>
                <w:color w:val="000000" w:themeColor="text1"/>
              </w:rPr>
            </w:pPr>
            <w:r w:rsidRPr="00AC4BD9">
              <w:rPr>
                <w:b/>
                <w:color w:val="000000" w:themeColor="text1"/>
              </w:rPr>
              <w:t>Të asfaltuara</w:t>
            </w:r>
          </w:p>
        </w:tc>
        <w:tc>
          <w:tcPr>
            <w:tcW w:w="1143" w:type="dxa"/>
            <w:shd w:val="clear" w:color="auto" w:fill="AEAAAA" w:themeFill="background2" w:themeFillShade="BF"/>
          </w:tcPr>
          <w:p w:rsidR="00FF4962" w:rsidRPr="00AC4BD9" w:rsidRDefault="00FF4962" w:rsidP="006D4064">
            <w:pPr>
              <w:spacing w:after="0" w:line="240" w:lineRule="auto"/>
              <w:jc w:val="center"/>
              <w:rPr>
                <w:b/>
                <w:color w:val="000000" w:themeColor="text1"/>
              </w:rPr>
            </w:pPr>
            <w:r w:rsidRPr="00AC4BD9">
              <w:rPr>
                <w:b/>
                <w:color w:val="000000" w:themeColor="text1"/>
              </w:rPr>
              <w:t>%</w:t>
            </w:r>
          </w:p>
        </w:tc>
        <w:tc>
          <w:tcPr>
            <w:tcW w:w="2187" w:type="dxa"/>
            <w:shd w:val="clear" w:color="auto" w:fill="AEAAAA" w:themeFill="background2" w:themeFillShade="BF"/>
          </w:tcPr>
          <w:p w:rsidR="00FF4962" w:rsidRPr="00AC4BD9" w:rsidRDefault="00FF4962" w:rsidP="006D4064">
            <w:pPr>
              <w:spacing w:after="0" w:line="240" w:lineRule="auto"/>
              <w:jc w:val="center"/>
              <w:rPr>
                <w:b/>
                <w:color w:val="000000" w:themeColor="text1"/>
              </w:rPr>
            </w:pPr>
            <w:r w:rsidRPr="00AC4BD9">
              <w:rPr>
                <w:b/>
                <w:color w:val="000000" w:themeColor="text1"/>
              </w:rPr>
              <w:t>Të paasfaltuara</w:t>
            </w:r>
          </w:p>
        </w:tc>
        <w:tc>
          <w:tcPr>
            <w:tcW w:w="1080" w:type="dxa"/>
            <w:shd w:val="clear" w:color="auto" w:fill="AEAAAA" w:themeFill="background2" w:themeFillShade="BF"/>
          </w:tcPr>
          <w:p w:rsidR="00FF4962" w:rsidRPr="00AC4BD9" w:rsidRDefault="00FF4962" w:rsidP="006D4064">
            <w:pPr>
              <w:spacing w:after="0" w:line="240" w:lineRule="auto"/>
              <w:jc w:val="center"/>
              <w:rPr>
                <w:b/>
                <w:color w:val="000000" w:themeColor="text1"/>
              </w:rPr>
            </w:pPr>
            <w:r w:rsidRPr="00AC4BD9">
              <w:rPr>
                <w:b/>
                <w:color w:val="000000" w:themeColor="text1"/>
              </w:rPr>
              <w:t>%</w:t>
            </w:r>
          </w:p>
        </w:tc>
        <w:tc>
          <w:tcPr>
            <w:tcW w:w="1260" w:type="dxa"/>
            <w:shd w:val="clear" w:color="auto" w:fill="AEAAAA" w:themeFill="background2" w:themeFillShade="BF"/>
          </w:tcPr>
          <w:p w:rsidR="00FF4962" w:rsidRPr="00AC4BD9" w:rsidRDefault="00FF4962" w:rsidP="006D4064">
            <w:pPr>
              <w:spacing w:after="0" w:line="240" w:lineRule="auto"/>
              <w:ind w:left="265"/>
              <w:jc w:val="center"/>
              <w:rPr>
                <w:b/>
                <w:color w:val="000000" w:themeColor="text1"/>
              </w:rPr>
            </w:pPr>
            <w:r w:rsidRPr="00AC4BD9">
              <w:rPr>
                <w:b/>
                <w:color w:val="000000" w:themeColor="text1"/>
              </w:rPr>
              <w:t>Totali</w:t>
            </w:r>
          </w:p>
        </w:tc>
      </w:tr>
      <w:tr w:rsidR="00FF4962" w:rsidRPr="00AC4BD9" w:rsidTr="006D4064">
        <w:tc>
          <w:tcPr>
            <w:tcW w:w="1458" w:type="dxa"/>
            <w:shd w:val="clear" w:color="auto" w:fill="D9D9D9" w:themeFill="background1" w:themeFillShade="D9"/>
          </w:tcPr>
          <w:p w:rsidR="00FF4962" w:rsidRPr="00AC4BD9" w:rsidRDefault="00FF4962" w:rsidP="006D4064">
            <w:pPr>
              <w:spacing w:after="0" w:line="240" w:lineRule="auto"/>
              <w:ind w:left="108"/>
              <w:rPr>
                <w:b/>
                <w:color w:val="000000" w:themeColor="text1"/>
              </w:rPr>
            </w:pPr>
            <w:r w:rsidRPr="00AC4BD9">
              <w:rPr>
                <w:b/>
                <w:color w:val="000000" w:themeColor="text1"/>
              </w:rPr>
              <w:t>Qendrore</w:t>
            </w:r>
          </w:p>
        </w:tc>
        <w:tc>
          <w:tcPr>
            <w:tcW w:w="1980" w:type="dxa"/>
            <w:shd w:val="clear" w:color="auto" w:fill="D9D9D9" w:themeFill="background1" w:themeFillShade="D9"/>
          </w:tcPr>
          <w:p w:rsidR="00FF4962" w:rsidRPr="00AC4BD9" w:rsidRDefault="00FF4962" w:rsidP="006D4064">
            <w:pPr>
              <w:spacing w:after="0" w:line="240" w:lineRule="auto"/>
              <w:jc w:val="right"/>
              <w:rPr>
                <w:color w:val="000000" w:themeColor="text1"/>
              </w:rPr>
            </w:pPr>
            <w:r w:rsidRPr="00AC4BD9">
              <w:rPr>
                <w:color w:val="000000" w:themeColor="text1"/>
              </w:rPr>
              <w:t>1,921</w:t>
            </w:r>
          </w:p>
        </w:tc>
        <w:tc>
          <w:tcPr>
            <w:tcW w:w="1143" w:type="dxa"/>
            <w:shd w:val="clear" w:color="auto" w:fill="D9D9D9" w:themeFill="background1" w:themeFillShade="D9"/>
          </w:tcPr>
          <w:p w:rsidR="00FF4962" w:rsidRPr="00AC4BD9" w:rsidRDefault="00FF4962" w:rsidP="006D4064">
            <w:pPr>
              <w:spacing w:after="0" w:line="240" w:lineRule="auto"/>
              <w:jc w:val="right"/>
              <w:rPr>
                <w:color w:val="000000" w:themeColor="text1"/>
              </w:rPr>
            </w:pPr>
            <w:r w:rsidRPr="00AC4BD9">
              <w:rPr>
                <w:color w:val="000000" w:themeColor="text1"/>
              </w:rPr>
              <w:t>95.48</w:t>
            </w:r>
          </w:p>
        </w:tc>
        <w:tc>
          <w:tcPr>
            <w:tcW w:w="2187" w:type="dxa"/>
            <w:shd w:val="clear" w:color="auto" w:fill="D9D9D9" w:themeFill="background1" w:themeFillShade="D9"/>
          </w:tcPr>
          <w:p w:rsidR="00FF4962" w:rsidRPr="00AC4BD9" w:rsidRDefault="00FF4962" w:rsidP="006D4064">
            <w:pPr>
              <w:spacing w:after="0" w:line="240" w:lineRule="auto"/>
              <w:jc w:val="right"/>
              <w:rPr>
                <w:color w:val="000000" w:themeColor="text1"/>
              </w:rPr>
            </w:pPr>
            <w:r w:rsidRPr="00AC4BD9">
              <w:rPr>
                <w:color w:val="000000" w:themeColor="text1"/>
              </w:rPr>
              <w:t>91</w:t>
            </w:r>
          </w:p>
        </w:tc>
        <w:tc>
          <w:tcPr>
            <w:tcW w:w="1080" w:type="dxa"/>
            <w:shd w:val="clear" w:color="auto" w:fill="D9D9D9" w:themeFill="background1" w:themeFillShade="D9"/>
          </w:tcPr>
          <w:p w:rsidR="00FF4962" w:rsidRPr="00AC4BD9" w:rsidRDefault="00FF4962" w:rsidP="006D4064">
            <w:pPr>
              <w:spacing w:after="0" w:line="240" w:lineRule="auto"/>
              <w:jc w:val="right"/>
              <w:rPr>
                <w:color w:val="000000" w:themeColor="text1"/>
              </w:rPr>
            </w:pPr>
            <w:r w:rsidRPr="00AC4BD9">
              <w:rPr>
                <w:color w:val="000000" w:themeColor="text1"/>
              </w:rPr>
              <w:t>4.52</w:t>
            </w:r>
          </w:p>
        </w:tc>
        <w:tc>
          <w:tcPr>
            <w:tcW w:w="1260" w:type="dxa"/>
            <w:shd w:val="clear" w:color="auto" w:fill="D9D9D9" w:themeFill="background1" w:themeFillShade="D9"/>
          </w:tcPr>
          <w:p w:rsidR="00FF4962" w:rsidRPr="00AC4BD9" w:rsidRDefault="00FF4962" w:rsidP="006D4064">
            <w:pPr>
              <w:spacing w:after="0" w:line="240" w:lineRule="auto"/>
              <w:ind w:left="265"/>
              <w:jc w:val="right"/>
              <w:rPr>
                <w:b/>
                <w:color w:val="000000" w:themeColor="text1"/>
              </w:rPr>
            </w:pPr>
            <w:r w:rsidRPr="00AC4BD9">
              <w:rPr>
                <w:b/>
                <w:color w:val="000000" w:themeColor="text1"/>
              </w:rPr>
              <w:t>2,012</w:t>
            </w:r>
          </w:p>
        </w:tc>
      </w:tr>
      <w:tr w:rsidR="00FF4962" w:rsidRPr="00AC4BD9" w:rsidTr="006D4064">
        <w:tc>
          <w:tcPr>
            <w:tcW w:w="1458" w:type="dxa"/>
          </w:tcPr>
          <w:p w:rsidR="00FF4962" w:rsidRPr="00AC4BD9" w:rsidRDefault="00FF4962" w:rsidP="006D4064">
            <w:pPr>
              <w:spacing w:after="0" w:line="240" w:lineRule="auto"/>
              <w:ind w:left="108"/>
              <w:rPr>
                <w:color w:val="000000" w:themeColor="text1"/>
              </w:rPr>
            </w:pPr>
            <w:r w:rsidRPr="00AC4BD9">
              <w:rPr>
                <w:color w:val="000000" w:themeColor="text1"/>
              </w:rPr>
              <w:t>Autoudhë</w:t>
            </w:r>
          </w:p>
        </w:tc>
        <w:tc>
          <w:tcPr>
            <w:tcW w:w="1980" w:type="dxa"/>
          </w:tcPr>
          <w:p w:rsidR="00FF4962" w:rsidRPr="00AC4BD9" w:rsidRDefault="00FF4962" w:rsidP="006D4064">
            <w:pPr>
              <w:spacing w:after="0" w:line="240" w:lineRule="auto"/>
              <w:jc w:val="right"/>
              <w:rPr>
                <w:color w:val="000000" w:themeColor="text1"/>
              </w:rPr>
            </w:pPr>
            <w:r w:rsidRPr="00AC4BD9">
              <w:rPr>
                <w:color w:val="000000" w:themeColor="text1"/>
              </w:rPr>
              <w:t>78</w:t>
            </w:r>
          </w:p>
        </w:tc>
        <w:tc>
          <w:tcPr>
            <w:tcW w:w="1143" w:type="dxa"/>
          </w:tcPr>
          <w:p w:rsidR="00FF4962" w:rsidRPr="00AC4BD9" w:rsidRDefault="00FF4962" w:rsidP="006D4064">
            <w:pPr>
              <w:spacing w:after="0" w:line="240" w:lineRule="auto"/>
              <w:jc w:val="right"/>
              <w:rPr>
                <w:color w:val="000000" w:themeColor="text1"/>
              </w:rPr>
            </w:pPr>
            <w:r w:rsidRPr="00AC4BD9">
              <w:rPr>
                <w:color w:val="000000" w:themeColor="text1"/>
              </w:rPr>
              <w:t>100</w:t>
            </w:r>
          </w:p>
        </w:tc>
        <w:tc>
          <w:tcPr>
            <w:tcW w:w="2187" w:type="dxa"/>
          </w:tcPr>
          <w:p w:rsidR="00FF4962" w:rsidRPr="00AC4BD9" w:rsidRDefault="00FF4962" w:rsidP="006D4064">
            <w:pPr>
              <w:spacing w:after="0" w:line="240" w:lineRule="auto"/>
              <w:jc w:val="right"/>
              <w:rPr>
                <w:color w:val="000000" w:themeColor="text1"/>
              </w:rPr>
            </w:pPr>
            <w:r w:rsidRPr="00AC4BD9">
              <w:rPr>
                <w:color w:val="000000" w:themeColor="text1"/>
              </w:rPr>
              <w:t>-</w:t>
            </w:r>
          </w:p>
        </w:tc>
        <w:tc>
          <w:tcPr>
            <w:tcW w:w="1080" w:type="dxa"/>
          </w:tcPr>
          <w:p w:rsidR="00FF4962" w:rsidRPr="00AC4BD9" w:rsidRDefault="00FF4962" w:rsidP="006D4064">
            <w:pPr>
              <w:spacing w:after="0" w:line="240" w:lineRule="auto"/>
              <w:jc w:val="right"/>
              <w:rPr>
                <w:color w:val="000000" w:themeColor="text1"/>
              </w:rPr>
            </w:pPr>
            <w:r w:rsidRPr="00AC4BD9">
              <w:rPr>
                <w:color w:val="000000" w:themeColor="text1"/>
              </w:rPr>
              <w:t>-</w:t>
            </w:r>
          </w:p>
        </w:tc>
        <w:tc>
          <w:tcPr>
            <w:tcW w:w="1260" w:type="dxa"/>
          </w:tcPr>
          <w:p w:rsidR="00FF4962" w:rsidRPr="00AC4BD9" w:rsidRDefault="00FF4962" w:rsidP="006D4064">
            <w:pPr>
              <w:spacing w:after="0" w:line="240" w:lineRule="auto"/>
              <w:ind w:left="265"/>
              <w:jc w:val="right"/>
              <w:rPr>
                <w:color w:val="000000" w:themeColor="text1"/>
              </w:rPr>
            </w:pPr>
            <w:r w:rsidRPr="00AC4BD9">
              <w:rPr>
                <w:color w:val="000000" w:themeColor="text1"/>
              </w:rPr>
              <w:t>78</w:t>
            </w:r>
          </w:p>
        </w:tc>
      </w:tr>
      <w:tr w:rsidR="00FF4962" w:rsidRPr="00AC4BD9" w:rsidTr="006D4064">
        <w:tc>
          <w:tcPr>
            <w:tcW w:w="1458" w:type="dxa"/>
          </w:tcPr>
          <w:p w:rsidR="00FF4962" w:rsidRPr="00AC4BD9" w:rsidRDefault="00FF4962" w:rsidP="006D4064">
            <w:pPr>
              <w:spacing w:after="0" w:line="240" w:lineRule="auto"/>
              <w:ind w:left="108"/>
              <w:rPr>
                <w:color w:val="000000" w:themeColor="text1"/>
              </w:rPr>
            </w:pPr>
            <w:r w:rsidRPr="00AC4BD9">
              <w:rPr>
                <w:color w:val="000000" w:themeColor="text1"/>
              </w:rPr>
              <w:t>Nacionale</w:t>
            </w:r>
          </w:p>
        </w:tc>
        <w:tc>
          <w:tcPr>
            <w:tcW w:w="1980" w:type="dxa"/>
          </w:tcPr>
          <w:p w:rsidR="00FF4962" w:rsidRPr="00AC4BD9" w:rsidRDefault="00FF4962" w:rsidP="006D4064">
            <w:pPr>
              <w:spacing w:after="0" w:line="240" w:lineRule="auto"/>
              <w:jc w:val="right"/>
              <w:rPr>
                <w:color w:val="000000" w:themeColor="text1"/>
              </w:rPr>
            </w:pPr>
            <w:r w:rsidRPr="00AC4BD9">
              <w:rPr>
                <w:color w:val="000000" w:themeColor="text1"/>
              </w:rPr>
              <w:t>626</w:t>
            </w:r>
          </w:p>
        </w:tc>
        <w:tc>
          <w:tcPr>
            <w:tcW w:w="1143" w:type="dxa"/>
          </w:tcPr>
          <w:p w:rsidR="00FF4962" w:rsidRPr="00AC4BD9" w:rsidRDefault="00FF4962" w:rsidP="006D4064">
            <w:pPr>
              <w:spacing w:after="0" w:line="240" w:lineRule="auto"/>
              <w:jc w:val="right"/>
              <w:rPr>
                <w:color w:val="000000" w:themeColor="text1"/>
              </w:rPr>
            </w:pPr>
            <w:r w:rsidRPr="00AC4BD9">
              <w:rPr>
                <w:color w:val="000000" w:themeColor="text1"/>
              </w:rPr>
              <w:t>99.52</w:t>
            </w:r>
          </w:p>
        </w:tc>
        <w:tc>
          <w:tcPr>
            <w:tcW w:w="2187" w:type="dxa"/>
          </w:tcPr>
          <w:p w:rsidR="00FF4962" w:rsidRPr="00AC4BD9" w:rsidRDefault="00FF4962" w:rsidP="006D4064">
            <w:pPr>
              <w:spacing w:after="0" w:line="240" w:lineRule="auto"/>
              <w:jc w:val="right"/>
              <w:rPr>
                <w:color w:val="000000" w:themeColor="text1"/>
              </w:rPr>
            </w:pPr>
            <w:r w:rsidRPr="00AC4BD9">
              <w:rPr>
                <w:color w:val="000000" w:themeColor="text1"/>
              </w:rPr>
              <w:t>3</w:t>
            </w:r>
          </w:p>
        </w:tc>
        <w:tc>
          <w:tcPr>
            <w:tcW w:w="1080" w:type="dxa"/>
          </w:tcPr>
          <w:p w:rsidR="00FF4962" w:rsidRPr="00AC4BD9" w:rsidRDefault="00FF4962" w:rsidP="006D4064">
            <w:pPr>
              <w:spacing w:after="0" w:line="240" w:lineRule="auto"/>
              <w:jc w:val="right"/>
              <w:rPr>
                <w:color w:val="000000" w:themeColor="text1"/>
              </w:rPr>
            </w:pPr>
            <w:r w:rsidRPr="00AC4BD9">
              <w:rPr>
                <w:color w:val="000000" w:themeColor="text1"/>
              </w:rPr>
              <w:t>0.48</w:t>
            </w:r>
          </w:p>
        </w:tc>
        <w:tc>
          <w:tcPr>
            <w:tcW w:w="1260" w:type="dxa"/>
          </w:tcPr>
          <w:p w:rsidR="00FF4962" w:rsidRPr="00AC4BD9" w:rsidRDefault="00FF4962" w:rsidP="006D4064">
            <w:pPr>
              <w:spacing w:after="0" w:line="240" w:lineRule="auto"/>
              <w:ind w:left="265"/>
              <w:jc w:val="right"/>
              <w:rPr>
                <w:color w:val="000000" w:themeColor="text1"/>
              </w:rPr>
            </w:pPr>
            <w:r w:rsidRPr="00AC4BD9">
              <w:rPr>
                <w:color w:val="000000" w:themeColor="text1"/>
              </w:rPr>
              <w:t>629</w:t>
            </w:r>
          </w:p>
        </w:tc>
      </w:tr>
      <w:tr w:rsidR="00FF4962" w:rsidRPr="00AC4BD9" w:rsidTr="006D4064">
        <w:tc>
          <w:tcPr>
            <w:tcW w:w="1458" w:type="dxa"/>
          </w:tcPr>
          <w:p w:rsidR="00FF4962" w:rsidRPr="00AC4BD9" w:rsidRDefault="00FF4962" w:rsidP="006D4064">
            <w:pPr>
              <w:spacing w:after="0" w:line="240" w:lineRule="auto"/>
              <w:ind w:left="108"/>
              <w:rPr>
                <w:color w:val="000000" w:themeColor="text1"/>
              </w:rPr>
            </w:pPr>
            <w:r w:rsidRPr="00AC4BD9">
              <w:rPr>
                <w:color w:val="000000" w:themeColor="text1"/>
              </w:rPr>
              <w:t>Regjionale</w:t>
            </w:r>
          </w:p>
        </w:tc>
        <w:tc>
          <w:tcPr>
            <w:tcW w:w="1980" w:type="dxa"/>
          </w:tcPr>
          <w:p w:rsidR="00FF4962" w:rsidRPr="00AC4BD9" w:rsidRDefault="00FF4962" w:rsidP="006D4064">
            <w:pPr>
              <w:spacing w:after="0" w:line="240" w:lineRule="auto"/>
              <w:jc w:val="right"/>
              <w:rPr>
                <w:color w:val="000000" w:themeColor="text1"/>
              </w:rPr>
            </w:pPr>
            <w:r w:rsidRPr="00AC4BD9">
              <w:rPr>
                <w:color w:val="000000" w:themeColor="text1"/>
              </w:rPr>
              <w:t>1,217</w:t>
            </w:r>
          </w:p>
        </w:tc>
        <w:tc>
          <w:tcPr>
            <w:tcW w:w="1143" w:type="dxa"/>
          </w:tcPr>
          <w:p w:rsidR="00FF4962" w:rsidRPr="00AC4BD9" w:rsidRDefault="00FF4962" w:rsidP="006D4064">
            <w:pPr>
              <w:spacing w:after="0" w:line="240" w:lineRule="auto"/>
              <w:jc w:val="right"/>
              <w:rPr>
                <w:color w:val="000000" w:themeColor="text1"/>
              </w:rPr>
            </w:pPr>
            <w:r w:rsidRPr="00AC4BD9">
              <w:rPr>
                <w:color w:val="000000" w:themeColor="text1"/>
              </w:rPr>
              <w:t>93.26</w:t>
            </w:r>
          </w:p>
        </w:tc>
        <w:tc>
          <w:tcPr>
            <w:tcW w:w="2187" w:type="dxa"/>
          </w:tcPr>
          <w:p w:rsidR="00FF4962" w:rsidRPr="00AC4BD9" w:rsidRDefault="00FF4962" w:rsidP="006D4064">
            <w:pPr>
              <w:spacing w:after="0" w:line="240" w:lineRule="auto"/>
              <w:jc w:val="right"/>
              <w:rPr>
                <w:color w:val="000000" w:themeColor="text1"/>
              </w:rPr>
            </w:pPr>
            <w:r w:rsidRPr="00AC4BD9">
              <w:rPr>
                <w:color w:val="000000" w:themeColor="text1"/>
              </w:rPr>
              <w:t>88</w:t>
            </w:r>
          </w:p>
        </w:tc>
        <w:tc>
          <w:tcPr>
            <w:tcW w:w="1080" w:type="dxa"/>
          </w:tcPr>
          <w:p w:rsidR="00FF4962" w:rsidRPr="00AC4BD9" w:rsidRDefault="00FF4962" w:rsidP="006D4064">
            <w:pPr>
              <w:spacing w:after="0" w:line="240" w:lineRule="auto"/>
              <w:jc w:val="right"/>
              <w:rPr>
                <w:color w:val="000000" w:themeColor="text1"/>
              </w:rPr>
            </w:pPr>
            <w:r w:rsidRPr="00AC4BD9">
              <w:rPr>
                <w:color w:val="000000" w:themeColor="text1"/>
              </w:rPr>
              <w:t>6.74</w:t>
            </w:r>
          </w:p>
        </w:tc>
        <w:tc>
          <w:tcPr>
            <w:tcW w:w="1260" w:type="dxa"/>
          </w:tcPr>
          <w:p w:rsidR="00FF4962" w:rsidRPr="00AC4BD9" w:rsidRDefault="00FF4962" w:rsidP="006D4064">
            <w:pPr>
              <w:spacing w:after="0" w:line="240" w:lineRule="auto"/>
              <w:ind w:left="265"/>
              <w:jc w:val="right"/>
              <w:rPr>
                <w:color w:val="000000" w:themeColor="text1"/>
              </w:rPr>
            </w:pPr>
            <w:r w:rsidRPr="00AC4BD9">
              <w:rPr>
                <w:color w:val="000000" w:themeColor="text1"/>
              </w:rPr>
              <w:t>1,305</w:t>
            </w:r>
          </w:p>
        </w:tc>
      </w:tr>
      <w:tr w:rsidR="00FF4962" w:rsidRPr="00AC4BD9" w:rsidTr="006D4064">
        <w:tc>
          <w:tcPr>
            <w:tcW w:w="1458" w:type="dxa"/>
            <w:shd w:val="clear" w:color="auto" w:fill="D9D9D9" w:themeFill="background1" w:themeFillShade="D9"/>
          </w:tcPr>
          <w:p w:rsidR="00FF4962" w:rsidRPr="00AC4BD9" w:rsidRDefault="00FF4962" w:rsidP="006D4064">
            <w:pPr>
              <w:spacing w:after="0" w:line="240" w:lineRule="auto"/>
              <w:ind w:left="108"/>
              <w:rPr>
                <w:b/>
                <w:color w:val="000000" w:themeColor="text1"/>
              </w:rPr>
            </w:pPr>
            <w:r w:rsidRPr="00AC4BD9">
              <w:rPr>
                <w:b/>
                <w:color w:val="000000" w:themeColor="text1"/>
              </w:rPr>
              <w:t>Komunale*</w:t>
            </w:r>
          </w:p>
        </w:tc>
        <w:tc>
          <w:tcPr>
            <w:tcW w:w="1980" w:type="dxa"/>
            <w:shd w:val="clear" w:color="auto" w:fill="D9D9D9" w:themeFill="background1" w:themeFillShade="D9"/>
          </w:tcPr>
          <w:p w:rsidR="00FF4962" w:rsidRPr="00AC4BD9" w:rsidRDefault="00FF4962" w:rsidP="006D4064">
            <w:pPr>
              <w:spacing w:after="0" w:line="240" w:lineRule="auto"/>
              <w:jc w:val="right"/>
              <w:rPr>
                <w:color w:val="000000" w:themeColor="text1"/>
              </w:rPr>
            </w:pPr>
          </w:p>
        </w:tc>
        <w:tc>
          <w:tcPr>
            <w:tcW w:w="1143" w:type="dxa"/>
            <w:shd w:val="clear" w:color="auto" w:fill="D9D9D9" w:themeFill="background1" w:themeFillShade="D9"/>
          </w:tcPr>
          <w:p w:rsidR="00FF4962" w:rsidRPr="00AC4BD9" w:rsidRDefault="00FF4962" w:rsidP="006D4064">
            <w:pPr>
              <w:spacing w:after="0" w:line="240" w:lineRule="auto"/>
              <w:jc w:val="right"/>
              <w:rPr>
                <w:color w:val="000000" w:themeColor="text1"/>
              </w:rPr>
            </w:pPr>
          </w:p>
        </w:tc>
        <w:tc>
          <w:tcPr>
            <w:tcW w:w="2187" w:type="dxa"/>
            <w:shd w:val="clear" w:color="auto" w:fill="D9D9D9" w:themeFill="background1" w:themeFillShade="D9"/>
          </w:tcPr>
          <w:p w:rsidR="00FF4962" w:rsidRPr="00AC4BD9" w:rsidRDefault="00FF4962" w:rsidP="006D4064">
            <w:pPr>
              <w:spacing w:after="0" w:line="240" w:lineRule="auto"/>
              <w:jc w:val="right"/>
              <w:rPr>
                <w:color w:val="000000" w:themeColor="text1"/>
              </w:rPr>
            </w:pPr>
          </w:p>
        </w:tc>
        <w:tc>
          <w:tcPr>
            <w:tcW w:w="1080" w:type="dxa"/>
            <w:shd w:val="clear" w:color="auto" w:fill="D9D9D9" w:themeFill="background1" w:themeFillShade="D9"/>
          </w:tcPr>
          <w:p w:rsidR="00FF4962" w:rsidRPr="00AC4BD9" w:rsidRDefault="00FF4962" w:rsidP="006D4064">
            <w:pPr>
              <w:spacing w:after="0" w:line="240" w:lineRule="auto"/>
              <w:jc w:val="right"/>
              <w:rPr>
                <w:color w:val="000000" w:themeColor="text1"/>
              </w:rPr>
            </w:pPr>
          </w:p>
        </w:tc>
        <w:tc>
          <w:tcPr>
            <w:tcW w:w="1260" w:type="dxa"/>
            <w:shd w:val="clear" w:color="auto" w:fill="D9D9D9" w:themeFill="background1" w:themeFillShade="D9"/>
          </w:tcPr>
          <w:p w:rsidR="00FF4962" w:rsidRPr="00AC4BD9" w:rsidRDefault="00FF4962" w:rsidP="006D4064">
            <w:pPr>
              <w:spacing w:after="0" w:line="240" w:lineRule="auto"/>
              <w:ind w:left="265"/>
              <w:jc w:val="right"/>
              <w:rPr>
                <w:b/>
                <w:color w:val="000000" w:themeColor="text1"/>
              </w:rPr>
            </w:pPr>
            <w:r w:rsidRPr="00AC4BD9">
              <w:rPr>
                <w:b/>
                <w:color w:val="000000" w:themeColor="text1"/>
              </w:rPr>
              <w:t>4,925</w:t>
            </w:r>
          </w:p>
        </w:tc>
      </w:tr>
      <w:tr w:rsidR="00FF4962" w:rsidRPr="00AC4BD9" w:rsidTr="006D4064">
        <w:tc>
          <w:tcPr>
            <w:tcW w:w="1458" w:type="dxa"/>
          </w:tcPr>
          <w:p w:rsidR="00FF4962" w:rsidRPr="00AC4BD9" w:rsidRDefault="00FF4962" w:rsidP="006D4064">
            <w:pPr>
              <w:spacing w:after="0" w:line="240" w:lineRule="auto"/>
              <w:ind w:left="108"/>
              <w:rPr>
                <w:color w:val="000000" w:themeColor="text1"/>
              </w:rPr>
            </w:pPr>
            <w:r w:rsidRPr="00AC4BD9">
              <w:rPr>
                <w:color w:val="000000" w:themeColor="text1"/>
              </w:rPr>
              <w:t>Lokale*</w:t>
            </w:r>
          </w:p>
        </w:tc>
        <w:tc>
          <w:tcPr>
            <w:tcW w:w="1980" w:type="dxa"/>
          </w:tcPr>
          <w:p w:rsidR="00FF4962" w:rsidRPr="00AC4BD9" w:rsidRDefault="00FF4962" w:rsidP="006D4064">
            <w:pPr>
              <w:spacing w:after="0" w:line="240" w:lineRule="auto"/>
              <w:jc w:val="right"/>
              <w:rPr>
                <w:color w:val="000000" w:themeColor="text1"/>
              </w:rPr>
            </w:pPr>
          </w:p>
        </w:tc>
        <w:tc>
          <w:tcPr>
            <w:tcW w:w="1143" w:type="dxa"/>
          </w:tcPr>
          <w:p w:rsidR="00FF4962" w:rsidRPr="00AC4BD9" w:rsidRDefault="00FF4962" w:rsidP="006D4064">
            <w:pPr>
              <w:spacing w:after="0" w:line="240" w:lineRule="auto"/>
              <w:jc w:val="right"/>
              <w:rPr>
                <w:color w:val="000000" w:themeColor="text1"/>
              </w:rPr>
            </w:pPr>
          </w:p>
        </w:tc>
        <w:tc>
          <w:tcPr>
            <w:tcW w:w="2187" w:type="dxa"/>
          </w:tcPr>
          <w:p w:rsidR="00FF4962" w:rsidRPr="00AC4BD9" w:rsidRDefault="00FF4962" w:rsidP="006D4064">
            <w:pPr>
              <w:spacing w:after="0" w:line="240" w:lineRule="auto"/>
              <w:jc w:val="right"/>
              <w:rPr>
                <w:color w:val="000000" w:themeColor="text1"/>
              </w:rPr>
            </w:pPr>
          </w:p>
        </w:tc>
        <w:tc>
          <w:tcPr>
            <w:tcW w:w="1080" w:type="dxa"/>
          </w:tcPr>
          <w:p w:rsidR="00FF4962" w:rsidRPr="00AC4BD9" w:rsidRDefault="00FF4962" w:rsidP="006D4064">
            <w:pPr>
              <w:spacing w:after="0" w:line="240" w:lineRule="auto"/>
              <w:jc w:val="right"/>
              <w:rPr>
                <w:color w:val="000000" w:themeColor="text1"/>
              </w:rPr>
            </w:pPr>
          </w:p>
        </w:tc>
        <w:tc>
          <w:tcPr>
            <w:tcW w:w="1260" w:type="dxa"/>
          </w:tcPr>
          <w:p w:rsidR="00FF4962" w:rsidRPr="00AC4BD9" w:rsidRDefault="00FF4962" w:rsidP="006D4064">
            <w:pPr>
              <w:spacing w:after="0" w:line="240" w:lineRule="auto"/>
              <w:ind w:left="265"/>
              <w:jc w:val="right"/>
              <w:rPr>
                <w:color w:val="000000" w:themeColor="text1"/>
              </w:rPr>
            </w:pPr>
            <w:r w:rsidRPr="00AC4BD9">
              <w:rPr>
                <w:color w:val="000000" w:themeColor="text1"/>
              </w:rPr>
              <w:t>4,355</w:t>
            </w:r>
          </w:p>
        </w:tc>
      </w:tr>
      <w:tr w:rsidR="00FF4962" w:rsidRPr="00AC4BD9" w:rsidTr="006D4064">
        <w:tc>
          <w:tcPr>
            <w:tcW w:w="1458" w:type="dxa"/>
          </w:tcPr>
          <w:p w:rsidR="00FF4962" w:rsidRPr="00AC4BD9" w:rsidRDefault="00FF4962" w:rsidP="006D4064">
            <w:pPr>
              <w:spacing w:after="0" w:line="240" w:lineRule="auto"/>
              <w:ind w:left="108"/>
              <w:rPr>
                <w:color w:val="000000" w:themeColor="text1"/>
              </w:rPr>
            </w:pPr>
            <w:r w:rsidRPr="00AC4BD9">
              <w:rPr>
                <w:color w:val="000000" w:themeColor="text1"/>
              </w:rPr>
              <w:t>Urbane*</w:t>
            </w:r>
          </w:p>
        </w:tc>
        <w:tc>
          <w:tcPr>
            <w:tcW w:w="1980" w:type="dxa"/>
          </w:tcPr>
          <w:p w:rsidR="00FF4962" w:rsidRPr="00AC4BD9" w:rsidRDefault="00FF4962" w:rsidP="006D4064">
            <w:pPr>
              <w:spacing w:after="0" w:line="240" w:lineRule="auto"/>
              <w:jc w:val="right"/>
              <w:rPr>
                <w:color w:val="000000" w:themeColor="text1"/>
              </w:rPr>
            </w:pPr>
          </w:p>
        </w:tc>
        <w:tc>
          <w:tcPr>
            <w:tcW w:w="1143" w:type="dxa"/>
          </w:tcPr>
          <w:p w:rsidR="00FF4962" w:rsidRPr="00AC4BD9" w:rsidRDefault="00FF4962" w:rsidP="006D4064">
            <w:pPr>
              <w:spacing w:after="0" w:line="240" w:lineRule="auto"/>
              <w:jc w:val="right"/>
              <w:rPr>
                <w:color w:val="000000" w:themeColor="text1"/>
              </w:rPr>
            </w:pPr>
          </w:p>
        </w:tc>
        <w:tc>
          <w:tcPr>
            <w:tcW w:w="2187" w:type="dxa"/>
          </w:tcPr>
          <w:p w:rsidR="00FF4962" w:rsidRPr="00AC4BD9" w:rsidRDefault="00FF4962" w:rsidP="006D4064">
            <w:pPr>
              <w:spacing w:after="0" w:line="240" w:lineRule="auto"/>
              <w:jc w:val="right"/>
              <w:rPr>
                <w:color w:val="000000" w:themeColor="text1"/>
              </w:rPr>
            </w:pPr>
          </w:p>
        </w:tc>
        <w:tc>
          <w:tcPr>
            <w:tcW w:w="1080" w:type="dxa"/>
          </w:tcPr>
          <w:p w:rsidR="00FF4962" w:rsidRPr="00AC4BD9" w:rsidRDefault="00FF4962" w:rsidP="006D4064">
            <w:pPr>
              <w:spacing w:after="0" w:line="240" w:lineRule="auto"/>
              <w:jc w:val="right"/>
              <w:rPr>
                <w:color w:val="000000" w:themeColor="text1"/>
              </w:rPr>
            </w:pPr>
          </w:p>
        </w:tc>
        <w:tc>
          <w:tcPr>
            <w:tcW w:w="1260" w:type="dxa"/>
          </w:tcPr>
          <w:p w:rsidR="00FF4962" w:rsidRPr="00AC4BD9" w:rsidRDefault="00FF4962" w:rsidP="006D4064">
            <w:pPr>
              <w:spacing w:after="0" w:line="240" w:lineRule="auto"/>
              <w:ind w:left="265"/>
              <w:jc w:val="right"/>
              <w:rPr>
                <w:color w:val="000000" w:themeColor="text1"/>
              </w:rPr>
            </w:pPr>
            <w:r w:rsidRPr="00AC4BD9">
              <w:rPr>
                <w:color w:val="000000" w:themeColor="text1"/>
              </w:rPr>
              <w:t>570</w:t>
            </w:r>
          </w:p>
        </w:tc>
      </w:tr>
      <w:tr w:rsidR="00FF4962" w:rsidRPr="00AC4BD9" w:rsidTr="006D4064">
        <w:tc>
          <w:tcPr>
            <w:tcW w:w="1458" w:type="dxa"/>
            <w:shd w:val="clear" w:color="auto" w:fill="D9D9D9" w:themeFill="background1" w:themeFillShade="D9"/>
          </w:tcPr>
          <w:p w:rsidR="00FF4962" w:rsidRPr="00AC4BD9" w:rsidRDefault="00FF4962" w:rsidP="006D4064">
            <w:pPr>
              <w:spacing w:after="0" w:line="240" w:lineRule="auto"/>
              <w:ind w:left="108"/>
              <w:rPr>
                <w:b/>
                <w:color w:val="000000" w:themeColor="text1"/>
              </w:rPr>
            </w:pPr>
            <w:r w:rsidRPr="00AC4BD9">
              <w:rPr>
                <w:b/>
                <w:color w:val="000000" w:themeColor="text1"/>
              </w:rPr>
              <w:t>Total</w:t>
            </w:r>
          </w:p>
        </w:tc>
        <w:tc>
          <w:tcPr>
            <w:tcW w:w="1980" w:type="dxa"/>
            <w:shd w:val="clear" w:color="auto" w:fill="D9D9D9" w:themeFill="background1" w:themeFillShade="D9"/>
          </w:tcPr>
          <w:p w:rsidR="00FF4962" w:rsidRPr="00AC4BD9" w:rsidRDefault="00FF4962" w:rsidP="006D4064">
            <w:pPr>
              <w:spacing w:after="0" w:line="240" w:lineRule="auto"/>
              <w:jc w:val="right"/>
              <w:rPr>
                <w:b/>
                <w:color w:val="000000" w:themeColor="text1"/>
              </w:rPr>
            </w:pPr>
          </w:p>
        </w:tc>
        <w:tc>
          <w:tcPr>
            <w:tcW w:w="1143" w:type="dxa"/>
            <w:shd w:val="clear" w:color="auto" w:fill="D9D9D9" w:themeFill="background1" w:themeFillShade="D9"/>
          </w:tcPr>
          <w:p w:rsidR="00FF4962" w:rsidRPr="00AC4BD9" w:rsidRDefault="00FF4962" w:rsidP="006D4064">
            <w:pPr>
              <w:spacing w:after="0" w:line="240" w:lineRule="auto"/>
              <w:jc w:val="right"/>
              <w:rPr>
                <w:b/>
                <w:color w:val="000000" w:themeColor="text1"/>
              </w:rPr>
            </w:pPr>
          </w:p>
        </w:tc>
        <w:tc>
          <w:tcPr>
            <w:tcW w:w="2187" w:type="dxa"/>
            <w:shd w:val="clear" w:color="auto" w:fill="D9D9D9" w:themeFill="background1" w:themeFillShade="D9"/>
          </w:tcPr>
          <w:p w:rsidR="00FF4962" w:rsidRPr="00AC4BD9" w:rsidRDefault="00FF4962" w:rsidP="006D4064">
            <w:pPr>
              <w:spacing w:after="0" w:line="240" w:lineRule="auto"/>
              <w:jc w:val="right"/>
              <w:rPr>
                <w:b/>
                <w:color w:val="000000" w:themeColor="text1"/>
              </w:rPr>
            </w:pPr>
          </w:p>
        </w:tc>
        <w:tc>
          <w:tcPr>
            <w:tcW w:w="1080" w:type="dxa"/>
            <w:shd w:val="clear" w:color="auto" w:fill="D9D9D9" w:themeFill="background1" w:themeFillShade="D9"/>
          </w:tcPr>
          <w:p w:rsidR="00FF4962" w:rsidRPr="00AC4BD9" w:rsidRDefault="00FF4962" w:rsidP="006D4064">
            <w:pPr>
              <w:spacing w:after="0" w:line="240" w:lineRule="auto"/>
              <w:jc w:val="right"/>
              <w:rPr>
                <w:b/>
                <w:color w:val="000000" w:themeColor="text1"/>
              </w:rPr>
            </w:pPr>
          </w:p>
        </w:tc>
        <w:tc>
          <w:tcPr>
            <w:tcW w:w="1260" w:type="dxa"/>
            <w:shd w:val="clear" w:color="auto" w:fill="D9D9D9" w:themeFill="background1" w:themeFillShade="D9"/>
          </w:tcPr>
          <w:p w:rsidR="00FF4962" w:rsidRPr="00AC4BD9" w:rsidRDefault="00FF4962" w:rsidP="006D4064">
            <w:pPr>
              <w:spacing w:after="0" w:line="240" w:lineRule="auto"/>
              <w:ind w:left="265"/>
              <w:jc w:val="right"/>
              <w:rPr>
                <w:b/>
                <w:color w:val="000000" w:themeColor="text1"/>
              </w:rPr>
            </w:pPr>
            <w:r w:rsidRPr="00AC4BD9">
              <w:rPr>
                <w:b/>
                <w:color w:val="000000" w:themeColor="text1"/>
              </w:rPr>
              <w:t>6,937</w:t>
            </w:r>
          </w:p>
        </w:tc>
      </w:tr>
    </w:tbl>
    <w:p w:rsidR="00FF4962" w:rsidRPr="00AC4BD9" w:rsidRDefault="00FF4962" w:rsidP="00FF4962">
      <w:pPr>
        <w:spacing w:after="0" w:line="240" w:lineRule="auto"/>
        <w:jc w:val="both"/>
        <w:rPr>
          <w:rFonts w:ascii="Book Antiqua" w:eastAsiaTheme="minorHAnsi" w:hAnsi="Book Antiqua" w:cs="Times New Roman"/>
          <w:i/>
          <w:color w:val="000000" w:themeColor="text1"/>
        </w:rPr>
      </w:pPr>
      <w:r w:rsidRPr="00AC4BD9">
        <w:rPr>
          <w:rFonts w:ascii="Book Antiqua" w:eastAsiaTheme="minorHAnsi" w:hAnsi="Book Antiqua" w:cs="Times New Roman"/>
          <w:i/>
          <w:color w:val="000000" w:themeColor="text1"/>
        </w:rPr>
        <w:t>* Vlerësim</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Pas lëshimit ne qarkullim te segmenteve të Autostradës R7, Morinë – Gjurgjicë (Lidhja me N9) Bresje - Besi, Ministria e Infrastrukturës ne bashkëpunim me WBIF-in dhe EIB ka filluar Plotësimin e Studimit të Fizibilitetit dhe Ndikimit Mjedisor si dhe të Projektit Preliminar për segmentin Besi - Merdare (Kufiri me Serbine).</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Kompania Konsulente COWI ka kryer studimin e disa alternative te korridorit të ardhshëm të Autostradës nga Besi - Merdare (25 Km), këto alternativa te korridorit të Autostrade janë vlerësuar sipas një mekanizimi të përbëre nga kriteret teknike, financiare</w:t>
      </w:r>
      <w:r w:rsidRPr="00AC4BD9">
        <w:rPr>
          <w:rFonts w:ascii="Book Antiqua" w:eastAsiaTheme="minorHAnsi" w:hAnsi="Book Antiqua"/>
          <w:i/>
          <w:color w:val="000000" w:themeColor="text1"/>
        </w:rPr>
        <w:t>,</w:t>
      </w:r>
      <w:r w:rsidRPr="00AC4BD9">
        <w:rPr>
          <w:rFonts w:ascii="Book Antiqua" w:eastAsiaTheme="minorHAnsi" w:hAnsi="Book Antiqua"/>
          <w:color w:val="000000" w:themeColor="text1"/>
        </w:rPr>
        <w:t xml:space="preserve"> sociale, mjedisore dhe te sigurisë dhe në bazë të të gjeturave është përgatitur Raporti Final</w:t>
      </w:r>
      <w:r w:rsidRPr="00AC4BD9">
        <w:rPr>
          <w:rFonts w:ascii="Book Antiqua" w:eastAsiaTheme="minorHAnsi" w:hAnsi="Book Antiqua"/>
          <w:i/>
          <w:color w:val="000000" w:themeColor="text1"/>
        </w:rPr>
        <w:t>,</w:t>
      </w:r>
      <w:r w:rsidRPr="00AC4BD9">
        <w:rPr>
          <w:rFonts w:ascii="Book Antiqua" w:eastAsiaTheme="minorHAnsi" w:hAnsi="Book Antiqua"/>
          <w:color w:val="000000" w:themeColor="text1"/>
        </w:rPr>
        <w:t xml:space="preserve"> me variantin më të favorshëm.</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Në bashkëpunim me WBIF dhe EIB/EBRD do te vazhdohet me definimin e hapave të mëtejmë në përgatitjen e projektit dhe format e financimit të këtij projekti.</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Projekti i Autostradës “</w:t>
      </w:r>
      <w:r w:rsidRPr="00AC4BD9">
        <w:rPr>
          <w:rFonts w:ascii="Book Antiqua" w:eastAsiaTheme="minorHAnsi" w:hAnsi="Book Antiqua"/>
          <w:b/>
          <w:color w:val="000000" w:themeColor="text1"/>
        </w:rPr>
        <w:t>Prishtinë–Gjilan–Dheu i Bardhë</w:t>
      </w:r>
      <w:r w:rsidRPr="00AC4BD9">
        <w:rPr>
          <w:rFonts w:ascii="Book Antiqua" w:eastAsiaTheme="minorHAnsi" w:hAnsi="Book Antiqua"/>
          <w:color w:val="000000" w:themeColor="text1"/>
        </w:rPr>
        <w:t xml:space="preserve">”: Qeveria e Republikës së Kosovës ka identifikuar ndërtimin e Autostradës Prishtinë –Gjilan – Dheu i Bardhe me gjatësi 47.1 km si një investim me prioritet të lartë për infrastrukturën dhe zhvillimin ekonomik të Kosovës. Ky drejtim rrugor lidhet me drejtimet kryesore rrugore të Evropës Juglindore Autostradat 6 dhe 7 si dhe me korridorin X në Serbi. Është me rëndësi të fillohet me realizimin e projektit të ndërtimit të Autostradës Prishtinë –Gjilan – Dheu i Bardhë, që ky drejtim rrugor të përfshihet në hartën e Rrjetit Bazik të Transportit për Evropën Juglindore (Core Transport Network). </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Zgjerimi i </w:t>
      </w:r>
      <w:r w:rsidRPr="00AC4BD9">
        <w:rPr>
          <w:rFonts w:ascii="Book Antiqua" w:eastAsiaTheme="minorHAnsi" w:hAnsi="Book Antiqua"/>
          <w:b/>
          <w:color w:val="000000" w:themeColor="text1"/>
        </w:rPr>
        <w:t>Rrugës Nacionale N25</w:t>
      </w:r>
      <w:r w:rsidRPr="00AC4BD9">
        <w:rPr>
          <w:rFonts w:ascii="Book Antiqua" w:eastAsiaTheme="minorHAnsi" w:hAnsi="Book Antiqua"/>
          <w:color w:val="000000" w:themeColor="text1"/>
        </w:rPr>
        <w:t>, nga Rrethrrotullimi Besi –Podujevë: për realizimin e këtij projekti tashme është filluar me hartimin e projektit të zgjerimit të rrugës N25, për segmentin e cekur. Rruga e zgjeruar do ti ketë 4 shirita qarkullim (4x3.75m) me ndarje në mes me shiritin ndarës prej 1.50m. Në kyçje dhe udhëkryqë do të punohet edhe shiriti shtesë me gjerësi prej 3.0m. Kryesisht udhëkryqet do të jenë në dy nivele (vetëm në raste specifike udhëkryqet do të projektohen në nje nivel). Ka filluar zgjerimi i trasës të rrugës te rreth rrotullimi në Besi, kurse mbarimi do të jetë në udhëkryqin për Podujevë. Gjatësia e planifikuar e zgjerimit të rrugës Nacionale N25, është rreth 20km. Ky projekt nuk e cenon vazhdimin e korridorit te rrugës 7 Durrës – Morine – Prishtine – Merdare –Nish. Karakteri i këtij projekti është më tepër i nivelit të lidhjesse dy zonave gravituese asaj te Podujevës me Prishtinën dhe ngritjen e kapacitetit te rrugës ekzistuese. Plani tentativ per përfundimin e kesaj është fundi i vitit 2018.</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Vazhdimi i projektit të </w:t>
      </w:r>
      <w:r w:rsidRPr="00AC4BD9">
        <w:rPr>
          <w:rFonts w:ascii="Book Antiqua" w:eastAsiaTheme="minorHAnsi" w:hAnsi="Book Antiqua"/>
          <w:b/>
          <w:color w:val="000000" w:themeColor="text1"/>
        </w:rPr>
        <w:t>zgjerimit të rrugës Nacionale N9, Prishtinë - Pejë</w:t>
      </w:r>
      <w:r w:rsidRPr="00AC4BD9">
        <w:rPr>
          <w:rFonts w:ascii="Book Antiqua" w:eastAsiaTheme="minorHAnsi" w:hAnsi="Book Antiqua"/>
          <w:color w:val="000000" w:themeColor="text1"/>
        </w:rPr>
        <w:t>: Në bashkëpunim me Kornizën Investive të Ballkanit perëndimor</w:t>
      </w:r>
      <w:r w:rsidRPr="00AC4BD9">
        <w:rPr>
          <w:rFonts w:ascii="Book Antiqua" w:eastAsiaTheme="minorHAnsi" w:hAnsi="Book Antiqua"/>
          <w:color w:val="000000" w:themeColor="text1"/>
          <w:vertAlign w:val="superscript"/>
        </w:rPr>
        <w:footnoteReference w:id="14"/>
      </w:r>
      <w:r w:rsidRPr="00AC4BD9">
        <w:rPr>
          <w:rFonts w:ascii="Book Antiqua" w:eastAsiaTheme="minorHAnsi" w:hAnsi="Book Antiqua"/>
          <w:color w:val="000000" w:themeColor="text1"/>
        </w:rPr>
        <w:t xml:space="preserve"> (Western Balkan Investment Frameëork) dhe BERZH-in ka filluar </w:t>
      </w:r>
      <w:r w:rsidRPr="00AC4BD9">
        <w:rPr>
          <w:rFonts w:ascii="Book Antiqua" w:eastAsiaTheme="minorHAnsi" w:hAnsi="Book Antiqua"/>
          <w:color w:val="000000" w:themeColor="text1"/>
        </w:rPr>
        <w:lastRenderedPageBreak/>
        <w:t>studimi i fizibilitetit dhe ndikimit mjedisor për segmentin Kijevë–Zahaq (32 Km) dhe plotësimi i projektit zbatues, si parakusht për fillimin e zbatimit te projektit. Plani tentativ per përfundimin e kësaj pjese është fundi i vitit 2018.</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Vazhdimi i projektit të </w:t>
      </w:r>
      <w:r w:rsidRPr="00AC4BD9">
        <w:rPr>
          <w:rFonts w:ascii="Book Antiqua" w:eastAsiaTheme="minorHAnsi" w:hAnsi="Book Antiqua"/>
          <w:b/>
          <w:color w:val="000000" w:themeColor="text1"/>
        </w:rPr>
        <w:t>zgjerimit të rrugës Nacionale N2, Prishtinë - Mitrovicë</w:t>
      </w:r>
      <w:r w:rsidRPr="00AC4BD9">
        <w:rPr>
          <w:rFonts w:ascii="Book Antiqua" w:eastAsiaTheme="minorHAnsi" w:hAnsi="Book Antiqua"/>
          <w:color w:val="000000" w:themeColor="text1"/>
        </w:rPr>
        <w:t>. Gjatë tri viteve të ardhshme, Ministria e Infrastrukturës do të vazhdojë me zgjerimin e rrugës Nacionale N2 në drejtim të Mitrovicës.</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hAnsi="Book Antiqua" w:cs="Times New Roman"/>
          <w:b/>
          <w:color w:val="000000" w:themeColor="text1"/>
          <w:spacing w:val="6"/>
        </w:rPr>
      </w:pPr>
      <w:r w:rsidRPr="00AC4BD9">
        <w:rPr>
          <w:rFonts w:ascii="Book Antiqua" w:hAnsi="Book Antiqua" w:cs="Times New Roman"/>
          <w:b/>
          <w:bCs/>
          <w:color w:val="000000" w:themeColor="text1"/>
          <w:spacing w:val="6"/>
        </w:rPr>
        <w:t>Transporti hekurudhor</w:t>
      </w:r>
    </w:p>
    <w:p w:rsidR="00FF4962" w:rsidRPr="00AC4BD9" w:rsidRDefault="00FF4962" w:rsidP="00FF4962">
      <w:pPr>
        <w:spacing w:after="0" w:line="240" w:lineRule="auto"/>
        <w:jc w:val="both"/>
        <w:rPr>
          <w:rFonts w:ascii="Book Antiqua" w:hAnsi="Book Antiqua" w:cs="Times New Roman"/>
          <w:color w:val="000000" w:themeColor="text1"/>
          <w:spacing w:val="6"/>
        </w:rPr>
      </w:pPr>
      <w:r w:rsidRPr="00AC4BD9">
        <w:rPr>
          <w:rFonts w:ascii="Book Antiqua" w:hAnsi="Book Antiqua" w:cs="Times New Roman"/>
          <w:bCs/>
          <w:color w:val="000000" w:themeColor="text1"/>
          <w:spacing w:val="6"/>
        </w:rPr>
        <w:t>Infrastruktura e Hekurudhave të Kosovës ShA (INFRAK OS) menaxhon me infrastrukturën hekurudhore në pronësi të shtetit. Kjo është një kompani publike me përgjegjësi të kufizuar me 100% të aksioneve të zotëruara nga Agjencia Kosovare e Mirëbesimit.</w:t>
      </w:r>
    </w:p>
    <w:p w:rsidR="00FF4962" w:rsidRPr="00AC4BD9" w:rsidRDefault="00FF4962" w:rsidP="00FF4962">
      <w:pPr>
        <w:spacing w:after="0" w:line="240" w:lineRule="auto"/>
        <w:jc w:val="both"/>
        <w:rPr>
          <w:rFonts w:ascii="Book Antiqua" w:hAnsi="Book Antiqua" w:cs="Times New Roman"/>
          <w:color w:val="000000" w:themeColor="text1"/>
          <w:spacing w:val="6"/>
        </w:rPr>
      </w:pPr>
    </w:p>
    <w:p w:rsidR="00FF4962" w:rsidRPr="00AC4BD9" w:rsidRDefault="00FF4962" w:rsidP="00FF4962">
      <w:pPr>
        <w:spacing w:after="0" w:line="240" w:lineRule="auto"/>
        <w:jc w:val="both"/>
        <w:rPr>
          <w:rFonts w:ascii="Book Antiqua" w:hAnsi="Book Antiqua" w:cs="Times New Roman"/>
          <w:color w:val="000000" w:themeColor="text1"/>
          <w:spacing w:val="6"/>
        </w:rPr>
      </w:pPr>
      <w:r w:rsidRPr="00AC4BD9">
        <w:rPr>
          <w:rFonts w:ascii="Book Antiqua" w:hAnsi="Book Antiqua" w:cs="Times New Roman"/>
          <w:bCs/>
          <w:color w:val="000000" w:themeColor="text1"/>
          <w:spacing w:val="6"/>
        </w:rPr>
        <w:t xml:space="preserve">Rrjeti hekurudhor i Kosovës përbëhet nga 335,079 km të hekurudhës. Katër linjat hekurudhore kanë nevojë për nivele të ndryshme të rehabilitimit për t’i sjellur hekurudhat në standardet moderne të shpejtësisë dhe sigurisë. Gjatë vitit të kaluar, si trafiku i pasagjerëve edhe ai i mallrave kishin rritje. </w:t>
      </w:r>
    </w:p>
    <w:p w:rsidR="00FF4962" w:rsidRPr="00AC4BD9" w:rsidRDefault="00FF4962" w:rsidP="00FF4962">
      <w:pPr>
        <w:spacing w:after="0" w:line="240" w:lineRule="auto"/>
        <w:jc w:val="both"/>
        <w:rPr>
          <w:rFonts w:ascii="Book Antiqua" w:hAnsi="Book Antiqua" w:cs="Times New Roman"/>
          <w:bCs/>
          <w:color w:val="000000" w:themeColor="text1"/>
          <w:spacing w:val="6"/>
        </w:rPr>
      </w:pPr>
    </w:p>
    <w:p w:rsidR="00FF4962" w:rsidRPr="00AC4BD9" w:rsidRDefault="00FF4962" w:rsidP="00FF4962">
      <w:pPr>
        <w:spacing w:after="0" w:line="240" w:lineRule="auto"/>
        <w:jc w:val="both"/>
        <w:rPr>
          <w:rFonts w:ascii="Book Antiqua" w:hAnsi="Book Antiqua" w:cs="Times New Roman"/>
          <w:color w:val="000000" w:themeColor="text1"/>
          <w:spacing w:val="6"/>
        </w:rPr>
      </w:pPr>
      <w:r w:rsidRPr="00AC4BD9">
        <w:rPr>
          <w:rFonts w:ascii="Book Antiqua" w:hAnsi="Book Antiqua" w:cs="Times New Roman"/>
          <w:bCs/>
          <w:color w:val="000000" w:themeColor="text1"/>
          <w:spacing w:val="6"/>
        </w:rPr>
        <w:t>Një mirëmbajtje e kufizuar është bërë. Më konkretisht infrastruktura hekurudhore është si më poshtë:</w:t>
      </w:r>
    </w:p>
    <w:p w:rsidR="00FF4962" w:rsidRPr="00AC4BD9" w:rsidRDefault="00FF4962" w:rsidP="00FF4962">
      <w:pPr>
        <w:pStyle w:val="ListParagraph"/>
        <w:numPr>
          <w:ilvl w:val="0"/>
          <w:numId w:val="315"/>
        </w:numPr>
        <w:spacing w:after="0" w:line="240" w:lineRule="auto"/>
        <w:jc w:val="both"/>
        <w:rPr>
          <w:rFonts w:ascii="Book Antiqua" w:hAnsi="Book Antiqua" w:cs="Times New Roman"/>
          <w:color w:val="000000" w:themeColor="text1"/>
          <w:spacing w:val="6"/>
        </w:rPr>
      </w:pPr>
      <w:r w:rsidRPr="00AC4BD9">
        <w:rPr>
          <w:rFonts w:ascii="Book Antiqua" w:hAnsi="Book Antiqua" w:cs="Times New Roman"/>
          <w:bCs/>
          <w:color w:val="000000" w:themeColor="text1"/>
          <w:spacing w:val="6"/>
        </w:rPr>
        <w:t>Rruga hekurudhore 10 (kufi me Serbinë - Leshak - Mitrovicë - Fushë Kosovë - Hani i Elezit - Kufitare me Maqedoninë), me gjatësi prej 149.110 km, me vetëm një palë binarë, e pa elektrizuar, me gjerësi 1435 mm, Kategoria D3, masë e boshtit 22.5 ton dhe masë longitudinale 7.2 ton/m;</w:t>
      </w:r>
    </w:p>
    <w:p w:rsidR="00FF4962" w:rsidRPr="00AC4BD9" w:rsidRDefault="00FF4962" w:rsidP="00FF4962">
      <w:pPr>
        <w:pStyle w:val="ListParagraph"/>
        <w:numPr>
          <w:ilvl w:val="0"/>
          <w:numId w:val="315"/>
        </w:numPr>
        <w:spacing w:after="0" w:line="240" w:lineRule="auto"/>
        <w:jc w:val="both"/>
        <w:rPr>
          <w:rFonts w:ascii="Book Antiqua" w:hAnsi="Book Antiqua" w:cs="Times New Roman"/>
          <w:color w:val="000000" w:themeColor="text1"/>
          <w:spacing w:val="6"/>
        </w:rPr>
      </w:pPr>
      <w:r w:rsidRPr="00AC4BD9">
        <w:rPr>
          <w:rFonts w:ascii="Book Antiqua" w:hAnsi="Book Antiqua" w:cs="Times New Roman"/>
          <w:bCs/>
          <w:color w:val="000000" w:themeColor="text1"/>
          <w:spacing w:val="6"/>
        </w:rPr>
        <w:t>Linja hekurudhore lindore (kufi me Serbinë - Podujevë - Prishtinë - Fushë Kosovë), me gjatësi prej 45.198 km, vetëm një palë binarë, e pa elektrizuar, me gjerësi 1435 mm, kategoria D3, masa e boshtit 22.5 ton dhe 16 ton, dhe masa longitudinale 7.2 ton/m dhe 5 ton/m;</w:t>
      </w:r>
    </w:p>
    <w:p w:rsidR="00FF4962" w:rsidRPr="00AC4BD9" w:rsidRDefault="00FF4962" w:rsidP="00FF4962">
      <w:pPr>
        <w:pStyle w:val="ListParagraph"/>
        <w:numPr>
          <w:ilvl w:val="0"/>
          <w:numId w:val="315"/>
        </w:numPr>
        <w:spacing w:after="0" w:line="240" w:lineRule="auto"/>
        <w:jc w:val="both"/>
        <w:rPr>
          <w:rFonts w:ascii="Book Antiqua" w:hAnsi="Book Antiqua" w:cs="Times New Roman"/>
          <w:color w:val="000000" w:themeColor="text1"/>
          <w:spacing w:val="6"/>
        </w:rPr>
      </w:pPr>
      <w:r w:rsidRPr="00AC4BD9">
        <w:rPr>
          <w:rFonts w:ascii="Book Antiqua" w:hAnsi="Book Antiqua" w:cs="Times New Roman"/>
          <w:bCs/>
          <w:color w:val="000000" w:themeColor="text1"/>
          <w:spacing w:val="6"/>
        </w:rPr>
        <w:t>Linja hekurudhore perëndimore (Fushë Kosovë-Pejë) me gjatësi 81.940 km, vetëm një palë binarë, jo e elektrizuar, me gjerësi 1435 mm, Kategoria C2, masa e boshtit 20 ton dhe masa longitudinale 6.4 ton/ m; dhe</w:t>
      </w:r>
    </w:p>
    <w:p w:rsidR="00FF4962" w:rsidRPr="00AC4BD9" w:rsidRDefault="00FF4962" w:rsidP="00FF4962">
      <w:pPr>
        <w:pStyle w:val="ListParagraph"/>
        <w:numPr>
          <w:ilvl w:val="0"/>
          <w:numId w:val="315"/>
        </w:numPr>
        <w:spacing w:after="0" w:line="240" w:lineRule="auto"/>
        <w:jc w:val="both"/>
        <w:rPr>
          <w:rFonts w:ascii="Book Antiqua" w:hAnsi="Book Antiqua" w:cs="Times New Roman"/>
          <w:color w:val="000000" w:themeColor="text1"/>
          <w:spacing w:val="6"/>
        </w:rPr>
      </w:pPr>
      <w:r w:rsidRPr="00AC4BD9">
        <w:rPr>
          <w:rFonts w:ascii="Book Antiqua" w:hAnsi="Book Antiqua" w:cs="Times New Roman"/>
          <w:bCs/>
          <w:color w:val="000000" w:themeColor="text1"/>
          <w:spacing w:val="6"/>
        </w:rPr>
        <w:t>Linja hekurudhore jug-perëndimore (Klinë-Xërxë-Prizren) me gjatësi 58.831 km, me vetëm një palë binarë, jo e elektrizuar, me gjatësi 1.435 mm, Kategoria D3 dhe B1, masa e boshtit 22.5 tonë dhe 18 tonë, dhe masa longitudinale 7.2 ton/m dhe 5 ton/m.</w:t>
      </w:r>
    </w:p>
    <w:p w:rsidR="00FF4962" w:rsidRPr="00AC4BD9" w:rsidRDefault="00FF4962" w:rsidP="00FF4962">
      <w:pPr>
        <w:spacing w:after="0" w:line="240" w:lineRule="auto"/>
        <w:jc w:val="both"/>
        <w:rPr>
          <w:rFonts w:ascii="Book Antiqua" w:hAnsi="Book Antiqua" w:cs="Times New Roman"/>
          <w:bCs/>
          <w:color w:val="000000" w:themeColor="text1"/>
          <w:spacing w:val="6"/>
        </w:rPr>
      </w:pPr>
    </w:p>
    <w:p w:rsidR="00FF4962" w:rsidRPr="00AC4BD9" w:rsidRDefault="00FF4962" w:rsidP="00FF4962">
      <w:pPr>
        <w:spacing w:after="0" w:line="240" w:lineRule="auto"/>
        <w:jc w:val="both"/>
        <w:rPr>
          <w:rFonts w:ascii="Book Antiqua" w:hAnsi="Book Antiqua" w:cs="Times New Roman"/>
          <w:color w:val="000000" w:themeColor="text1"/>
          <w:spacing w:val="6"/>
        </w:rPr>
      </w:pPr>
      <w:r w:rsidRPr="00AC4BD9">
        <w:rPr>
          <w:rFonts w:ascii="Book Antiqua" w:hAnsi="Book Antiqua" w:cs="Times New Roman"/>
          <w:bCs/>
          <w:color w:val="000000" w:themeColor="text1"/>
          <w:spacing w:val="6"/>
        </w:rPr>
        <w:t>Ligji 04 /L-063 për Hekurudhat e Kosovës themelon Autoritetit Rregullativ të Hekurudhave i cili përbëhet nga organe të pavarura, përveç organit të hetimit që është nën zyrën e kryeministrit për të monitoruar dhe për të rregulluar sektorin hekurudhor.</w:t>
      </w:r>
    </w:p>
    <w:p w:rsidR="00FF4962" w:rsidRPr="00AC4BD9" w:rsidRDefault="00FF4962" w:rsidP="00FF4962">
      <w:pPr>
        <w:spacing w:after="0" w:line="240" w:lineRule="auto"/>
        <w:jc w:val="both"/>
        <w:rPr>
          <w:rFonts w:ascii="Book Antiqua" w:hAnsi="Book Antiqua" w:cs="Times New Roman"/>
          <w:color w:val="000000" w:themeColor="text1"/>
          <w:spacing w:val="6"/>
        </w:rPr>
      </w:pPr>
    </w:p>
    <w:p w:rsidR="00FF4962" w:rsidRPr="00AC4BD9" w:rsidRDefault="00FF4962" w:rsidP="00FF4962">
      <w:pPr>
        <w:spacing w:after="0" w:line="240" w:lineRule="auto"/>
        <w:jc w:val="both"/>
        <w:rPr>
          <w:rFonts w:ascii="Book Antiqua" w:hAnsi="Book Antiqua" w:cs="Times New Roman"/>
          <w:color w:val="000000" w:themeColor="text1"/>
          <w:spacing w:val="6"/>
        </w:rPr>
      </w:pPr>
      <w:r w:rsidRPr="00AC4BD9">
        <w:rPr>
          <w:rFonts w:ascii="Book Antiqua" w:hAnsi="Book Antiqua" w:cs="Times New Roman"/>
          <w:bCs/>
          <w:color w:val="000000" w:themeColor="text1"/>
          <w:spacing w:val="6"/>
        </w:rPr>
        <w:t>Ministria e Infrastrukturës ka zhvilluar Strategjinë Sektoriale të Transportit Multimodal 2015-2025 e cila përfshin edhe sektorin hekurudhor. Strategjia ka marrë parasysh edhe interoperabilitetin e sistemit hekurudhor Evropian, sigurinë dhe standardet e sistemin hekurudhor evropian, dhe strategjitë e zhvilluara sipas Marrëveshjes së Komunitetit të Transportit në mes të partnerëve të Observatorit të Transportit të Evropës Juglindore (SEETO).</w:t>
      </w:r>
    </w:p>
    <w:p w:rsidR="00FF4962" w:rsidRPr="00AC4BD9" w:rsidRDefault="00FF4962" w:rsidP="00FF4962">
      <w:pPr>
        <w:spacing w:after="0" w:line="240" w:lineRule="auto"/>
        <w:jc w:val="both"/>
        <w:rPr>
          <w:rFonts w:ascii="Book Antiqua" w:hAnsi="Book Antiqua" w:cs="Times New Roman"/>
          <w:color w:val="000000" w:themeColor="text1"/>
          <w:spacing w:val="6"/>
        </w:rPr>
      </w:pPr>
    </w:p>
    <w:p w:rsidR="00FF4962" w:rsidRPr="00AC4BD9" w:rsidRDefault="00FF4962" w:rsidP="00FF4962">
      <w:pPr>
        <w:spacing w:after="0" w:line="240" w:lineRule="auto"/>
        <w:jc w:val="both"/>
        <w:rPr>
          <w:rFonts w:ascii="Book Antiqua" w:hAnsi="Book Antiqua" w:cs="Times New Roman"/>
          <w:color w:val="000000" w:themeColor="text1"/>
          <w:spacing w:val="6"/>
        </w:rPr>
      </w:pPr>
      <w:r w:rsidRPr="00AC4BD9">
        <w:rPr>
          <w:rFonts w:ascii="Book Antiqua" w:hAnsi="Book Antiqua" w:cs="Times New Roman"/>
          <w:bCs/>
          <w:color w:val="000000" w:themeColor="text1"/>
          <w:spacing w:val="6"/>
        </w:rPr>
        <w:t xml:space="preserve">Pasi që rruga hekurudhore 10, që lidh Kosovën me Serbinë dhe Maqedoninë, është pjesë e korridoreve dhe rrugëve hekurudhore të SEETO-s, është rrugë prioritare për modernizim. </w:t>
      </w:r>
      <w:r w:rsidRPr="00AC4BD9">
        <w:rPr>
          <w:rFonts w:ascii="Book Antiqua" w:hAnsi="Book Antiqua" w:cs="Times New Roman"/>
          <w:iCs/>
          <w:color w:val="000000" w:themeColor="text1"/>
          <w:spacing w:val="6"/>
        </w:rPr>
        <w:t xml:space="preserve">Bazuar në </w:t>
      </w:r>
      <w:r w:rsidRPr="00AC4BD9">
        <w:rPr>
          <w:rFonts w:ascii="Book Antiqua" w:hAnsi="Book Antiqua" w:cs="Times New Roman"/>
          <w:color w:val="000000" w:themeColor="text1"/>
          <w:spacing w:val="6"/>
        </w:rPr>
        <w:t>Klauzol</w:t>
      </w:r>
      <w:r w:rsidRPr="00AC4BD9">
        <w:rPr>
          <w:rFonts w:ascii="Book Antiqua" w:hAnsi="Book Antiqua" w:cs="Times New Roman"/>
          <w:iCs/>
          <w:color w:val="000000" w:themeColor="text1"/>
          <w:spacing w:val="6"/>
        </w:rPr>
        <w:t>en</w:t>
      </w:r>
      <w:r w:rsidRPr="00AC4BD9">
        <w:rPr>
          <w:rFonts w:ascii="Book Antiqua" w:hAnsi="Book Antiqua" w:cs="Times New Roman"/>
          <w:color w:val="000000" w:themeColor="text1"/>
          <w:spacing w:val="6"/>
        </w:rPr>
        <w:t xml:space="preserve"> e investimeve </w:t>
      </w:r>
      <w:r w:rsidRPr="00AC4BD9">
        <w:rPr>
          <w:rFonts w:ascii="Book Antiqua" w:hAnsi="Book Antiqua" w:cs="Times New Roman"/>
          <w:bCs/>
          <w:color w:val="000000" w:themeColor="text1"/>
          <w:spacing w:val="6"/>
        </w:rPr>
        <w:t>sipas Marrëveshjes Stand-By me FMN</w:t>
      </w:r>
      <w:r w:rsidRPr="00AC4BD9">
        <w:rPr>
          <w:rFonts w:ascii="Book Antiqua" w:hAnsi="Book Antiqua" w:cs="Times New Roman"/>
          <w:bCs/>
          <w:iCs/>
          <w:color w:val="000000" w:themeColor="text1"/>
          <w:spacing w:val="6"/>
        </w:rPr>
        <w:t>, r</w:t>
      </w:r>
      <w:r w:rsidRPr="00AC4BD9">
        <w:rPr>
          <w:rFonts w:ascii="Book Antiqua" w:hAnsi="Book Antiqua" w:cs="Times New Roman"/>
          <w:bCs/>
          <w:color w:val="000000" w:themeColor="text1"/>
          <w:spacing w:val="6"/>
        </w:rPr>
        <w:t xml:space="preserve">ehabilitimi i hekurudhave Linja 10 - Institucioni që zbaton këtë projekt është Ndërmarrja Publike "Infrakos", Prishtinë. Kostoja totale e projektit pritet të jetë 195,4 milionë euro. BERZH, Banka Evropiane e Investimeve dhe Bashkimi Evropian financojnë këtë projekt. </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b/>
          <w:color w:val="000000" w:themeColor="text1"/>
        </w:rPr>
        <w:t>Transporti ajror</w:t>
      </w: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lastRenderedPageBreak/>
        <w:t xml:space="preserve">Kosova ka Aeroportin Ndërkombëtar të Prishtinës “Adem Jashari” që operon me shërbime të kombinuara civile dhe ushtarake. Në prill të vitit 2010 ka hyrë në fuqi Kontrata e partneritetit publiko-privat në mes të Qeverisë së Republikës së Kosovës dhe Konsorciumit Turko – Francez Limak- Aeroport de Lyon për dhënien me Koncesion të Aeroportit Ndërkombëtar të Prishtinës, dhe ky është një nga shembujt e suksesshëm të projekteve të Koncesionimit në Evropën Juglindore. </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Terminali i ri, i cili është përuruar më 23 tetor të vitit 2013 është një investim prej rreth 100 milion euro dhe ofron më shumë komoditet për udhëtarët, shërbime të nivelit të parë si dhe hapësirë të mjaftueshme dhe një mjedis social e relaksues për pasagjerët gra dhe burra. Terminali i ri ka 44,000 m2 dhe kapacitet që mundëson pritjen e rreth 4 milionë pasagjerëve në vit. Kjo e bën Aeroportin Ndërkombëtar të Prishtinës lider në rajon si për nga hapësirat e terminalit ashtu edhe nga kulla e kontrollit, dhe ka potencial ta shndërrojë Prishtinën dhe Kosovën në pikën lidhëse dhe qendër të aviacionit rajonal. </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Cilësia dhe sasia e shërbimeve në këtë aeroport është rritur ndjeshëm. Si pjesë e rrjetit themelor regjional dhe ndërkombëtar, mbetet si synim zgjerimi dhe ngritja e vazhdueshme e kapaciteteve të këtij aeroporti.</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s="Arial"/>
          <w:b/>
          <w:color w:val="000000" w:themeColor="text1"/>
        </w:rPr>
        <w:t>Energjia</w:t>
      </w: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Siguria e furnizimit me energji, si synim kryesor përveç tjerash varet nga kapacitetet prodhuese, transmetuese dhe shpërndarëse. Barra e gjenerimit të energjisë elektrike bie mbi termocentralet që mbulojnë rreth 97% të gjithë prodhimit të energjisë elektrike, ndërsa pjesa tjetër sigurohet nga centralet me energji nga BRE-të(ne masën më të madhe nga Hidrocentralet, kryesisht të vogla). Varësia nga importi i energjisë elektrike sillet ndërmjet 10-14%. </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MS Mincho" w:hAnsi="Book Antiqua" w:cs="Arial"/>
          <w:color w:val="000000" w:themeColor="text1"/>
          <w:lang w:eastAsia="el-GR"/>
        </w:rPr>
      </w:pPr>
      <w:r w:rsidRPr="00AC4BD9">
        <w:rPr>
          <w:rFonts w:ascii="Book Antiqua" w:eastAsia="MS Mincho" w:hAnsi="Book Antiqua" w:cs="Arial"/>
          <w:color w:val="000000" w:themeColor="text1"/>
          <w:lang w:eastAsia="el-GR"/>
        </w:rPr>
        <w:t xml:space="preserve">Prodhimi i energjisë elektrike në vend bëhet kryesisht nga Korporata Energjetike e Kosovës (KEK sh.a) në kuadër të së cilës bëjnë pjesë dy termocentrale (Kosova A dhe Kosova B) si dhe Minierat e Qymyrit. </w:t>
      </w:r>
      <w:r w:rsidRPr="00AC4BD9">
        <w:rPr>
          <w:rFonts w:ascii="Book Antiqua" w:eastAsiaTheme="minorHAnsi" w:hAnsi="Book Antiqua"/>
          <w:color w:val="000000" w:themeColor="text1"/>
        </w:rPr>
        <w:t>Kapaciteti i instaluar i njësive gjeneruese është 1,560.32 MW, ndërsa kapaciteti operativ është dukshëm më i ulët dhe sillet rreth 960 MW.</w:t>
      </w:r>
      <w:r w:rsidRPr="00AC4BD9">
        <w:rPr>
          <w:rFonts w:ascii="Book Antiqua" w:eastAsia="MS Mincho" w:hAnsi="Book Antiqua" w:cs="Arial"/>
          <w:color w:val="000000" w:themeColor="text1"/>
          <w:lang w:eastAsia="el-GR"/>
        </w:rPr>
        <w:t xml:space="preserve"> Prodhues të energjisë elektrike janë edhe disa hidrocentrale kryesisht të vogla, 2 centrale me erë me kapacitet 33.75 MW dhe katër centrale me energji diellore me kapacitet të përgjithshëm 6.602 MW</w:t>
      </w:r>
      <w:r w:rsidRPr="00AC4BD9">
        <w:rPr>
          <w:rFonts w:ascii="Book Antiqua" w:eastAsiaTheme="minorHAnsi" w:hAnsi="Book Antiqua"/>
          <w:color w:val="000000" w:themeColor="text1"/>
        </w:rPr>
        <w:t xml:space="preserve">. </w:t>
      </w:r>
    </w:p>
    <w:p w:rsidR="00FF4962" w:rsidRPr="00AC4BD9" w:rsidRDefault="00FF4962" w:rsidP="00FF4962">
      <w:pPr>
        <w:spacing w:after="0" w:line="240" w:lineRule="auto"/>
        <w:jc w:val="both"/>
        <w:rPr>
          <w:rFonts w:ascii="Book Antiqua" w:eastAsia="MS Mincho" w:hAnsi="Book Antiqua" w:cs="Arial"/>
          <w:color w:val="000000" w:themeColor="text1"/>
          <w:lang w:eastAsia="el-GR"/>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Me qenë se TC Kosova A është mjaft e vjetruar (mbi 40 vjet në operim), e po ashtu edhe TC Kosova B ka një periudhë të konsiderueshme operimi, për të siguruar qëndrueshmërinë e furnizimit me energji elektrike nevojiten investime të reja, si në sigurimin e energjisë bazë po ashtu edhe në energjinë nga burimet e ripërtërishme (BRE). </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Me qëllim të rritjes së sigurisë së furnizimit, Qeveria e Republikës së Kosovës, në dhjetor të 2017, ka nënshkruar marrëveshjen komerciale me kompaninë Contour Global për ndërtimin e termocentralit Kosova e Re.</w:t>
      </w:r>
    </w:p>
    <w:p w:rsidR="00FF4962" w:rsidRPr="00AC4BD9" w:rsidRDefault="00FF4962" w:rsidP="00FF4962">
      <w:pPr>
        <w:spacing w:after="0" w:line="240" w:lineRule="auto"/>
        <w:jc w:val="both"/>
        <w:rPr>
          <w:rFonts w:ascii="Book Antiqua" w:eastAsia="MS Mincho" w:hAnsi="Book Antiqua" w:cs="Arial"/>
          <w:color w:val="000000" w:themeColor="text1"/>
          <w:lang w:eastAsia="el-GR"/>
        </w:rPr>
      </w:pPr>
    </w:p>
    <w:p w:rsidR="00FF4962" w:rsidRPr="00AC4BD9" w:rsidRDefault="00FF4962" w:rsidP="00FF4962">
      <w:pPr>
        <w:spacing w:after="0" w:line="240" w:lineRule="auto"/>
        <w:jc w:val="both"/>
        <w:rPr>
          <w:rFonts w:ascii="Book Antiqua" w:eastAsia="MS Mincho" w:hAnsi="Book Antiqua" w:cs="Arial"/>
          <w:color w:val="000000" w:themeColor="text1"/>
          <w:lang w:eastAsia="el-GR"/>
        </w:rPr>
      </w:pPr>
      <w:r w:rsidRPr="00AC4BD9">
        <w:rPr>
          <w:rFonts w:ascii="Book Antiqua" w:eastAsiaTheme="minorHAnsi" w:hAnsi="Book Antiqua" w:cs="Arial"/>
          <w:color w:val="000000" w:themeColor="text1"/>
        </w:rPr>
        <w:t>Sistemi i transmisionit menaxhohet nga Operatori i Sistemit të Transmisionit dhe Tregut (KOSTT sh.a.)</w:t>
      </w:r>
      <w:r w:rsidRPr="00AC4BD9">
        <w:rPr>
          <w:rFonts w:ascii="Book Antiqua" w:eastAsiaTheme="minorHAnsi" w:hAnsi="Book Antiqua" w:cs="Times New Roman"/>
          <w:color w:val="000000" w:themeColor="text1"/>
        </w:rPr>
        <w:t xml:space="preserve"> </w:t>
      </w:r>
      <w:r w:rsidRPr="00AC4BD9">
        <w:rPr>
          <w:rFonts w:ascii="Book Antiqua" w:eastAsiaTheme="minorHAnsi" w:hAnsi="Book Antiqua" w:cs="Arial"/>
          <w:color w:val="000000" w:themeColor="text1"/>
        </w:rPr>
        <w:t>cili është përgjegjës për sigurinë dhe besueshmërinë e operimit të sistemit elektroenergjetik. KOSTT ka kapacitete të mjaftueshme për të përballuar rrjedhat e energjisë në sistem. Ky sistem është i ndërlidhur me të gjitha sistemet fqinje në nivelin 400 kV, përveç me Shqipërinë, ku lidhja është vetëm në nivelin 220 kV.</w:t>
      </w:r>
      <w:r w:rsidRPr="00AC4BD9">
        <w:rPr>
          <w:rFonts w:ascii="Book Antiqua" w:eastAsiaTheme="minorHAnsi" w:hAnsi="Book Antiqua" w:cs="Times New Roman"/>
          <w:color w:val="000000" w:themeColor="text1"/>
        </w:rPr>
        <w:t xml:space="preserve"> Linja interkonektive 400 kV NS Kosovë B – NS Kashar (Tiranë) është finalizuar në vitin 2016 përfshirë lëshimin me sukses</w:t>
      </w:r>
      <w:r w:rsidRPr="00AC4BD9">
        <w:rPr>
          <w:rFonts w:ascii="Book Antiqua" w:eastAsiaTheme="minorHAnsi" w:hAnsi="Book Antiqua"/>
          <w:color w:val="000000" w:themeColor="text1"/>
        </w:rPr>
        <w:t xml:space="preserve"> në punë testuese, por për shkaqë politike ende nuk është futur në operim të rregullt. Marrëveshja e nënshkruar për Rregullimin Sekondar Frekuencë/Fuqi në mes të KOSTT dhe OST të Shqipërisë po ashtu mbetet e pa zbatuar meqë KOSTT ende nuk ka filluar të operoj si zonë/bllok rregullues në kuadër të ENTSO-E. </w:t>
      </w:r>
      <w:r w:rsidRPr="00AC4BD9">
        <w:rPr>
          <w:rFonts w:ascii="Book Antiqua" w:eastAsiaTheme="minorHAnsi" w:hAnsi="Book Antiqua" w:cs="Arial"/>
          <w:color w:val="000000" w:themeColor="text1"/>
        </w:rPr>
        <w:t>Kjo linjë do të ndikojë në ngritjen e kapaciteteve transmetuese ndërmjet dy vendeve dhe regjionit, ngritjen e sigurisë dhe besueshmërisë së sistemeve të energjisë elektrike të Kosovës dhe Shqipërisë, dhe optimizmin e punës së dy sistemeve.</w:t>
      </w:r>
      <w:r w:rsidRPr="00AC4BD9">
        <w:rPr>
          <w:rFonts w:ascii="Book Antiqua" w:eastAsia="MS Mincho" w:hAnsi="Book Antiqua" w:cs="Arial"/>
          <w:color w:val="000000" w:themeColor="text1"/>
          <w:lang w:eastAsia="el-GR"/>
        </w:rPr>
        <w:t xml:space="preserve"> Gjatësia e tërësishme e linjave të transmisionit (400 kV, 220 kV dhe 110 kV) është 1,223 km. </w:t>
      </w:r>
    </w:p>
    <w:p w:rsidR="00FF4962" w:rsidRPr="00AC4BD9" w:rsidRDefault="00FF4962" w:rsidP="00FF4962">
      <w:pPr>
        <w:spacing w:after="0" w:line="240" w:lineRule="auto"/>
        <w:jc w:val="both"/>
        <w:rPr>
          <w:rFonts w:ascii="Book Antiqua" w:eastAsia="MS Mincho" w:hAnsi="Book Antiqua" w:cs="Arial"/>
          <w:color w:val="000000" w:themeColor="text1"/>
          <w:lang w:eastAsia="el-GR"/>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MS Mincho" w:hAnsi="Book Antiqua" w:cs="Arial"/>
          <w:color w:val="000000" w:themeColor="text1"/>
          <w:lang w:eastAsia="el-GR"/>
        </w:rPr>
        <w:lastRenderedPageBreak/>
        <w:t xml:space="preserve">Kosova si palë nënshkruese e Komunitetit të Energjisë ka transpozuar Rregulloren BE-së Nr. 347 të adoptuar nga Komunitetit i Energjisë, BE-së për Investimet e përbashkëta rajonale, ndërsa në maj 2018 ka </w:t>
      </w:r>
      <w:r w:rsidRPr="00AC4BD9">
        <w:rPr>
          <w:rFonts w:ascii="Book Antiqua" w:eastAsiaTheme="minorHAnsi" w:hAnsi="Book Antiqua"/>
          <w:color w:val="000000" w:themeColor="text1"/>
        </w:rPr>
        <w:t>finalizuar draftin e Manualit të Procedurave për projektet me interes për Komunitetin e Energjisë.</w:t>
      </w:r>
    </w:p>
    <w:p w:rsidR="00FF4962" w:rsidRPr="00AC4BD9" w:rsidRDefault="00FF4962" w:rsidP="00FF4962">
      <w:pPr>
        <w:spacing w:after="0" w:line="240" w:lineRule="auto"/>
        <w:jc w:val="both"/>
        <w:rPr>
          <w:rFonts w:ascii="Book Antiqua" w:eastAsia="MS Mincho" w:hAnsi="Book Antiqua" w:cs="Arial"/>
          <w:color w:val="000000" w:themeColor="text1"/>
          <w:lang w:eastAsia="el-GR"/>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ZRRE ka lëshuar një numër të konsiderueshëm të autorizimeve për ndërtim të kapaciteteve të reja të energjisë nga BRE-të. Deri tash kemi të instaluar centrale për prodhimin e energjisë elektrike nga BRE-të me një kapacitet të përgjithshëm rreth 120 MW (këtu përfshihen përveç kapaciteteve të futura në operim para vitit 2018, edhe kapaciteti i një centrali me erë, me kapacitet 32.4 MW dhe dy centraleve me energji diellore me kapacitet nga 3 MW, gjithsej 6 MW).</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Kohëve të fundit ka interesim të shtuar të sektorit privat për të investuar në kapacitete prodhuese të energjisë elektrike nga BRE-të dhe veçanërisht nga energjia e erës dhe ajo diellore. </w:t>
      </w:r>
    </w:p>
    <w:p w:rsidR="00FF4962" w:rsidRPr="00AC4BD9" w:rsidRDefault="00FF4962" w:rsidP="00FF4962">
      <w:pPr>
        <w:spacing w:after="0" w:line="240" w:lineRule="auto"/>
        <w:jc w:val="both"/>
        <w:rPr>
          <w:rFonts w:ascii="Book Antiqua" w:eastAsia="MS Mincho" w:hAnsi="Book Antiqua" w:cs="Arial"/>
          <w:color w:val="000000" w:themeColor="text1"/>
          <w:lang w:eastAsia="el-GR"/>
        </w:rPr>
      </w:pPr>
    </w:p>
    <w:p w:rsidR="00FF4962" w:rsidRPr="00AC4BD9" w:rsidRDefault="00FF4962" w:rsidP="00FF4962">
      <w:pPr>
        <w:spacing w:after="0" w:line="240" w:lineRule="auto"/>
        <w:jc w:val="both"/>
        <w:rPr>
          <w:rFonts w:ascii="Book Antiqua" w:eastAsia="MS Mincho" w:hAnsi="Book Antiqua" w:cs="Arial"/>
          <w:color w:val="000000" w:themeColor="text1"/>
          <w:lang w:eastAsia="el-GR"/>
        </w:rPr>
      </w:pPr>
      <w:r w:rsidRPr="00AC4BD9">
        <w:rPr>
          <w:rFonts w:ascii="Book Antiqua" w:eastAsiaTheme="minorHAnsi" w:hAnsi="Book Antiqua" w:cs="Arial"/>
          <w:color w:val="000000" w:themeColor="text1"/>
        </w:rPr>
        <w:t>Kompania Kosovare për Shpërndarje të Energjisë Elektrike-KEDS, menaxhon me Operatorin e Sistemit të Shpërndarjes së energjisë elektrike në Kosovë. Operatori i Sistemit të Shpërndarjes (OSSh) ka në pronësi 624.5 km të rrjetit 35 kV, 1259.2 km të rrjetit 10 (20) kV, 5743.5 km gjatësi të rrjetit 10 kV, rreth 50.1 km të rrjetit 6 kV dhe 11635.9 km gjatësi të rrjetit 0.4 kV. Gjithashtu, në pronësi të OSSh-së janë 7863 trafostacione nga niveli 35/10 kV deri në nivelin 6/0.4 kV dhe 7610 nënstacione nga niveli 35/10 kV deri në nivelin 6/0.4 kV.</w:t>
      </w:r>
    </w:p>
    <w:p w:rsidR="00FF4962" w:rsidRPr="00AC4BD9" w:rsidRDefault="00FF4962" w:rsidP="00FF4962">
      <w:pPr>
        <w:spacing w:after="0" w:line="240" w:lineRule="auto"/>
        <w:jc w:val="both"/>
        <w:rPr>
          <w:rFonts w:ascii="Book Antiqua" w:eastAsia="MS Mincho" w:hAnsi="Book Antiqua" w:cs="Arial"/>
          <w:color w:val="000000" w:themeColor="text1"/>
          <w:lang w:eastAsia="el-GR"/>
        </w:rPr>
      </w:pPr>
    </w:p>
    <w:p w:rsidR="00FF4962" w:rsidRPr="00AC4BD9" w:rsidRDefault="00FF4962" w:rsidP="00FF4962">
      <w:pPr>
        <w:spacing w:after="0" w:line="240" w:lineRule="auto"/>
        <w:jc w:val="both"/>
        <w:rPr>
          <w:rFonts w:ascii="Book Antiqua" w:eastAsiaTheme="minorHAnsi" w:hAnsi="Book Antiqua" w:cs="Arial"/>
          <w:color w:val="000000" w:themeColor="text1"/>
        </w:rPr>
      </w:pPr>
      <w:r w:rsidRPr="00AC4BD9">
        <w:rPr>
          <w:rFonts w:ascii="Book Antiqua" w:eastAsiaTheme="minorHAnsi" w:hAnsi="Book Antiqua" w:cs="Arial"/>
          <w:color w:val="000000" w:themeColor="text1"/>
        </w:rPr>
        <w:t xml:space="preserve">Përkundër investimeve të vazhdueshme në rritjen e kapaciteteve të transmisionit dhe të shpërndarjes sektori i energjisë elektrike si një prej faktorëve kyç për zhvillimin ekonomik dhe të mirëqenies shoqërore, edhe më tej përcillet me humbje komerciale dhe teknike, prandaj kërkohet angazhim i shtuar dhe investime sidomos në sistemin e shpërndarjes me qëllim rritjen e sigurisë së furnizimit. </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MS Mincho" w:hAnsi="Book Antiqua" w:cs="Arial"/>
          <w:color w:val="000000" w:themeColor="text1"/>
          <w:lang w:eastAsia="el-GR"/>
        </w:rPr>
      </w:pPr>
      <w:r w:rsidRPr="00AC4BD9">
        <w:rPr>
          <w:rFonts w:ascii="Book Antiqua" w:eastAsiaTheme="minorHAnsi" w:hAnsi="Book Antiqua"/>
          <w:color w:val="000000" w:themeColor="text1"/>
        </w:rPr>
        <w:t xml:space="preserve">Ngrohja e hapësirave në Kosovë realizohet në masën dërmuese nga biomasa(kryesisht dru zjarri). Ngrohja e përqendruar merr pjesë me vetëm 3-5 % në ngrohjen e hapësirave. Sektori i amvisërisë dhe ai i shërbimeve janë sektorët më të mëdhenj të konsumit të energjisë së ngrohjes. </w:t>
      </w:r>
      <w:r w:rsidRPr="00AC4BD9">
        <w:rPr>
          <w:rFonts w:ascii="Book Antiqua" w:eastAsiaTheme="minorHAnsi" w:hAnsi="Book Antiqua" w:cs="Arial"/>
          <w:color w:val="000000" w:themeColor="text1"/>
        </w:rPr>
        <w:t>Zhvillimi i sistemit të ngrohjes ndikon ndjeshëm në rritjen e sigurisë së furnizimit me energji elektrike veçanërisht gjatë sezonit të dimrit kur kemi ngarkesa të mëdha në sistemin elektroenergjetik. Ekzistojnë potenciale të konsiderueshme energjetike për zhvillimin e sistemit të ngrohjes.</w:t>
      </w:r>
    </w:p>
    <w:p w:rsidR="00FF4962" w:rsidRPr="00AC4BD9" w:rsidRDefault="00FF4962" w:rsidP="00FF4962">
      <w:pPr>
        <w:spacing w:after="0" w:line="240" w:lineRule="auto"/>
        <w:jc w:val="both"/>
        <w:rPr>
          <w:rFonts w:ascii="Book Antiqua" w:eastAsia="MS Mincho" w:hAnsi="Book Antiqua" w:cs="Arial"/>
          <w:color w:val="000000" w:themeColor="text1"/>
          <w:lang w:eastAsia="el-GR"/>
        </w:rPr>
      </w:pPr>
    </w:p>
    <w:p w:rsidR="00FF4962" w:rsidRPr="00AC4BD9" w:rsidRDefault="00FF4962" w:rsidP="00FF4962">
      <w:pPr>
        <w:spacing w:after="0" w:line="240" w:lineRule="auto"/>
        <w:jc w:val="both"/>
        <w:rPr>
          <w:rFonts w:ascii="Book Antiqua" w:eastAsiaTheme="minorHAnsi" w:hAnsi="Book Antiqua" w:cs="Arial"/>
          <w:color w:val="000000" w:themeColor="text1"/>
        </w:rPr>
      </w:pPr>
      <w:r w:rsidRPr="00AC4BD9">
        <w:rPr>
          <w:rFonts w:ascii="Book Antiqua" w:eastAsiaTheme="minorHAnsi" w:hAnsi="Book Antiqua" w:cs="Arial"/>
          <w:color w:val="000000" w:themeColor="text1"/>
        </w:rPr>
        <w:t xml:space="preserve">Sektori i ngrohjes së përqendruar në Kosovë përbëhet nga 4 ngrohtore (Prishtinë, Gjakovë, Mitrovicë dhe Zveçan). Në fund të vitit 2014 Ngrohtorja e Prishtinës, Termokos është kyçur në sistemin e kogjenerimit në TC Kosova B.Kjo ka ndikuar ndjeshëm në rritjen e kualitetit të furnizimit të qytetarëve të Prishtinës me ngrohje në njërën anë dhe reduktimin e ndotjes mjedisore në anën tjetër. Edhe gjatë viteve në vijim do të vazhdojë zgjerimi i kapaciteteve ngrohëse të Termokosit. Në Gjakovë është në proces fillimi i ndërtimit të ngrohtores qendrore. Lëndë të parë djegëse do të jetë biomasa. </w:t>
      </w:r>
    </w:p>
    <w:p w:rsidR="00FF4962" w:rsidRPr="00AC4BD9" w:rsidRDefault="00FF4962" w:rsidP="00FF4962">
      <w:pPr>
        <w:spacing w:after="0" w:line="240" w:lineRule="auto"/>
        <w:jc w:val="both"/>
        <w:rPr>
          <w:rFonts w:ascii="Book Antiqua" w:eastAsiaTheme="minorHAnsi" w:hAnsi="Book Antiqua" w:cs="Arial"/>
          <w:color w:val="000000" w:themeColor="text1"/>
        </w:rPr>
      </w:pPr>
    </w:p>
    <w:p w:rsidR="00FF4962" w:rsidRPr="00AC4BD9" w:rsidRDefault="00FF4962" w:rsidP="00FF4962">
      <w:pPr>
        <w:spacing w:after="0" w:line="240" w:lineRule="auto"/>
        <w:jc w:val="both"/>
        <w:rPr>
          <w:rFonts w:ascii="Book Antiqua" w:eastAsiaTheme="minorHAnsi" w:hAnsi="Book Antiqua" w:cs="Arial"/>
          <w:color w:val="000000" w:themeColor="text1"/>
        </w:rPr>
      </w:pPr>
      <w:r w:rsidRPr="00AC4BD9">
        <w:rPr>
          <w:rFonts w:ascii="Book Antiqua" w:eastAsiaTheme="minorHAnsi" w:hAnsi="Book Antiqua" w:cs="Arial"/>
          <w:color w:val="000000" w:themeColor="text1"/>
        </w:rPr>
        <w:t xml:space="preserve">Me gjithë se Kosova nuk ka rrjet të gazit natyror, duhet theksuar se zhvillimet e kohëve të fundit në rajon japin sinjale optimiste edhe për Kosovën. </w:t>
      </w:r>
      <w:r w:rsidRPr="00AC4BD9">
        <w:rPr>
          <w:rFonts w:ascii="Book Antiqua" w:eastAsiaTheme="minorHAnsi" w:hAnsi="Book Antiqua"/>
          <w:color w:val="000000" w:themeColor="text1"/>
        </w:rPr>
        <w:t xml:space="preserve">Ministria e Zhvillimit Ekonomik e Republikës se Kosovës në bashkëpunim me Ministrinë e Infrastrukturës dhe Energjisë e Shqipërisë, në vitin 2016 kanë aplikuar me projekt të përbashkët në kuadër te Raundit të 15 në WBIF për realizimin e Studimit të fizibilitetit të Gazsjellësit Shqipëri-Kosovë, përmes gazsjellësit TAP/IAP. Në Tetor 2016 projekti i përbashkët i iniciuar me Shqipërinë është miratuar nga Këshilli i Ministrave të Komunitetit të Energjisë dhe ka hyrë ne kuadër të projekteve me interes në Komunitetin e Energjisë (PECI-listë 2016). Me këtë projekt të përbashkët, siç është kërkuar nga SKE është aplikuar edhe në raundin e radhës (PECI 2018) dhe nga grupi punues ne kuadër të Sekretariatit të Komunitetit të Energjisë (SKE) është vlerësuar si projekt potencial për t'u përfshirë ne kuadër në PECI-listë 2018 e i cili pritet të miratohet në mbledhjen e radhës të Këshillit të Ministrave në Komunitetit të Energjisë që mbahet brenda vitit 2018. </w:t>
      </w:r>
    </w:p>
    <w:p w:rsidR="00FF4962" w:rsidRPr="00AC4BD9" w:rsidRDefault="00FF4962" w:rsidP="00FF4962">
      <w:pPr>
        <w:spacing w:after="0" w:line="240" w:lineRule="auto"/>
        <w:jc w:val="both"/>
        <w:rPr>
          <w:rFonts w:ascii="Book Antiqua" w:eastAsiaTheme="minorHAnsi" w:hAnsi="Book Antiqua" w:cs="Arial"/>
          <w:color w:val="000000" w:themeColor="text1"/>
        </w:rPr>
      </w:pPr>
    </w:p>
    <w:p w:rsidR="00FF4962" w:rsidRPr="00AC4BD9" w:rsidRDefault="00FF4962" w:rsidP="00FF4962">
      <w:pPr>
        <w:spacing w:after="0" w:line="240" w:lineRule="auto"/>
        <w:jc w:val="both"/>
        <w:rPr>
          <w:rFonts w:ascii="Book Antiqua" w:eastAsiaTheme="minorHAnsi" w:hAnsi="Book Antiqua" w:cs="Arial"/>
          <w:color w:val="000000" w:themeColor="text1"/>
        </w:rPr>
      </w:pPr>
      <w:r w:rsidRPr="00AC4BD9">
        <w:rPr>
          <w:rFonts w:ascii="Book Antiqua" w:eastAsiaTheme="minorHAnsi" w:hAnsi="Book Antiqua"/>
          <w:color w:val="000000" w:themeColor="text1"/>
        </w:rPr>
        <w:lastRenderedPageBreak/>
        <w:t xml:space="preserve">Me qëllim të realizimit të këtij projekti përmes palës nga Shqipëria në kuadër të Raundit të 15 në WBIF është aplikuar për realizimin e Studimit te fizibilitetit të Gazsjellësit Shqipëri-Kosovë. Nga Komiteti Drejtues në Oslo pas shqyrtimit të aplikimit të përbashkët me Shqipërinë, duke pasur parasysh që ky projekt është ne fazën e hershme te zhvillimit, me dt. 17 Qershor 2016 është miratuar një grant nga Korniza e investimeve te Ballkanit Perëndimor (Platforma WBIF) ne vlerën prej 300 mije euro për realizimin e Studimit e përbashkët te para-fizibilitetit për gazsjellësin Shqipëri-Kosovë (Projekti ALKOGAP). Institucion financiar është Banka Evropiane për Rindërtim dhe Zhvillim (EBRD). Qëllimi i projekt studimit te parafizibilitetit do të jetë identifikimi i kërkesës potenciale për gaz natyror në Kosovë, vlerësimi i mundësisë së konektimit, vlerësimi i ndikimit mjedisor dhe social, vlerësimi i kapaciteteve të nevojshme ligjore dhe institucionale si dhe studimi do t’i jap alternativat e tjera, në mënyrë që pastaj konform rekomandimeve te dala të procedohet me studime pasuese. </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Pas përfundimit të Termave të Referencave në janar të vitit 2018 ka filluar realizimi i studimit të parafizibilitetit për gazsjellësin Shqipëri - Kosovë. </w:t>
      </w:r>
    </w:p>
    <w:p w:rsidR="00FF4962" w:rsidRPr="00AC4BD9" w:rsidRDefault="00FF4962" w:rsidP="00FF4962">
      <w:pPr>
        <w:spacing w:after="0" w:line="240" w:lineRule="auto"/>
        <w:jc w:val="both"/>
        <w:rPr>
          <w:rFonts w:ascii="Book Antiqua" w:eastAsia="MS Mincho" w:hAnsi="Book Antiqua" w:cs="Arial"/>
          <w:color w:val="000000" w:themeColor="text1"/>
          <w:lang w:eastAsia="el-GR"/>
        </w:rPr>
      </w:pPr>
    </w:p>
    <w:p w:rsidR="00FF4962" w:rsidRPr="00AC4BD9" w:rsidRDefault="00FF4962" w:rsidP="00FF4962">
      <w:pPr>
        <w:spacing w:after="0" w:line="240" w:lineRule="auto"/>
        <w:jc w:val="both"/>
        <w:rPr>
          <w:rFonts w:ascii="Book Antiqua" w:eastAsiaTheme="minorHAnsi" w:hAnsi="Book Antiqua" w:cs="Arial"/>
          <w:color w:val="000000" w:themeColor="text1"/>
        </w:rPr>
      </w:pPr>
      <w:r w:rsidRPr="00AC4BD9">
        <w:rPr>
          <w:rFonts w:ascii="Book Antiqua" w:eastAsiaTheme="minorHAnsi" w:hAnsi="Book Antiqua" w:cs="Arial"/>
          <w:color w:val="000000" w:themeColor="text1"/>
        </w:rPr>
        <w:t>Megjithëse janë identifikuar potencialet energjetike nga burimet e ndryshme të energjisë, shfrytëzimi i këtyre potencialeve është ende i vogël. Kjo situatë duhet ndryshuar me politika dhe masa konkrete në mënyrë që të diversifikohen burimet e energjisë si dhe të rritet siguria e furnizimit. Konsumatorëve gra dhe burra duhet t’iu mundësohen sa më shumë alternativa për plotësimin e nevojave të tyre energjetike me produkte me kosto të përballueshme.</w:t>
      </w:r>
    </w:p>
    <w:p w:rsidR="00FF4962" w:rsidRPr="00AC4BD9" w:rsidRDefault="00FF4962" w:rsidP="00FF4962">
      <w:pPr>
        <w:spacing w:after="0" w:line="240" w:lineRule="auto"/>
        <w:jc w:val="both"/>
        <w:rPr>
          <w:rFonts w:ascii="Book Antiqua" w:eastAsia="MS Mincho" w:hAnsi="Book Antiqua"/>
          <w:color w:val="000000" w:themeColor="text1"/>
          <w:lang w:eastAsia="el-GR"/>
        </w:rPr>
      </w:pPr>
    </w:p>
    <w:p w:rsidR="00FF4962" w:rsidRPr="00AC4BD9" w:rsidRDefault="00FF4962" w:rsidP="00FF4962">
      <w:pPr>
        <w:spacing w:after="0" w:line="240" w:lineRule="auto"/>
        <w:jc w:val="both"/>
        <w:rPr>
          <w:rFonts w:ascii="Book Antiqua" w:eastAsia="MS Mincho" w:hAnsi="Book Antiqua" w:cs="Arial"/>
          <w:color w:val="000000" w:themeColor="text1"/>
          <w:lang w:eastAsia="el-GR"/>
        </w:rPr>
      </w:pPr>
      <w:r w:rsidRPr="00AC4BD9">
        <w:rPr>
          <w:rFonts w:ascii="Book Antiqua" w:eastAsia="MS Mincho" w:hAnsi="Book Antiqua"/>
          <w:color w:val="000000" w:themeColor="text1"/>
          <w:lang w:eastAsia="el-GR"/>
        </w:rPr>
        <w:t xml:space="preserve">Hartimi i politikave, organizimi, rregullimi dhe menaxhimi i sektorit të energjisë bëhet nëpërmjet infrastrukturës ligjore, që përgjithësisht është mjaft e kompletuar dhe mjaft e përafruar me acquis të Bashkimit Evropian (BE). </w:t>
      </w:r>
      <w:r w:rsidRPr="00AC4BD9">
        <w:rPr>
          <w:rFonts w:ascii="Book Antiqua" w:eastAsia="MS Mincho" w:hAnsi="Book Antiqua" w:cs="Book Antiqua"/>
          <w:color w:val="000000" w:themeColor="text1"/>
          <w:lang w:eastAsia="el-GR"/>
        </w:rPr>
        <w:t>T</w:t>
      </w:r>
      <w:r w:rsidRPr="00AC4BD9">
        <w:rPr>
          <w:rFonts w:ascii="Book Antiqua" w:eastAsiaTheme="minorHAnsi" w:hAnsi="Book Antiqua" w:cs="Book Antiqua"/>
          <w:color w:val="000000" w:themeColor="text1"/>
        </w:rPr>
        <w:t>ë gjitha proceset e hartimit të politikave, organizimit dhe zbatimit duhet të përfshijnë edhe perspektivën gjinore.</w:t>
      </w:r>
    </w:p>
    <w:p w:rsidR="00FF4962" w:rsidRPr="00AC4BD9" w:rsidRDefault="00FF4962" w:rsidP="00FF4962">
      <w:pPr>
        <w:spacing w:after="0" w:line="240" w:lineRule="auto"/>
        <w:jc w:val="both"/>
        <w:rPr>
          <w:rFonts w:ascii="Book Antiqua" w:eastAsia="MS Mincho" w:hAnsi="Book Antiqua" w:cs="Arial"/>
          <w:color w:val="000000" w:themeColor="text1"/>
          <w:lang w:eastAsia="el-GR"/>
        </w:rPr>
      </w:pPr>
    </w:p>
    <w:p w:rsidR="00FF4962" w:rsidRPr="00AC4BD9" w:rsidRDefault="00FF4962" w:rsidP="00FF4962">
      <w:pPr>
        <w:spacing w:after="0" w:line="240" w:lineRule="auto"/>
        <w:jc w:val="both"/>
        <w:rPr>
          <w:rFonts w:ascii="Book Antiqua" w:eastAsia="MS Mincho" w:hAnsi="Book Antiqua" w:cs="Arial"/>
          <w:color w:val="000000" w:themeColor="text1"/>
          <w:lang w:eastAsia="el-GR"/>
        </w:rPr>
      </w:pPr>
      <w:r w:rsidRPr="00AC4BD9">
        <w:rPr>
          <w:rFonts w:ascii="Book Antiqua" w:eastAsia="MS Mincho" w:hAnsi="Book Antiqua"/>
          <w:color w:val="000000" w:themeColor="text1"/>
          <w:lang w:eastAsia="el-GR"/>
        </w:rPr>
        <w:t>Gjithashtu q</w:t>
      </w:r>
      <w:r w:rsidRPr="00AC4BD9">
        <w:rPr>
          <w:rFonts w:ascii="Book Antiqua" w:eastAsiaTheme="minorHAnsi" w:hAnsi="Book Antiqua"/>
          <w:color w:val="000000" w:themeColor="text1"/>
        </w:rPr>
        <w:t>ë nga viti 2004 janë zhvilluar</w:t>
      </w:r>
      <w:r w:rsidRPr="00AC4BD9">
        <w:rPr>
          <w:rFonts w:ascii="Book Antiqua" w:eastAsia="MS Mincho" w:hAnsi="Book Antiqua"/>
          <w:color w:val="000000" w:themeColor="text1"/>
          <w:lang w:eastAsia="el-GR"/>
        </w:rPr>
        <w:t xml:space="preserve"> institucionet qeveritare, rregullatore dhe operator</w:t>
      </w:r>
      <w:r w:rsidRPr="00AC4BD9">
        <w:rPr>
          <w:rFonts w:ascii="Book Antiqua" w:eastAsiaTheme="minorHAnsi" w:hAnsi="Book Antiqua"/>
          <w:color w:val="000000" w:themeColor="text1"/>
        </w:rPr>
        <w:t>ë të aftë për të menaxhuar me sukses sektorin e energjisë</w:t>
      </w:r>
      <w:r w:rsidRPr="00AC4BD9">
        <w:rPr>
          <w:rFonts w:ascii="Book Antiqua" w:eastAsia="MS Mincho" w:hAnsi="Book Antiqua"/>
          <w:color w:val="000000" w:themeColor="text1"/>
          <w:lang w:eastAsia="el-GR"/>
        </w:rPr>
        <w:t>. Institucionet kryesore që udhëheqin me sektorin e energjisë janë:</w:t>
      </w:r>
    </w:p>
    <w:p w:rsidR="00FF4962" w:rsidRPr="00AC4BD9" w:rsidRDefault="00FF4962" w:rsidP="00FF4962">
      <w:pPr>
        <w:numPr>
          <w:ilvl w:val="0"/>
          <w:numId w:val="15"/>
        </w:numPr>
        <w:spacing w:after="0" w:line="240" w:lineRule="auto"/>
        <w:ind w:left="720"/>
        <w:jc w:val="both"/>
        <w:rPr>
          <w:rFonts w:ascii="Book Antiqua" w:eastAsia="Calibri" w:hAnsi="Book Antiqua"/>
          <w:color w:val="000000" w:themeColor="text1"/>
        </w:rPr>
      </w:pPr>
      <w:r w:rsidRPr="00AC4BD9">
        <w:rPr>
          <w:rFonts w:ascii="Book Antiqua" w:eastAsia="Calibri" w:hAnsi="Book Antiqua"/>
          <w:color w:val="000000" w:themeColor="text1"/>
        </w:rPr>
        <w:t>Ministria e Zhvillimit Ekonomik (MZHE) e cila është përgjegjëse për hartimin e politikave të sektorit të energjisë dhe monitorimin e zbatimit të tyre;</w:t>
      </w:r>
    </w:p>
    <w:p w:rsidR="00FF4962" w:rsidRPr="00AC4BD9" w:rsidRDefault="00FF4962" w:rsidP="00FF4962">
      <w:pPr>
        <w:numPr>
          <w:ilvl w:val="0"/>
          <w:numId w:val="15"/>
        </w:numPr>
        <w:spacing w:after="0" w:line="240" w:lineRule="auto"/>
        <w:ind w:left="720"/>
        <w:jc w:val="both"/>
        <w:rPr>
          <w:rFonts w:ascii="Book Antiqua" w:eastAsia="Calibri" w:hAnsi="Book Antiqua"/>
          <w:color w:val="000000" w:themeColor="text1"/>
        </w:rPr>
      </w:pPr>
      <w:r w:rsidRPr="00AC4BD9">
        <w:rPr>
          <w:rFonts w:ascii="Book Antiqua" w:eastAsia="Calibri" w:hAnsi="Book Antiqua"/>
          <w:color w:val="000000" w:themeColor="text1"/>
        </w:rPr>
        <w:t>Zyra e Rregullatorit për Energji (ZRrE), që vepron si agjenci e pavarur rregullatorë që ka përgjegjësi për rregullimin e tregut të energjisë (energjisë elektrike, gazit natyror dhe energjisë së ngrohjes);</w:t>
      </w:r>
    </w:p>
    <w:p w:rsidR="00FF4962" w:rsidRPr="00AC4BD9" w:rsidRDefault="00FF4962" w:rsidP="00FF4962">
      <w:pPr>
        <w:numPr>
          <w:ilvl w:val="0"/>
          <w:numId w:val="15"/>
        </w:numPr>
        <w:spacing w:after="0" w:line="240" w:lineRule="auto"/>
        <w:ind w:left="720"/>
        <w:jc w:val="both"/>
        <w:rPr>
          <w:rFonts w:ascii="Book Antiqua" w:eastAsia="Calibri" w:hAnsi="Book Antiqua"/>
          <w:color w:val="000000" w:themeColor="text1"/>
        </w:rPr>
      </w:pPr>
      <w:r w:rsidRPr="00AC4BD9">
        <w:rPr>
          <w:rFonts w:ascii="Book Antiqua" w:eastAsia="Calibri" w:hAnsi="Book Antiqua"/>
          <w:color w:val="000000" w:themeColor="text1"/>
        </w:rPr>
        <w:t>Komisioni i Pavarur për Miniera dhe Minerale (KPMM)- që vepron si agjenci e pavarur rregullatorë për rregullimin e aktiviteteve minerare ku bënë pjesë edhe thëngjilli;</w:t>
      </w:r>
    </w:p>
    <w:p w:rsidR="00FF4962" w:rsidRPr="00AC4BD9" w:rsidRDefault="00FF4962" w:rsidP="00FF4962">
      <w:pPr>
        <w:numPr>
          <w:ilvl w:val="0"/>
          <w:numId w:val="15"/>
        </w:numPr>
        <w:spacing w:after="0" w:line="240" w:lineRule="auto"/>
        <w:ind w:left="720"/>
        <w:jc w:val="both"/>
        <w:rPr>
          <w:rFonts w:ascii="Book Antiqua" w:eastAsia="Calibri" w:hAnsi="Book Antiqua"/>
          <w:color w:val="000000" w:themeColor="text1"/>
        </w:rPr>
      </w:pPr>
      <w:r w:rsidRPr="00AC4BD9">
        <w:rPr>
          <w:rFonts w:ascii="Book Antiqua" w:eastAsia="Calibri" w:hAnsi="Book Antiqua"/>
          <w:color w:val="000000" w:themeColor="text1"/>
        </w:rPr>
        <w:t>Operatori i Sistemit, Transmisionit dhe Tregut të Energjisë Elektrike të Kosovës (KOSTT sh.a.) e cila është ndërmarrje publike që menaxhon me rrjetin e transmisionit dhe ka rolin e Operatorit të Sistemin të Transmisionit dhe Operatorit të Tregut të energjisë elektrike.</w:t>
      </w:r>
    </w:p>
    <w:p w:rsidR="00FF4962" w:rsidRPr="00AC4BD9" w:rsidRDefault="00FF4962" w:rsidP="00FF4962">
      <w:pPr>
        <w:spacing w:after="0" w:line="240" w:lineRule="auto"/>
        <w:jc w:val="both"/>
        <w:rPr>
          <w:rFonts w:ascii="Book Antiqua" w:eastAsia="MS Mincho" w:hAnsi="Book Antiqua"/>
          <w:color w:val="000000" w:themeColor="text1"/>
          <w:lang w:eastAsia="el-GR"/>
        </w:rPr>
      </w:pPr>
    </w:p>
    <w:p w:rsidR="00FF4962" w:rsidRPr="00AC4BD9" w:rsidRDefault="00FF4962" w:rsidP="00FF4962">
      <w:pPr>
        <w:spacing w:after="0" w:line="240" w:lineRule="auto"/>
        <w:jc w:val="both"/>
        <w:rPr>
          <w:rFonts w:ascii="Book Antiqua" w:eastAsiaTheme="minorHAnsi" w:hAnsi="Book Antiqua" w:cs="Arial"/>
          <w:color w:val="000000" w:themeColor="text1"/>
        </w:rPr>
      </w:pPr>
      <w:r w:rsidRPr="00AC4BD9">
        <w:rPr>
          <w:rFonts w:ascii="Book Antiqua" w:eastAsia="MS Mincho" w:hAnsi="Book Antiqua"/>
          <w:color w:val="000000" w:themeColor="text1"/>
          <w:lang w:eastAsia="el-GR"/>
        </w:rPr>
        <w:t>Institucionet tjera qeveritare, siç janë Ministria e Mjedisit dhe e Planifikimit Hapësinor (MMPH), Ministria e Punës dhe e Mirëqenies Sociale (MPMS), Ministria e Tregtisë dhe Industrisë (MTI), Ministria e Financave (MF), si dhe Komisioni Kosovar i Konkurrencës, kanë rol të rëndësishëm në mbikëqyrjen e përgjegjësive sociale, ekonomike dhe mjedisore të sektorit të energjisë</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MS Mincho" w:hAnsi="Book Antiqua"/>
          <w:b/>
          <w:color w:val="000000" w:themeColor="text1"/>
          <w:lang w:eastAsia="el-GR"/>
        </w:rPr>
      </w:pPr>
      <w:r w:rsidRPr="00AC4BD9">
        <w:rPr>
          <w:rFonts w:ascii="Book Antiqua" w:eastAsia="MS Mincho" w:hAnsi="Book Antiqua"/>
          <w:b/>
          <w:color w:val="000000" w:themeColor="text1"/>
          <w:lang w:eastAsia="el-GR"/>
        </w:rPr>
        <w:t>Tregu i komunikimeve elektronike</w:t>
      </w: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Në Kosovë sektori i TIK-ut ka rëndësi shumë të madhe ekonomike me vet faktin që në dhjetë vitet e fundit merr pjesë në GDP-në e Kosovës përreth shifrës 10%. Përveç rëndësisë ekonomike ky sektor ka ndikim shumë të madh edhe në kohezionin social, në sferën e edukimit, shëndetësisë, në ngritjen e kapaciteteve njerëzore në përgjithësi si dhe në ngritjen e konkurrueshmërisë së përgjithshme të Kosovës në nivel global.</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Sa i përket zhvillimeve në treg, </w:t>
      </w:r>
      <w:r w:rsidRPr="00AC4BD9">
        <w:rPr>
          <w:rFonts w:ascii="Book Antiqua" w:eastAsiaTheme="minorHAnsi" w:hAnsi="Book Antiqua"/>
          <w:b/>
          <w:color w:val="000000" w:themeColor="text1"/>
        </w:rPr>
        <w:t>telefonia fikse</w:t>
      </w:r>
      <w:r w:rsidRPr="00AC4BD9">
        <w:rPr>
          <w:rFonts w:ascii="Book Antiqua" w:eastAsiaTheme="minorHAnsi" w:hAnsi="Book Antiqua"/>
          <w:color w:val="000000" w:themeColor="text1"/>
        </w:rPr>
        <w:t xml:space="preserve"> historikisht ka një zhvillim të ulët në vendin tonë. Me liberalizimin e këtij tregu është mundësuar edhe hyrja e operatorit alternativ (IPKO) që i bën konkurrencë </w:t>
      </w:r>
      <w:r w:rsidRPr="00AC4BD9">
        <w:rPr>
          <w:rFonts w:ascii="Book Antiqua" w:eastAsiaTheme="minorHAnsi" w:hAnsi="Book Antiqua"/>
          <w:color w:val="000000" w:themeColor="text1"/>
        </w:rPr>
        <w:lastRenderedPageBreak/>
        <w:t xml:space="preserve">operatorit deri atëherë monopolist PTK-së (TiK). Tashmë autorizim për të ofruar shërbime të telefonisë fikse ka edhe operatori Kujtesa. Gjatë vitit 2015 pranë Autoriteti është notifikuar 1 operator i ri për ofrimin e shërbimeve të telefonisë fikse e që në total deri tani kemi katër operatorë për ofrimin e shërbimeve telekomunikuese fikse. </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Operatorët në fjalë janë:</w:t>
      </w:r>
    </w:p>
    <w:p w:rsidR="00FF4962" w:rsidRPr="00AC4BD9" w:rsidRDefault="00FF4962" w:rsidP="00FF4962">
      <w:pPr>
        <w:pStyle w:val="ListParagraph"/>
        <w:numPr>
          <w:ilvl w:val="0"/>
          <w:numId w:val="317"/>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Telekomi i Kosovës Sh.A (ish PTK -), e licencuar me datën; 30/07/2004, </w:t>
      </w:r>
    </w:p>
    <w:p w:rsidR="00FF4962" w:rsidRPr="00AC4BD9" w:rsidRDefault="00FF4962" w:rsidP="00FF4962">
      <w:pPr>
        <w:pStyle w:val="ListParagraph"/>
        <w:numPr>
          <w:ilvl w:val="0"/>
          <w:numId w:val="317"/>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IPKO Telecommunications LLC, e licencuar me datën; 08/09/2006, </w:t>
      </w:r>
    </w:p>
    <w:p w:rsidR="00FF4962" w:rsidRPr="00AC4BD9" w:rsidRDefault="00FF4962" w:rsidP="00FF4962">
      <w:pPr>
        <w:pStyle w:val="ListParagraph"/>
        <w:numPr>
          <w:ilvl w:val="0"/>
          <w:numId w:val="317"/>
        </w:numPr>
        <w:spacing w:after="0" w:line="240" w:lineRule="auto"/>
        <w:jc w:val="both"/>
        <w:rPr>
          <w:rFonts w:ascii="Book Antiqua" w:hAnsi="Book Antiqua"/>
          <w:color w:val="000000" w:themeColor="text1"/>
        </w:rPr>
      </w:pPr>
      <w:r w:rsidRPr="00AC4BD9">
        <w:rPr>
          <w:rFonts w:ascii="Book Antiqua" w:hAnsi="Book Antiqua"/>
          <w:color w:val="000000" w:themeColor="text1"/>
        </w:rPr>
        <w:t>Kujtesa.Net, e licencuar me datën 07/01/2014 dhe</w:t>
      </w:r>
    </w:p>
    <w:p w:rsidR="00FF4962" w:rsidRPr="00AC4BD9" w:rsidRDefault="00FF4962" w:rsidP="00FF4962">
      <w:pPr>
        <w:pStyle w:val="ListParagraph"/>
        <w:numPr>
          <w:ilvl w:val="0"/>
          <w:numId w:val="317"/>
        </w:numPr>
        <w:spacing w:after="0" w:line="240" w:lineRule="auto"/>
        <w:jc w:val="both"/>
        <w:rPr>
          <w:rFonts w:ascii="Book Antiqua" w:hAnsi="Book Antiqua"/>
          <w:color w:val="000000" w:themeColor="text1"/>
        </w:rPr>
      </w:pPr>
      <w:r w:rsidRPr="00AC4BD9">
        <w:rPr>
          <w:rFonts w:ascii="Book Antiqua" w:hAnsi="Book Antiqua"/>
          <w:color w:val="000000" w:themeColor="text1"/>
        </w:rPr>
        <w:t>Fiberlink (Vendimin nr. 607 (nr. prot. 013/B/15), ka caktuar bllokun numerik nga seria e numeracionit Gjeografik për përdorim nga "FiberLink" Sh.P.K.)</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Numri i linjave aktive të telefonisë fikse këtë tremujor rezulton të ketë rritje të theksuar për shkak se prej kësaj periudhe janë përfshirë edhe të dhënat për operatorin MTS DOO. Në këtë periudhë, TM2 2018, është zvogëluar numri i parapaguesve për -6.74% krahasuar me periudhën e njëjtë të vitit të kaluar, dhe rritje prej 1.29% krahasuar me tremujorin paraprak. Gjithashtu të dhënat për normën e penetrimit të telefonisë fikse në Kosovë në këtë tremujor shënon trend pozitiv gjegjësisht prej </w:t>
      </w:r>
      <w:r w:rsidRPr="00AC4BD9">
        <w:rPr>
          <w:rFonts w:ascii="Book Antiqua" w:hAnsi="Book Antiqua"/>
          <w:color w:val="000000" w:themeColor="text1"/>
        </w:rPr>
        <w:t>3.46 %.</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Pjesëmarrjen më të lartë në treg e ka kompania publike Telekomi i Kosovës, e ndjekur nga kompania </w:t>
      </w:r>
      <w:r w:rsidRPr="00AC4BD9">
        <w:rPr>
          <w:rFonts w:ascii="Book Antiqua" w:eastAsiaTheme="minorHAnsi" w:hAnsi="Book Antiqua"/>
          <w:i/>
          <w:iCs/>
          <w:color w:val="000000" w:themeColor="text1"/>
          <w:shd w:val="clear" w:color="auto" w:fill="FFFFFF"/>
        </w:rPr>
        <w:t>MTS D.O.O dhe pastaj</w:t>
      </w:r>
      <w:r w:rsidRPr="00AC4BD9">
        <w:rPr>
          <w:rFonts w:ascii="Book Antiqua" w:eastAsiaTheme="minorHAnsi" w:hAnsi="Book Antiqua"/>
          <w:color w:val="000000" w:themeColor="text1"/>
        </w:rPr>
        <w:t xml:space="preserve"> IPKO</w:t>
      </w:r>
      <w:r w:rsidRPr="00AC4BD9">
        <w:rPr>
          <w:rFonts w:ascii="Book Antiqua" w:eastAsiaTheme="minorHAnsi" w:hAnsi="Book Antiqua"/>
          <w:color w:val="000000" w:themeColor="text1"/>
          <w:vertAlign w:val="superscript"/>
        </w:rPr>
        <w:footnoteReference w:id="15"/>
      </w:r>
      <w:r w:rsidRPr="00AC4BD9">
        <w:rPr>
          <w:rFonts w:ascii="Book Antiqua" w:eastAsiaTheme="minorHAnsi" w:hAnsi="Book Antiqua"/>
          <w:color w:val="000000" w:themeColor="text1"/>
        </w:rPr>
        <w:t>. Sidoqoftë, të gjithë indikatorët e telefonisë fikse tregojnë për një zhvillim shumë të ngadalshëm dhe në rënie.</w:t>
      </w:r>
      <w:r w:rsidRPr="00AC4BD9">
        <w:rPr>
          <w:rFonts w:ascii="Book Antiqua" w:eastAsiaTheme="minorHAnsi" w:hAnsi="Book Antiqua"/>
          <w:color w:val="000000" w:themeColor="text1"/>
          <w:vertAlign w:val="superscript"/>
        </w:rPr>
        <w:footnoteReference w:id="16"/>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Një trend i tillë i zhvillimit të ulët të telefonisë fikse vërehet edhe në nivel global. Shkalla e ulët e penetrimit varet nga evoluimi i vazhdueshëm i shërbimeve tjera që zëvendësojnë shërbimet e telefonisë fikse duke ofruar njëkohësisht vlera të shtuara në realizimin e komunikimeve elektronike. Normalisht, investimet janë të orientuara në drejtim të ofrimit të shërbimeve më atraktive ku kërkesa është shumë e madhe dhe kthimi i investimeve i pritshëm. Rrjetet e reja telekomunikuese janë vlerë e shtuar për shoqërinë dhe alternativë e mjaftueshme në raport me rrjetet tradicionale të telefonisë fikse.</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Sa i përket </w:t>
      </w:r>
      <w:r w:rsidRPr="00AC4BD9">
        <w:rPr>
          <w:rFonts w:ascii="Book Antiqua" w:eastAsiaTheme="minorHAnsi" w:hAnsi="Book Antiqua"/>
          <w:b/>
          <w:color w:val="000000" w:themeColor="text1"/>
        </w:rPr>
        <w:t>shërbimeve postare</w:t>
      </w:r>
      <w:r w:rsidRPr="00AC4BD9">
        <w:rPr>
          <w:rFonts w:ascii="Book Antiqua" w:eastAsiaTheme="minorHAnsi" w:hAnsi="Book Antiqua"/>
          <w:color w:val="000000" w:themeColor="text1"/>
        </w:rPr>
        <w:t xml:space="preserve">, </w:t>
      </w:r>
      <w:r w:rsidRPr="00AC4BD9">
        <w:rPr>
          <w:rFonts w:ascii="Book Antiqua" w:hAnsi="Book Antiqua"/>
          <w:color w:val="000000" w:themeColor="text1"/>
        </w:rPr>
        <w:t xml:space="preserve">në bazë të dhënave të përpunuar nga Autoriteti, për periudhën; Janar – Dhjetor 2017, në total kemi rreth: 4,557,083 dërgesa postare, </w:t>
      </w:r>
      <w:r w:rsidR="00F30006" w:rsidRPr="00AC4BD9">
        <w:rPr>
          <w:rFonts w:ascii="Book Antiqua" w:hAnsi="Book Antiqua"/>
          <w:color w:val="000000" w:themeColor="text1"/>
        </w:rPr>
        <w:t>krahasuar</w:t>
      </w:r>
      <w:r w:rsidRPr="00AC4BD9">
        <w:rPr>
          <w:rFonts w:ascii="Book Antiqua" w:hAnsi="Book Antiqua"/>
          <w:color w:val="000000" w:themeColor="text1"/>
        </w:rPr>
        <w:t xml:space="preserve"> me periudhën e </w:t>
      </w:r>
      <w:r w:rsidR="00F30006" w:rsidRPr="00AC4BD9">
        <w:rPr>
          <w:rFonts w:ascii="Book Antiqua" w:hAnsi="Book Antiqua"/>
          <w:color w:val="000000" w:themeColor="text1"/>
        </w:rPr>
        <w:t>njëjtë</w:t>
      </w:r>
      <w:r w:rsidRPr="00AC4BD9">
        <w:rPr>
          <w:rFonts w:ascii="Book Antiqua" w:hAnsi="Book Antiqua"/>
          <w:color w:val="000000" w:themeColor="text1"/>
        </w:rPr>
        <w:t xml:space="preserve"> të vitit 2016, rezulton se kemi një rënie të theksuar të numrit të përgjithshëm të dërgesave postare në vlerën; 39.66 %, përderisa NPQ ‘Posta Kosovës SHA’, ka një rënie mjaft të theksuar të volumit të dërgesave postare dhe atë në vlerën; 45.45 %, ndërsa operatorët privat kanë një rritje të mjaftë të lartë në vlerën; 103.95 %. NPQ ‘Posta Kosovës SHA’, me 86.90 %, mbulon tregun e përgjithshëm të shërbimeve postare kurse operatorët privat janë të përfaqësuar në vlerën; 13.10% të tregut të </w:t>
      </w:r>
      <w:r w:rsidR="00F30006" w:rsidRPr="00AC4BD9">
        <w:rPr>
          <w:rFonts w:ascii="Book Antiqua" w:hAnsi="Book Antiqua"/>
          <w:color w:val="000000" w:themeColor="text1"/>
        </w:rPr>
        <w:t>përgjithshëm. Nga</w:t>
      </w:r>
      <w:r w:rsidRPr="00AC4BD9">
        <w:rPr>
          <w:rFonts w:ascii="Book Antiqua" w:hAnsi="Book Antiqua"/>
          <w:color w:val="000000" w:themeColor="text1"/>
        </w:rPr>
        <w:t xml:space="preserve"> numri i përgjithshëm i dërgesave postare, rreth; 83.16 %, janë letër dërgesa postare, kurse rreth; 7.05 % e dërgesave janë ‘Postë Direkte’ (Reklama), ndërsa rreth; 9.79 %, janë dërgesa të koli postës ose pako postare. Nga numri i përgjithshëm i dërgesave rreth; 82.15 %, e dërgesave postare janë dërgesa të pranuara dhe shpërndara në trafikun e brendshëm pra postë vendore, ndërsa rreth 17.85 %, janë postë ndërkombëtare.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Përkundër rënies së numrit të përgjithshëm të dërgesave postare në vitin 2017, sektori i shërbimeve postare në total ka pasur të hyra në vlerën: 6.235,854.41 Euro, që krahasuar me vitin 2016, evidentohet një rritje e të hyrave të përgjithshme në vlerën; 6.49 %, përderisa NPQ ‘Posta e Kosovës SHA’, ka një rënie të lehtë në </w:t>
      </w:r>
      <w:r w:rsidRPr="00AC4BD9">
        <w:rPr>
          <w:rFonts w:ascii="Book Antiqua" w:hAnsi="Book Antiqua"/>
          <w:color w:val="000000" w:themeColor="text1"/>
        </w:rPr>
        <w:lastRenderedPageBreak/>
        <w:t>vlerën; 6.23 %, ndërsa operatorët privat kanë pasur një rritje të theksuar të hyrave në vlerën; 32.47 %. Ndërsa krahasuar me vitin 2013, ka rritje të të hyrave në vlerën; 38.80 %.</w:t>
      </w:r>
      <w:r w:rsidRPr="00AC4BD9">
        <w:rPr>
          <w:rFonts w:ascii="Book Antiqua" w:hAnsi="Book Antiqua"/>
          <w:color w:val="000000" w:themeColor="text1"/>
          <w:vertAlign w:val="superscript"/>
        </w:rPr>
        <w:footnoteReference w:id="17"/>
      </w:r>
      <w:r w:rsidRPr="00AC4BD9">
        <w:rPr>
          <w:rFonts w:ascii="Book Antiqua" w:hAnsi="Book Antiqua"/>
          <w:color w:val="000000" w:themeColor="text1"/>
        </w:rPr>
        <w:t xml:space="preserve"> </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b/>
          <w:color w:val="000000" w:themeColor="text1"/>
        </w:rPr>
        <w:t>Tregu i telefonisë mobile</w:t>
      </w:r>
      <w:r w:rsidRPr="00AC4BD9">
        <w:rPr>
          <w:rFonts w:ascii="Book Antiqua" w:eastAsiaTheme="minorHAnsi" w:hAnsi="Book Antiqua"/>
          <w:color w:val="000000" w:themeColor="text1"/>
        </w:rPr>
        <w:t xml:space="preserve"> ka shtrirjen më të gjerë në gjithë komunikimet elektronike. Momentalisht në Kosovë operojnë dy operatorë të autorizuar të rrjeteve të telefonisë mobile në brezin frekuencor 900/1800 MHz:</w:t>
      </w:r>
    </w:p>
    <w:p w:rsidR="00FF4962" w:rsidRPr="00AC4BD9" w:rsidRDefault="00FF4962" w:rsidP="00FF4962">
      <w:pPr>
        <w:pStyle w:val="ListParagraph"/>
        <w:numPr>
          <w:ilvl w:val="0"/>
          <w:numId w:val="316"/>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Telekomi i Kosovës Sh.a/Vala e licencuar më datë; 30/07/2004 (ART nr. Prot. 111/04) me periudhë vlefshmërie prej 15 vite, dhe </w:t>
      </w:r>
    </w:p>
    <w:p w:rsidR="00FF4962" w:rsidRPr="00AC4BD9" w:rsidRDefault="00FF4962" w:rsidP="00FF4962">
      <w:pPr>
        <w:pStyle w:val="ListParagraph"/>
        <w:numPr>
          <w:ilvl w:val="0"/>
          <w:numId w:val="316"/>
        </w:numPr>
        <w:spacing w:after="0" w:line="240" w:lineRule="auto"/>
        <w:jc w:val="both"/>
        <w:rPr>
          <w:rFonts w:ascii="Book Antiqua" w:hAnsi="Book Antiqua"/>
          <w:color w:val="000000" w:themeColor="text1"/>
        </w:rPr>
      </w:pPr>
      <w:r w:rsidRPr="00AC4BD9">
        <w:rPr>
          <w:rFonts w:ascii="Book Antiqua" w:hAnsi="Book Antiqua"/>
          <w:color w:val="000000" w:themeColor="text1"/>
        </w:rPr>
        <w:t>IPKO Telecommunications LLC e licencuar më datë; 06/03/2007 (ART nr. Prot. 77/07) me periudhë vlefshmërie prej 15 vite.</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Krahas dy operatorëve të autorizuar të rrjetave MNO (Mobile Netëork Operator) të përmendur më lartë, janë licencuar edhe dy operatorë tjerë mobil virtual (MVNO)9: </w:t>
      </w:r>
    </w:p>
    <w:p w:rsidR="00FF4962" w:rsidRPr="00AC4BD9" w:rsidRDefault="00FF4962" w:rsidP="00FF4962">
      <w:pPr>
        <w:numPr>
          <w:ilvl w:val="0"/>
          <w:numId w:val="16"/>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Dardafon.net LLC (Z Mobile) e licencuar më datë; 12/06/2008 (ART nr. Prot. 112/08) me një periudhë vlefshmërie prej 15 vite, dhe </w:t>
      </w:r>
    </w:p>
    <w:p w:rsidR="00FF4962" w:rsidRPr="00AC4BD9" w:rsidRDefault="00FF4962" w:rsidP="00FF4962">
      <w:pPr>
        <w:numPr>
          <w:ilvl w:val="0"/>
          <w:numId w:val="16"/>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Dukagjini Telecommunications sh.a. (D3 mobile) e licencuar më datë; 24/06/2008 (ART nr. Prot. 124/08) me një periudhë vlefshmërie prej 15 vite.</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Numri total i përdoruesve të telefonisë mobile në fund të tremujorit të dytë (TM2-2018) ka arritur në 1,872,014 përkatësisht për 8.05 % më i ulët krahasuar me periudhën e njëjtë të vitit të kaluar (TM2-2017) . Ndërsa, krahasuar me tremujorin paraprak TM 1-2018 numri i përdoruesve - 0.34% me i ulet (ose 6,503 përdorues).</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hAnsi="Book Antiqua"/>
          <w:color w:val="000000" w:themeColor="text1"/>
        </w:rPr>
        <w:t>Ngjashëm me numrin e përdoruesve, edhe penetrimi i shërbimeve të telefonisë mobile në periudhën raportuese ka shënuar ulje të lehtë në krahasim me tremujorin paraprak, ndërsa rënie më të konsiderueshme krahasuar me tremujorin e njëjtë të vitit të kaluar (TM2 2017). Penetrimi i shërbimeve të telefonisë mobile tani është në nivelin 103.11% të numrit të popullsisë.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hAnsi="Book Antiqua"/>
          <w:color w:val="000000" w:themeColor="text1"/>
        </w:rPr>
        <w:t xml:space="preserve">Numri i përdoruesve (parapaguesve) të internetit me qasje brezgjerë fikse dhe mobile deri në TM2 2018, i raportuar nga operatorët është dhënë në figurën e mëposhtme, ku vërehet një rritje prej 75,463 parapaguese apo 4.05 % në krahasim me TM1 2018, përkatësisht një rritje më e theksuar prej 494,524 parapagues apo shprehur ne përqindje 34.25 % në krahasim me periudhën e njëjtë të vitit të kaluar (TM2 2017).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hAnsi="Book Antiqua"/>
          <w:color w:val="000000" w:themeColor="text1"/>
        </w:rPr>
        <w:t>Numri i linjave të internetit me qasje fikse brez gjerë deri në TM2 2018 i raportuar nga operatorët është dhënë në figurën e mëposhtme dhe shënon shifrën 279,027 parapagues të internetit. Nga kjo vërehet rritje prej 10,390 parapagues, apo 3.86% në krahasim me TM1 2018, përkatësisht një rritje më të theksuar prej 21,382 parapagues, apo 8.29 % në krahasim me periudhën TM2 2017. Ndërsa, penetrimi i internetit përmes qasjes fikse brezgjerë në internet për ekonomi familjare është 93.9 %, përkatësisht penetrimi i internetit sipas banorëve (për 100 banorë) rezulton të jetë 15.37 %.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eastAsiaTheme="minorHAnsi" w:hAnsi="Book Antiqua"/>
          <w:b/>
          <w:color w:val="000000" w:themeColor="text1"/>
        </w:rPr>
      </w:pPr>
      <w:r w:rsidRPr="00AC4BD9">
        <w:rPr>
          <w:rFonts w:ascii="Book Antiqua" w:hAnsi="Book Antiqua"/>
          <w:color w:val="000000" w:themeColor="text1"/>
        </w:rPr>
        <w:t xml:space="preserve">Numri i përdoruesve të shërbimeve të internetit mobil (Mobile Broadband) apo qasja në internet përmes rrjetit mobil 3G dhe 4G vazhdimisht është duke u rritur, ky numër në periudhën TM2 2018 ka arritur në 1,659,273 përdoruesish e që shënon një rritje prej 1.62 % krahasuar me TM1 2018.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hAnsi="Book Antiqua"/>
          <w:color w:val="000000" w:themeColor="text1"/>
        </w:rPr>
        <w:t xml:space="preserve">Trendi i numrit të parapaguesve të qasjes në internet përmes rrjetit mobil që nga fillimi i ofrimit të këtyre shërbimeve në treg është karakterizuar me një rritje të vazhdueshme, edhe pse në periudhën TM4 2016 është vërejtur një rënie e lehtë. Në periudhën raportuese (TM2 2018) vërehet rritje e lehtë e pemetrimit për të dy qasjet, atë fikse dhe mobile. </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Sa i përket ndarjes së tregut të shërbimeve të internetit sipas </w:t>
      </w:r>
      <w:r w:rsidRPr="00AC4BD9">
        <w:rPr>
          <w:rFonts w:ascii="Book Antiqua" w:eastAsia="Times New Roman" w:hAnsi="Book Antiqua" w:cs="Times New Roman"/>
          <w:i/>
          <w:color w:val="000000" w:themeColor="text1"/>
        </w:rPr>
        <w:t>përdoruesve për operator</w:t>
      </w:r>
      <w:r w:rsidRPr="00AC4BD9">
        <w:rPr>
          <w:rFonts w:ascii="Book Antiqua" w:eastAsia="Times New Roman" w:hAnsi="Book Antiqua" w:cs="Times New Roman"/>
          <w:color w:val="000000" w:themeColor="text1"/>
        </w:rPr>
        <w:t>, në fund të K2 të vitit 2018, Telekomi i Kosovës kishte 11.32%, IPKO 44.46%, Kujtesa 23.38%, Artmotion 3.75% dhe të tjerët pjesën e mbetur.</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Sa i përket ndarjes së tregut të shërbimeve të internetit sipas të </w:t>
      </w:r>
      <w:r w:rsidRPr="00AC4BD9">
        <w:rPr>
          <w:rFonts w:ascii="Book Antiqua" w:eastAsia="Times New Roman" w:hAnsi="Book Antiqua" w:cs="Times New Roman"/>
          <w:i/>
          <w:color w:val="000000" w:themeColor="text1"/>
        </w:rPr>
        <w:t>hyrave për operator</w:t>
      </w:r>
      <w:r w:rsidRPr="00AC4BD9">
        <w:rPr>
          <w:rFonts w:ascii="Book Antiqua" w:eastAsia="Times New Roman" w:hAnsi="Book Antiqua" w:cs="Times New Roman"/>
          <w:color w:val="000000" w:themeColor="text1"/>
        </w:rPr>
        <w:t>, në fund të K2 të vitit 2018, Telekomi i Kosovës kishte 16.27%, IPKO 39.50%, Kujtesa 20.79%, Artmotion 5.86% dhe të tjerët pjesën e mbetur.</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Investimet e bëra nga operatorët e shërbimeve telekomunikuese deri TM2 2018 në sektorin e telekomunikacionit (telefonia fikse, mobile, interneti) kapin shifrën prej 8,156,745 e që shënon rritje krahasuar me periudhën e njëjtë të vitit të kaluar (2017), ku investimet kanë qenë 4,687,219.35 EUR. </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b/>
          <w:color w:val="000000" w:themeColor="text1"/>
        </w:rPr>
      </w:pPr>
      <w:r w:rsidRPr="00AC4BD9">
        <w:rPr>
          <w:rFonts w:ascii="Book Antiqua" w:eastAsiaTheme="minorHAnsi" w:hAnsi="Book Antiqua"/>
          <w:color w:val="000000" w:themeColor="text1"/>
        </w:rPr>
        <w:t xml:space="preserve">Sa i përket </w:t>
      </w:r>
      <w:r w:rsidRPr="00AC4BD9">
        <w:rPr>
          <w:rFonts w:ascii="Book Antiqua" w:eastAsiaTheme="minorHAnsi" w:hAnsi="Book Antiqua"/>
          <w:b/>
          <w:color w:val="000000" w:themeColor="text1"/>
        </w:rPr>
        <w:t>kornizës rregullative dhe të politikave</w:t>
      </w:r>
      <w:r w:rsidRPr="00AC4BD9">
        <w:rPr>
          <w:rFonts w:ascii="Book Antiqua" w:eastAsiaTheme="minorHAnsi" w:hAnsi="Book Antiqua"/>
          <w:color w:val="000000" w:themeColor="text1"/>
        </w:rPr>
        <w:t xml:space="preserve">, Ligji për Komunikimet Elektronike dhe legjislacioni tjetër zbatues vendosin një kornizë gjithëpërfshirëse ligjore në harmoni me Direktivat e BE-së (Pakoja e Direktivave të vitit 2009, si plotësim-ndryshim i Pakos së Direktivave të vitit 2002 për sektorin e Komunikimeve Elektronike). </w:t>
      </w:r>
    </w:p>
    <w:p w:rsidR="00FF4962" w:rsidRPr="00AC4BD9" w:rsidRDefault="00FF4962" w:rsidP="00FF4962">
      <w:pPr>
        <w:spacing w:after="0" w:line="240" w:lineRule="auto"/>
        <w:jc w:val="both"/>
        <w:rPr>
          <w:rFonts w:ascii="Book Antiqua" w:eastAsiaTheme="minorHAnsi" w:hAnsi="Book Antiqua"/>
          <w:b/>
          <w:color w:val="000000" w:themeColor="text1"/>
        </w:rPr>
      </w:pPr>
    </w:p>
    <w:p w:rsidR="00FF4962" w:rsidRPr="00AC4BD9" w:rsidRDefault="00FF4962" w:rsidP="00FF4962">
      <w:pPr>
        <w:spacing w:after="0" w:line="240" w:lineRule="auto"/>
        <w:jc w:val="both"/>
        <w:rPr>
          <w:rFonts w:ascii="Book Antiqua" w:eastAsiaTheme="minorHAnsi" w:hAnsi="Book Antiqua"/>
          <w:b/>
          <w:color w:val="000000" w:themeColor="text1"/>
        </w:rPr>
      </w:pPr>
      <w:r w:rsidRPr="00AC4BD9">
        <w:rPr>
          <w:rFonts w:ascii="Book Antiqua" w:eastAsiaTheme="minorHAnsi" w:hAnsi="Book Antiqua"/>
          <w:color w:val="000000" w:themeColor="text1"/>
        </w:rPr>
        <w:t>Ligji për Komunikimet Elektronike ndër të tjera ka krijuar bazën ligjore për kalimin nga regjimi i licencave në regjimin e autorizimeve të përgjithshme (ang. General Authorization) për ofrimin e shërbimeve dhe rrjeteve të komunikimeve elektronike. Kjo nënkupton rritje të mundësive dhe përmirësim cilësor të ambientit për investime të reja dhe konkurrencë të drejtë e fer, çka edhe është një nga synimet (prioritetet) kryesore të Qeverisë.</w:t>
      </w:r>
    </w:p>
    <w:p w:rsidR="00FF4962" w:rsidRPr="00AC4BD9" w:rsidRDefault="00FF4962" w:rsidP="00FF4962">
      <w:pPr>
        <w:spacing w:after="0" w:line="240" w:lineRule="auto"/>
        <w:jc w:val="both"/>
        <w:rPr>
          <w:rFonts w:ascii="Book Antiqua" w:eastAsiaTheme="minorHAnsi" w:hAnsi="Book Antiqua"/>
          <w:b/>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Vizioni dhe qëllimet strategjike të Qeverisë së Kosovës për sektorin e teknologjisë informative, rrjedhimisht edhe për sektorin e Komunikimeve Elektronike janë të shprehura në dokumentin </w:t>
      </w:r>
      <w:r w:rsidRPr="00AC4BD9">
        <w:rPr>
          <w:rFonts w:ascii="Book Antiqua" w:eastAsiaTheme="minorHAnsi" w:hAnsi="Book Antiqua"/>
          <w:b/>
          <w:i/>
          <w:color w:val="000000" w:themeColor="text1"/>
        </w:rPr>
        <w:t xml:space="preserve">“Politikat e Sektorit të Komunikimeve Elektronike – Agjenda Digjitale për Kosovën 2013-2020”. </w:t>
      </w:r>
      <w:r w:rsidRPr="00AC4BD9">
        <w:rPr>
          <w:rFonts w:ascii="Book Antiqua" w:eastAsiaTheme="minorHAnsi" w:hAnsi="Book Antiqua"/>
          <w:color w:val="000000" w:themeColor="text1"/>
        </w:rPr>
        <w:t>Dokumenti i Politikave është në përputhje edhe me objektivat e përcaktuara në Komunikatën e Komisionit Evropian të datës 19 maj 2010 për Parlamentin Evropian, Këshillin e Evropës, Komitetin Evropian Ekonomik dhe Social dhe Komitetin e Rajoneve "Agjenda Digjitale për Evropën" (COM (2010) 245 final). Prioritetet Afatmesme bazuar në dokumentin e politikave për komunikimet Elektronike janë: zhvillimi i infrastrukturës së TIK, zhvillimi i shërbimeve dhe përmbajtjeve elektronike dhe promovimi i shfrytëzimit të tyre, avancimi i aftësive të banorëve gra dhe burra të Kosovës në përdorimin e TIK.</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b/>
          <w:color w:val="000000" w:themeColor="text1"/>
        </w:rPr>
      </w:pPr>
      <w:r w:rsidRPr="00AC4BD9">
        <w:rPr>
          <w:rFonts w:ascii="Book Antiqua" w:eastAsiaTheme="minorHAnsi" w:hAnsi="Book Antiqua"/>
          <w:color w:val="000000" w:themeColor="text1"/>
        </w:rPr>
        <w:t>Në këtë dokument janë të transpozuara idetë dhe objektivat strategjike të parapara në Agjendën Digjitale për Evropën por duke marrë parasysh dhe duke i ‘u përshtatur realitetit dhe gjendjes së sektorit të TIK në Kosovë.</w:t>
      </w:r>
    </w:p>
    <w:p w:rsidR="00FF4962" w:rsidRPr="00AC4BD9" w:rsidRDefault="00FF4962" w:rsidP="00FF4962">
      <w:pPr>
        <w:spacing w:after="0" w:line="240" w:lineRule="auto"/>
        <w:rPr>
          <w:rFonts w:ascii="Book Antiqua" w:eastAsiaTheme="minorHAnsi" w:hAnsi="Book Antiqua"/>
          <w:b/>
          <w:color w:val="000000" w:themeColor="text1"/>
          <w:u w:val="single"/>
        </w:rPr>
      </w:pPr>
    </w:p>
    <w:p w:rsidR="00FF4962" w:rsidRPr="00AC4BD9" w:rsidRDefault="00FF4962" w:rsidP="00FF4962">
      <w:pPr>
        <w:spacing w:after="0" w:line="240" w:lineRule="auto"/>
        <w:jc w:val="both"/>
        <w:rPr>
          <w:rFonts w:ascii="Book Antiqua" w:eastAsiaTheme="minorHAnsi" w:hAnsi="Book Antiqua"/>
          <w:b/>
          <w:color w:val="000000" w:themeColor="text1"/>
          <w:u w:val="single"/>
        </w:rPr>
      </w:pPr>
      <w:r w:rsidRPr="00AC4BD9">
        <w:rPr>
          <w:rFonts w:ascii="Book Antiqua" w:eastAsiaTheme="minorHAnsi" w:hAnsi="Book Antiqua"/>
          <w:b/>
          <w:color w:val="000000" w:themeColor="text1"/>
          <w:u w:val="single"/>
        </w:rPr>
        <w:t>Struktura sektoriale dhe e ndërmarrjeve</w:t>
      </w: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Në vitin 2017, numri i përgjithshëm i ndërmarrjeve të reja të regjistruara ishte me i vogel se numri i ndërmarrjeve të reja të regjistruara në vitin 2016. Numri total i ndërmarrjeve të reja është zvogëluar për rreth 11.5%, nga 10,553 në vitin 2016 në 9,335 në vitin 2017. </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i/>
          <w:color w:val="000000" w:themeColor="text1"/>
        </w:rPr>
      </w:pPr>
      <w:r w:rsidRPr="00AC4BD9">
        <w:rPr>
          <w:rFonts w:ascii="Book Antiqua" w:eastAsiaTheme="minorHAnsi" w:hAnsi="Book Antiqua"/>
          <w:i/>
          <w:color w:val="000000" w:themeColor="text1"/>
        </w:rPr>
        <w:t>Tabela 2.5. Numri i bizneseve të regjistruara, 2012-T3 2018</w:t>
      </w:r>
    </w:p>
    <w:tbl>
      <w:tblPr>
        <w:tblW w:w="90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795"/>
        <w:gridCol w:w="990"/>
        <w:gridCol w:w="990"/>
        <w:gridCol w:w="990"/>
        <w:gridCol w:w="969"/>
        <w:gridCol w:w="975"/>
        <w:gridCol w:w="1137"/>
        <w:gridCol w:w="1239"/>
      </w:tblGrid>
      <w:tr w:rsidR="00FF4962" w:rsidRPr="00AC4BD9" w:rsidTr="006D4064">
        <w:trPr>
          <w:trHeight w:val="71"/>
        </w:trPr>
        <w:tc>
          <w:tcPr>
            <w:tcW w:w="1795" w:type="dxa"/>
            <w:tcBorders>
              <w:top w:val="single" w:sz="4" w:space="0" w:color="auto"/>
              <w:bottom w:val="single" w:sz="4" w:space="0" w:color="auto"/>
            </w:tcBorders>
            <w:shd w:val="clear" w:color="auto" w:fill="auto"/>
            <w:noWrap/>
            <w:vAlign w:val="bottom"/>
            <w:hideMark/>
          </w:tcPr>
          <w:p w:rsidR="00FF4962" w:rsidRPr="00AC4BD9" w:rsidRDefault="00FF4962" w:rsidP="006D4064">
            <w:pPr>
              <w:spacing w:after="0" w:line="240" w:lineRule="auto"/>
              <w:jc w:val="center"/>
              <w:rPr>
                <w:rFonts w:ascii="Book Antiqua" w:eastAsiaTheme="minorHAnsi" w:hAnsi="Book Antiqua"/>
                <w:b/>
                <w:color w:val="000000" w:themeColor="text1"/>
              </w:rPr>
            </w:pPr>
            <w:r w:rsidRPr="00AC4BD9">
              <w:rPr>
                <w:rFonts w:ascii="Book Antiqua" w:eastAsiaTheme="minorHAnsi" w:hAnsi="Book Antiqua"/>
                <w:b/>
                <w:color w:val="000000" w:themeColor="text1"/>
              </w:rPr>
              <w:t>Përshkrimi</w:t>
            </w:r>
          </w:p>
        </w:tc>
        <w:tc>
          <w:tcPr>
            <w:tcW w:w="990" w:type="dxa"/>
            <w:tcBorders>
              <w:top w:val="single" w:sz="4" w:space="0" w:color="auto"/>
              <w:bottom w:val="single" w:sz="4" w:space="0" w:color="auto"/>
            </w:tcBorders>
            <w:shd w:val="clear" w:color="auto" w:fill="auto"/>
            <w:noWrap/>
            <w:vAlign w:val="bottom"/>
            <w:hideMark/>
          </w:tcPr>
          <w:p w:rsidR="00FF4962" w:rsidRPr="00AC4BD9" w:rsidRDefault="00FF4962" w:rsidP="006D4064">
            <w:pPr>
              <w:spacing w:after="0" w:line="240" w:lineRule="auto"/>
              <w:jc w:val="center"/>
              <w:rPr>
                <w:rFonts w:ascii="Book Antiqua" w:eastAsiaTheme="minorHAnsi" w:hAnsi="Book Antiqua"/>
                <w:b/>
                <w:color w:val="000000" w:themeColor="text1"/>
              </w:rPr>
            </w:pPr>
            <w:r w:rsidRPr="00AC4BD9">
              <w:rPr>
                <w:rFonts w:ascii="Book Antiqua" w:eastAsiaTheme="minorHAnsi" w:hAnsi="Book Antiqua"/>
                <w:b/>
                <w:color w:val="000000" w:themeColor="text1"/>
              </w:rPr>
              <w:t>2012</w:t>
            </w:r>
          </w:p>
        </w:tc>
        <w:tc>
          <w:tcPr>
            <w:tcW w:w="990" w:type="dxa"/>
            <w:tcBorders>
              <w:top w:val="single" w:sz="4" w:space="0" w:color="auto"/>
              <w:bottom w:val="single" w:sz="4" w:space="0" w:color="auto"/>
            </w:tcBorders>
            <w:shd w:val="clear" w:color="auto" w:fill="auto"/>
            <w:vAlign w:val="bottom"/>
          </w:tcPr>
          <w:p w:rsidR="00FF4962" w:rsidRPr="00AC4BD9" w:rsidRDefault="00FF4962" w:rsidP="006D4064">
            <w:pPr>
              <w:spacing w:after="0" w:line="240" w:lineRule="auto"/>
              <w:jc w:val="center"/>
              <w:rPr>
                <w:rFonts w:ascii="Book Antiqua" w:eastAsiaTheme="minorHAnsi" w:hAnsi="Book Antiqua"/>
                <w:b/>
                <w:color w:val="000000" w:themeColor="text1"/>
              </w:rPr>
            </w:pPr>
            <w:r w:rsidRPr="00AC4BD9">
              <w:rPr>
                <w:rFonts w:ascii="Book Antiqua" w:eastAsiaTheme="minorHAnsi" w:hAnsi="Book Antiqua"/>
                <w:b/>
                <w:color w:val="000000" w:themeColor="text1"/>
              </w:rPr>
              <w:t>2013</w:t>
            </w:r>
          </w:p>
        </w:tc>
        <w:tc>
          <w:tcPr>
            <w:tcW w:w="990" w:type="dxa"/>
            <w:tcBorders>
              <w:top w:val="single" w:sz="4" w:space="0" w:color="auto"/>
              <w:bottom w:val="single" w:sz="4" w:space="0" w:color="auto"/>
            </w:tcBorders>
            <w:shd w:val="clear" w:color="auto" w:fill="auto"/>
            <w:vAlign w:val="bottom"/>
          </w:tcPr>
          <w:p w:rsidR="00FF4962" w:rsidRPr="00AC4BD9" w:rsidRDefault="00FF4962" w:rsidP="006D4064">
            <w:pPr>
              <w:spacing w:after="0" w:line="240" w:lineRule="auto"/>
              <w:jc w:val="center"/>
              <w:rPr>
                <w:rFonts w:ascii="Book Antiqua" w:eastAsiaTheme="minorHAnsi" w:hAnsi="Book Antiqua"/>
                <w:b/>
                <w:color w:val="000000" w:themeColor="text1"/>
              </w:rPr>
            </w:pPr>
            <w:r w:rsidRPr="00AC4BD9">
              <w:rPr>
                <w:rFonts w:ascii="Book Antiqua" w:eastAsiaTheme="minorHAnsi" w:hAnsi="Book Antiqua"/>
                <w:b/>
                <w:color w:val="000000" w:themeColor="text1"/>
              </w:rPr>
              <w:t>2014</w:t>
            </w:r>
          </w:p>
        </w:tc>
        <w:tc>
          <w:tcPr>
            <w:tcW w:w="969" w:type="dxa"/>
            <w:tcBorders>
              <w:top w:val="single" w:sz="4" w:space="0" w:color="auto"/>
              <w:bottom w:val="single" w:sz="4" w:space="0" w:color="auto"/>
            </w:tcBorders>
            <w:shd w:val="clear" w:color="auto" w:fill="auto"/>
            <w:vAlign w:val="bottom"/>
          </w:tcPr>
          <w:p w:rsidR="00FF4962" w:rsidRPr="00AC4BD9" w:rsidRDefault="00FF4962" w:rsidP="006D4064">
            <w:pPr>
              <w:spacing w:after="0" w:line="240" w:lineRule="auto"/>
              <w:jc w:val="center"/>
              <w:rPr>
                <w:rFonts w:ascii="Book Antiqua" w:eastAsiaTheme="minorHAnsi" w:hAnsi="Book Antiqua"/>
                <w:b/>
                <w:color w:val="000000" w:themeColor="text1"/>
              </w:rPr>
            </w:pPr>
            <w:r w:rsidRPr="00AC4BD9">
              <w:rPr>
                <w:rFonts w:ascii="Book Antiqua" w:eastAsiaTheme="minorHAnsi" w:hAnsi="Book Antiqua"/>
                <w:b/>
                <w:color w:val="000000" w:themeColor="text1"/>
              </w:rPr>
              <w:t>2015</w:t>
            </w:r>
          </w:p>
        </w:tc>
        <w:tc>
          <w:tcPr>
            <w:tcW w:w="975" w:type="dxa"/>
            <w:tcBorders>
              <w:top w:val="single" w:sz="4" w:space="0" w:color="auto"/>
              <w:bottom w:val="single" w:sz="4" w:space="0" w:color="auto"/>
            </w:tcBorders>
            <w:shd w:val="clear" w:color="auto" w:fill="auto"/>
            <w:vAlign w:val="bottom"/>
          </w:tcPr>
          <w:p w:rsidR="00FF4962" w:rsidRPr="00AC4BD9" w:rsidRDefault="00FF4962" w:rsidP="006D4064">
            <w:pPr>
              <w:spacing w:after="0" w:line="240" w:lineRule="auto"/>
              <w:jc w:val="center"/>
              <w:rPr>
                <w:rFonts w:ascii="Book Antiqua" w:eastAsiaTheme="minorHAnsi" w:hAnsi="Book Antiqua"/>
                <w:b/>
                <w:color w:val="000000" w:themeColor="text1"/>
              </w:rPr>
            </w:pPr>
            <w:r w:rsidRPr="00AC4BD9">
              <w:rPr>
                <w:rFonts w:ascii="Book Antiqua" w:eastAsiaTheme="minorHAnsi" w:hAnsi="Book Antiqua"/>
                <w:b/>
                <w:color w:val="000000" w:themeColor="text1"/>
              </w:rPr>
              <w:t>2016</w:t>
            </w:r>
          </w:p>
        </w:tc>
        <w:tc>
          <w:tcPr>
            <w:tcW w:w="1137" w:type="dxa"/>
            <w:tcBorders>
              <w:top w:val="single" w:sz="4" w:space="0" w:color="auto"/>
              <w:bottom w:val="single" w:sz="4" w:space="0" w:color="auto"/>
            </w:tcBorders>
          </w:tcPr>
          <w:p w:rsidR="00FF4962" w:rsidRPr="00AC4BD9" w:rsidRDefault="00FF4962" w:rsidP="006D4064">
            <w:pPr>
              <w:spacing w:after="0" w:line="240" w:lineRule="auto"/>
              <w:jc w:val="center"/>
              <w:rPr>
                <w:rFonts w:ascii="Book Antiqua" w:eastAsiaTheme="minorHAnsi" w:hAnsi="Book Antiqua"/>
                <w:b/>
                <w:color w:val="000000" w:themeColor="text1"/>
              </w:rPr>
            </w:pPr>
            <w:r w:rsidRPr="00AC4BD9">
              <w:rPr>
                <w:rFonts w:ascii="Book Antiqua" w:eastAsiaTheme="minorHAnsi" w:hAnsi="Book Antiqua"/>
                <w:b/>
                <w:color w:val="000000" w:themeColor="text1"/>
              </w:rPr>
              <w:t>2017</w:t>
            </w:r>
          </w:p>
        </w:tc>
        <w:tc>
          <w:tcPr>
            <w:tcW w:w="1239" w:type="dxa"/>
            <w:tcBorders>
              <w:top w:val="single" w:sz="4" w:space="0" w:color="auto"/>
              <w:bottom w:val="single" w:sz="4" w:space="0" w:color="auto"/>
            </w:tcBorders>
          </w:tcPr>
          <w:p w:rsidR="00FF4962" w:rsidRPr="00AC4BD9" w:rsidRDefault="00FF4962" w:rsidP="006D4064">
            <w:pPr>
              <w:spacing w:after="0" w:line="240" w:lineRule="auto"/>
              <w:jc w:val="center"/>
              <w:rPr>
                <w:rFonts w:ascii="Book Antiqua" w:eastAsiaTheme="minorHAnsi" w:hAnsi="Book Antiqua"/>
                <w:b/>
                <w:color w:val="000000" w:themeColor="text1"/>
              </w:rPr>
            </w:pPr>
            <w:r w:rsidRPr="00AC4BD9">
              <w:rPr>
                <w:rFonts w:ascii="Book Antiqua" w:eastAsiaTheme="minorHAnsi" w:hAnsi="Book Antiqua"/>
                <w:b/>
                <w:color w:val="000000" w:themeColor="text1"/>
              </w:rPr>
              <w:t>2018 (tetor)</w:t>
            </w:r>
          </w:p>
        </w:tc>
      </w:tr>
      <w:tr w:rsidR="00FF4962" w:rsidRPr="00AC4BD9" w:rsidTr="006D4064">
        <w:trPr>
          <w:trHeight w:val="64"/>
        </w:trPr>
        <w:tc>
          <w:tcPr>
            <w:tcW w:w="1795" w:type="dxa"/>
            <w:tcBorders>
              <w:top w:val="single" w:sz="4" w:space="0" w:color="auto"/>
              <w:bottom w:val="single" w:sz="4" w:space="0" w:color="auto"/>
            </w:tcBorders>
            <w:shd w:val="clear" w:color="auto" w:fill="auto"/>
            <w:noWrap/>
            <w:vAlign w:val="bottom"/>
            <w:hideMark/>
          </w:tcPr>
          <w:p w:rsidR="00FF4962" w:rsidRPr="00AC4BD9" w:rsidRDefault="00FF4962" w:rsidP="006D4064">
            <w:pPr>
              <w:spacing w:after="0" w:line="240" w:lineRule="auto"/>
              <w:jc w:val="both"/>
              <w:rPr>
                <w:rFonts w:ascii="Book Antiqua" w:eastAsiaTheme="minorHAnsi" w:hAnsi="Book Antiqua"/>
                <w:b/>
                <w:color w:val="000000" w:themeColor="text1"/>
              </w:rPr>
            </w:pPr>
            <w:r w:rsidRPr="00AC4BD9">
              <w:rPr>
                <w:rFonts w:ascii="Book Antiqua" w:eastAsiaTheme="minorHAnsi" w:hAnsi="Book Antiqua"/>
                <w:b/>
                <w:color w:val="000000" w:themeColor="text1"/>
              </w:rPr>
              <w:t>Të regjistruara</w:t>
            </w:r>
          </w:p>
        </w:tc>
        <w:tc>
          <w:tcPr>
            <w:tcW w:w="990" w:type="dxa"/>
            <w:tcBorders>
              <w:top w:val="single" w:sz="4" w:space="0" w:color="auto"/>
              <w:bottom w:val="single" w:sz="4" w:space="0" w:color="auto"/>
            </w:tcBorders>
            <w:shd w:val="clear" w:color="auto" w:fill="auto"/>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9,576</w:t>
            </w:r>
          </w:p>
        </w:tc>
        <w:tc>
          <w:tcPr>
            <w:tcW w:w="990" w:type="dxa"/>
            <w:tcBorders>
              <w:top w:val="single" w:sz="4" w:space="0" w:color="auto"/>
              <w:bottom w:val="single" w:sz="4" w:space="0" w:color="auto"/>
            </w:tcBorders>
            <w:shd w:val="clear" w:color="auto" w:fill="auto"/>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9,420</w:t>
            </w:r>
          </w:p>
        </w:tc>
        <w:tc>
          <w:tcPr>
            <w:tcW w:w="990" w:type="dxa"/>
            <w:tcBorders>
              <w:top w:val="single" w:sz="4" w:space="0" w:color="auto"/>
              <w:bottom w:val="single" w:sz="4" w:space="0" w:color="auto"/>
            </w:tcBorders>
            <w:shd w:val="clear" w:color="auto" w:fill="auto"/>
            <w:noWrap/>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9,404</w:t>
            </w:r>
          </w:p>
        </w:tc>
        <w:tc>
          <w:tcPr>
            <w:tcW w:w="969" w:type="dxa"/>
            <w:tcBorders>
              <w:top w:val="single" w:sz="4" w:space="0" w:color="auto"/>
              <w:bottom w:val="single" w:sz="4" w:space="0" w:color="auto"/>
            </w:tcBorders>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9,833</w:t>
            </w:r>
          </w:p>
        </w:tc>
        <w:tc>
          <w:tcPr>
            <w:tcW w:w="975" w:type="dxa"/>
            <w:tcBorders>
              <w:top w:val="single" w:sz="4" w:space="0" w:color="auto"/>
              <w:bottom w:val="single" w:sz="4" w:space="0" w:color="auto"/>
            </w:tcBorders>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10,553</w:t>
            </w:r>
          </w:p>
        </w:tc>
        <w:tc>
          <w:tcPr>
            <w:tcW w:w="1137" w:type="dxa"/>
            <w:tcBorders>
              <w:top w:val="single" w:sz="4" w:space="0" w:color="auto"/>
              <w:bottom w:val="single" w:sz="4" w:space="0" w:color="auto"/>
            </w:tcBorders>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9,335</w:t>
            </w:r>
          </w:p>
        </w:tc>
        <w:tc>
          <w:tcPr>
            <w:tcW w:w="1239" w:type="dxa"/>
            <w:tcBorders>
              <w:top w:val="single" w:sz="4" w:space="0" w:color="auto"/>
              <w:bottom w:val="single" w:sz="4" w:space="0" w:color="auto"/>
            </w:tcBorders>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8,433</w:t>
            </w:r>
          </w:p>
        </w:tc>
      </w:tr>
      <w:tr w:rsidR="00FF4962" w:rsidRPr="00AC4BD9" w:rsidTr="006D4064">
        <w:trPr>
          <w:trHeight w:val="64"/>
        </w:trPr>
        <w:tc>
          <w:tcPr>
            <w:tcW w:w="1795" w:type="dxa"/>
            <w:tcBorders>
              <w:top w:val="single" w:sz="4" w:space="0" w:color="auto"/>
            </w:tcBorders>
            <w:shd w:val="clear" w:color="auto" w:fill="auto"/>
            <w:noWrap/>
            <w:vAlign w:val="bottom"/>
          </w:tcPr>
          <w:p w:rsidR="00FF4962" w:rsidRPr="00AC4BD9" w:rsidRDefault="00FF4962" w:rsidP="006D4064">
            <w:pPr>
              <w:spacing w:after="0" w:line="240" w:lineRule="auto"/>
              <w:jc w:val="both"/>
              <w:rPr>
                <w:rFonts w:ascii="Book Antiqua" w:eastAsiaTheme="minorHAnsi" w:hAnsi="Book Antiqua"/>
                <w:b/>
                <w:color w:val="000000" w:themeColor="text1"/>
              </w:rPr>
            </w:pPr>
            <w:r w:rsidRPr="00AC4BD9">
              <w:rPr>
                <w:rFonts w:ascii="Book Antiqua" w:eastAsiaTheme="minorHAnsi" w:hAnsi="Book Antiqua"/>
                <w:b/>
                <w:color w:val="000000" w:themeColor="text1"/>
              </w:rPr>
              <w:t>Të shuara</w:t>
            </w:r>
          </w:p>
        </w:tc>
        <w:tc>
          <w:tcPr>
            <w:tcW w:w="990" w:type="dxa"/>
            <w:tcBorders>
              <w:top w:val="single" w:sz="4" w:space="0" w:color="auto"/>
            </w:tcBorders>
            <w:shd w:val="clear" w:color="auto" w:fill="auto"/>
            <w:noWrap/>
            <w:vAlign w:val="bottom"/>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1,081</w:t>
            </w:r>
          </w:p>
        </w:tc>
        <w:tc>
          <w:tcPr>
            <w:tcW w:w="990" w:type="dxa"/>
            <w:tcBorders>
              <w:top w:val="single" w:sz="4" w:space="0" w:color="auto"/>
            </w:tcBorders>
            <w:shd w:val="clear" w:color="auto" w:fill="auto"/>
            <w:noWrap/>
            <w:vAlign w:val="bottom"/>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1,508</w:t>
            </w:r>
          </w:p>
        </w:tc>
        <w:tc>
          <w:tcPr>
            <w:tcW w:w="990" w:type="dxa"/>
            <w:tcBorders>
              <w:top w:val="single" w:sz="4" w:space="0" w:color="auto"/>
            </w:tcBorders>
            <w:shd w:val="clear" w:color="auto" w:fill="auto"/>
            <w:noWrap/>
            <w:vAlign w:val="bottom"/>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1,671</w:t>
            </w:r>
          </w:p>
        </w:tc>
        <w:tc>
          <w:tcPr>
            <w:tcW w:w="969" w:type="dxa"/>
            <w:tcBorders>
              <w:top w:val="single" w:sz="4" w:space="0" w:color="auto"/>
            </w:tcBorders>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2,205</w:t>
            </w:r>
          </w:p>
        </w:tc>
        <w:tc>
          <w:tcPr>
            <w:tcW w:w="975" w:type="dxa"/>
            <w:tcBorders>
              <w:top w:val="single" w:sz="4" w:space="0" w:color="auto"/>
            </w:tcBorders>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2,378</w:t>
            </w:r>
          </w:p>
        </w:tc>
        <w:tc>
          <w:tcPr>
            <w:tcW w:w="1137" w:type="dxa"/>
            <w:tcBorders>
              <w:top w:val="single" w:sz="4" w:space="0" w:color="auto"/>
            </w:tcBorders>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1,589</w:t>
            </w:r>
          </w:p>
        </w:tc>
        <w:tc>
          <w:tcPr>
            <w:tcW w:w="1239" w:type="dxa"/>
            <w:tcBorders>
              <w:top w:val="single" w:sz="4" w:space="0" w:color="auto"/>
            </w:tcBorders>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1,389</w:t>
            </w:r>
          </w:p>
        </w:tc>
      </w:tr>
    </w:tbl>
    <w:p w:rsidR="00FF4962" w:rsidRPr="00AC4BD9" w:rsidRDefault="00FF4962" w:rsidP="00FF4962">
      <w:pPr>
        <w:spacing w:after="0" w:line="240" w:lineRule="auto"/>
        <w:jc w:val="both"/>
        <w:rPr>
          <w:rFonts w:ascii="Book Antiqua" w:eastAsiaTheme="minorHAnsi" w:hAnsi="Book Antiqua"/>
          <w:i/>
          <w:color w:val="000000" w:themeColor="text1"/>
        </w:rPr>
      </w:pPr>
      <w:r w:rsidRPr="00AC4BD9">
        <w:rPr>
          <w:rFonts w:ascii="Book Antiqua" w:eastAsiaTheme="minorHAnsi" w:hAnsi="Book Antiqua"/>
          <w:i/>
          <w:color w:val="000000" w:themeColor="text1"/>
        </w:rPr>
        <w:t>Burimi: Agjencia për Regjistrimin e Bizneseve në Kosovë</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Në vitin 2017, numri i përgjithshëm i ndërmarrjeve të reja të regjistruara ishte me i vogël se numri i ndërmarrjeve të reja të regjistruara në vitin 2016. Numri total i ndërmarrjeve të reja të regjistruara ka lëvizur midis 9,600 dhe 10,553 në periudhën 2014-2017 me një rritje të dukshme në vitin 2016. Tendencë e ngjashme </w:t>
      </w:r>
      <w:r w:rsidRPr="00AC4BD9">
        <w:rPr>
          <w:rFonts w:ascii="Book Antiqua" w:eastAsiaTheme="minorHAnsi" w:hAnsi="Book Antiqua"/>
          <w:color w:val="000000" w:themeColor="text1"/>
        </w:rPr>
        <w:lastRenderedPageBreak/>
        <w:t>është regjistruar edhe tek bizneset e shuara ku numri me i mash i bizneseve të shuara është gjithashtu në vitin 2016 (2,378). Ndërsa numri i bizneseve të regjistruara me pronare femra, edhe pse përgjithësisht i ulët, ka pasur një tendencë rritjeje nga 2014 e këndej.</w:t>
      </w:r>
    </w:p>
    <w:p w:rsidR="00FF4962" w:rsidRPr="00AC4BD9" w:rsidRDefault="00FF4962" w:rsidP="00FF4962">
      <w:pPr>
        <w:spacing w:after="0" w:line="240" w:lineRule="auto"/>
        <w:jc w:val="both"/>
        <w:rPr>
          <w:rFonts w:ascii="Book Antiqua" w:eastAsiaTheme="minorHAnsi" w:hAnsi="Book Antiqua" w:cs="Times New Roman"/>
          <w:color w:val="000000" w:themeColor="text1"/>
          <w:lang w:eastAsia="sq-AL"/>
        </w:rPr>
      </w:pPr>
    </w:p>
    <w:p w:rsidR="00FF4962" w:rsidRPr="00AC4BD9" w:rsidRDefault="00FF4962" w:rsidP="00FF4962">
      <w:pPr>
        <w:spacing w:after="0" w:line="240" w:lineRule="auto"/>
        <w:rPr>
          <w:rFonts w:ascii="Book Antiqua" w:eastAsiaTheme="minorHAnsi" w:hAnsi="Book Antiqua"/>
          <w:i/>
          <w:color w:val="000000" w:themeColor="text1"/>
        </w:rPr>
      </w:pPr>
      <w:r w:rsidRPr="00AC4BD9">
        <w:rPr>
          <w:rFonts w:ascii="Book Antiqua" w:eastAsiaTheme="minorHAnsi" w:hAnsi="Book Antiqua"/>
          <w:i/>
          <w:color w:val="000000" w:themeColor="text1"/>
        </w:rPr>
        <w:t>Tabela 2.6. Numri i bizneseve të regjistruara dhe atyre me pronare gra gjatë periudhës 2014 – 2018</w:t>
      </w:r>
    </w:p>
    <w:tbl>
      <w:tblPr>
        <w:tblW w:w="9579" w:type="dxa"/>
        <w:tblInd w:w="-3" w:type="dxa"/>
        <w:tblCellMar>
          <w:left w:w="0" w:type="dxa"/>
          <w:right w:w="0" w:type="dxa"/>
        </w:tblCellMar>
        <w:tblLook w:val="04A0" w:firstRow="1" w:lastRow="0" w:firstColumn="1" w:lastColumn="0" w:noHBand="0" w:noVBand="1"/>
      </w:tblPr>
      <w:tblGrid>
        <w:gridCol w:w="2016"/>
        <w:gridCol w:w="1288"/>
        <w:gridCol w:w="1298"/>
        <w:gridCol w:w="1298"/>
        <w:gridCol w:w="1288"/>
        <w:gridCol w:w="1092"/>
        <w:gridCol w:w="1299"/>
      </w:tblGrid>
      <w:tr w:rsidR="00FF4962" w:rsidRPr="00AC4BD9" w:rsidTr="006D4064">
        <w:trPr>
          <w:trHeight w:val="46"/>
        </w:trPr>
        <w:tc>
          <w:tcPr>
            <w:tcW w:w="2016" w:type="dxa"/>
            <w:tcBorders>
              <w:top w:val="single" w:sz="8" w:space="0" w:color="auto"/>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bottom"/>
            <w:hideMark/>
          </w:tcPr>
          <w:p w:rsidR="00FF4962" w:rsidRPr="00AC4BD9" w:rsidRDefault="00FF4962" w:rsidP="006D4064">
            <w:pPr>
              <w:spacing w:after="0" w:line="240" w:lineRule="auto"/>
              <w:rPr>
                <w:rFonts w:ascii="Book Antiqua" w:eastAsiaTheme="minorHAnsi" w:hAnsi="Book Antiqua"/>
                <w:b/>
                <w:bCs/>
                <w:color w:val="000000" w:themeColor="text1"/>
              </w:rPr>
            </w:pPr>
            <w:r w:rsidRPr="00AC4BD9">
              <w:rPr>
                <w:rFonts w:ascii="Book Antiqua" w:eastAsiaTheme="minorHAnsi" w:hAnsi="Book Antiqua"/>
                <w:b/>
                <w:bCs/>
                <w:color w:val="000000" w:themeColor="text1"/>
              </w:rPr>
              <w:t>Bizneset</w:t>
            </w:r>
          </w:p>
        </w:tc>
        <w:tc>
          <w:tcPr>
            <w:tcW w:w="1288"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rsidR="00FF4962" w:rsidRPr="00AC4BD9" w:rsidRDefault="00FF4962" w:rsidP="006D4064">
            <w:pPr>
              <w:spacing w:after="0" w:line="240" w:lineRule="auto"/>
              <w:jc w:val="center"/>
              <w:rPr>
                <w:rFonts w:ascii="Book Antiqua" w:eastAsiaTheme="minorHAnsi" w:hAnsi="Book Antiqua"/>
                <w:b/>
                <w:bCs/>
                <w:color w:val="000000" w:themeColor="text1"/>
              </w:rPr>
            </w:pPr>
            <w:r w:rsidRPr="00AC4BD9">
              <w:rPr>
                <w:rFonts w:ascii="Book Antiqua" w:eastAsiaTheme="minorHAnsi" w:hAnsi="Book Antiqua"/>
                <w:b/>
                <w:bCs/>
                <w:color w:val="000000" w:themeColor="text1"/>
              </w:rPr>
              <w:t>2014</w:t>
            </w:r>
          </w:p>
        </w:tc>
        <w:tc>
          <w:tcPr>
            <w:tcW w:w="1298"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rsidR="00FF4962" w:rsidRPr="00AC4BD9" w:rsidRDefault="00FF4962" w:rsidP="006D4064">
            <w:pPr>
              <w:spacing w:after="0" w:line="240" w:lineRule="auto"/>
              <w:jc w:val="center"/>
              <w:rPr>
                <w:rFonts w:ascii="Book Antiqua" w:eastAsiaTheme="minorHAnsi" w:hAnsi="Book Antiqua"/>
                <w:b/>
                <w:bCs/>
                <w:color w:val="000000" w:themeColor="text1"/>
              </w:rPr>
            </w:pPr>
            <w:r w:rsidRPr="00AC4BD9">
              <w:rPr>
                <w:rFonts w:ascii="Book Antiqua" w:eastAsiaTheme="minorHAnsi" w:hAnsi="Book Antiqua"/>
                <w:b/>
                <w:bCs/>
                <w:color w:val="000000" w:themeColor="text1"/>
              </w:rPr>
              <w:t>2015</w:t>
            </w:r>
          </w:p>
        </w:tc>
        <w:tc>
          <w:tcPr>
            <w:tcW w:w="1298"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rsidR="00FF4962" w:rsidRPr="00AC4BD9" w:rsidRDefault="00FF4962" w:rsidP="006D4064">
            <w:pPr>
              <w:spacing w:after="0" w:line="240" w:lineRule="auto"/>
              <w:jc w:val="center"/>
              <w:rPr>
                <w:rFonts w:ascii="Book Antiqua" w:eastAsiaTheme="minorHAnsi" w:hAnsi="Book Antiqua"/>
                <w:b/>
                <w:bCs/>
                <w:color w:val="000000" w:themeColor="text1"/>
              </w:rPr>
            </w:pPr>
            <w:r w:rsidRPr="00AC4BD9">
              <w:rPr>
                <w:rFonts w:ascii="Book Antiqua" w:eastAsiaTheme="minorHAnsi" w:hAnsi="Book Antiqua"/>
                <w:b/>
                <w:bCs/>
                <w:color w:val="000000" w:themeColor="text1"/>
              </w:rPr>
              <w:t>2016</w:t>
            </w:r>
          </w:p>
        </w:tc>
        <w:tc>
          <w:tcPr>
            <w:tcW w:w="1288" w:type="dxa"/>
            <w:tcBorders>
              <w:top w:val="single" w:sz="8" w:space="0" w:color="auto"/>
              <w:left w:val="nil"/>
              <w:bottom w:val="single" w:sz="8" w:space="0" w:color="auto"/>
              <w:right w:val="single" w:sz="4" w:space="0" w:color="auto"/>
            </w:tcBorders>
            <w:shd w:val="clear" w:color="auto" w:fill="DDEBF7"/>
            <w:noWrap/>
            <w:tcMar>
              <w:top w:w="0" w:type="dxa"/>
              <w:left w:w="108" w:type="dxa"/>
              <w:bottom w:w="0" w:type="dxa"/>
              <w:right w:w="108" w:type="dxa"/>
            </w:tcMar>
            <w:vAlign w:val="bottom"/>
            <w:hideMark/>
          </w:tcPr>
          <w:p w:rsidR="00FF4962" w:rsidRPr="00AC4BD9" w:rsidRDefault="00FF4962" w:rsidP="006D4064">
            <w:pPr>
              <w:spacing w:after="0" w:line="240" w:lineRule="auto"/>
              <w:jc w:val="center"/>
              <w:rPr>
                <w:rFonts w:ascii="Book Antiqua" w:eastAsiaTheme="minorHAnsi" w:hAnsi="Book Antiqua"/>
                <w:b/>
                <w:bCs/>
                <w:color w:val="000000" w:themeColor="text1"/>
              </w:rPr>
            </w:pPr>
            <w:r w:rsidRPr="00AC4BD9">
              <w:rPr>
                <w:rFonts w:ascii="Book Antiqua" w:eastAsiaTheme="minorHAnsi" w:hAnsi="Book Antiqua"/>
                <w:b/>
                <w:bCs/>
                <w:color w:val="000000" w:themeColor="text1"/>
              </w:rPr>
              <w:t>2017</w:t>
            </w:r>
          </w:p>
        </w:tc>
        <w:tc>
          <w:tcPr>
            <w:tcW w:w="1092" w:type="dxa"/>
            <w:tcBorders>
              <w:top w:val="single" w:sz="4" w:space="0" w:color="auto"/>
              <w:left w:val="single" w:sz="4" w:space="0" w:color="auto"/>
              <w:bottom w:val="single" w:sz="4" w:space="0" w:color="auto"/>
              <w:right w:val="single" w:sz="4" w:space="0" w:color="auto"/>
            </w:tcBorders>
            <w:shd w:val="clear" w:color="auto" w:fill="DDEBF7"/>
          </w:tcPr>
          <w:p w:rsidR="00FF4962" w:rsidRPr="00AC4BD9" w:rsidRDefault="00FF4962" w:rsidP="006D4064">
            <w:pPr>
              <w:spacing w:after="0" w:line="240" w:lineRule="auto"/>
              <w:jc w:val="center"/>
              <w:rPr>
                <w:rFonts w:ascii="Book Antiqua" w:eastAsiaTheme="minorHAnsi" w:hAnsi="Book Antiqua"/>
                <w:b/>
                <w:bCs/>
                <w:color w:val="000000" w:themeColor="text1"/>
              </w:rPr>
            </w:pPr>
            <w:r w:rsidRPr="00AC4BD9">
              <w:rPr>
                <w:rFonts w:ascii="Book Antiqua" w:eastAsiaTheme="minorHAnsi" w:hAnsi="Book Antiqua"/>
                <w:b/>
                <w:bCs/>
                <w:color w:val="000000" w:themeColor="text1"/>
              </w:rPr>
              <w:t>2018(Tetor)</w:t>
            </w:r>
          </w:p>
        </w:tc>
        <w:tc>
          <w:tcPr>
            <w:tcW w:w="1299" w:type="dxa"/>
            <w:tcBorders>
              <w:top w:val="single" w:sz="4" w:space="0" w:color="auto"/>
              <w:left w:val="single" w:sz="4" w:space="0" w:color="auto"/>
              <w:bottom w:val="single" w:sz="4" w:space="0" w:color="auto"/>
              <w:right w:val="single" w:sz="4" w:space="0" w:color="auto"/>
            </w:tcBorders>
            <w:shd w:val="clear" w:color="auto" w:fill="DDEBF7"/>
            <w:noWrap/>
            <w:tcMar>
              <w:top w:w="0" w:type="dxa"/>
              <w:left w:w="108" w:type="dxa"/>
              <w:bottom w:w="0" w:type="dxa"/>
              <w:right w:w="108" w:type="dxa"/>
            </w:tcMar>
            <w:vAlign w:val="bottom"/>
            <w:hideMark/>
          </w:tcPr>
          <w:p w:rsidR="00FF4962" w:rsidRPr="00AC4BD9" w:rsidRDefault="00FF4962" w:rsidP="006D4064">
            <w:pPr>
              <w:spacing w:after="0" w:line="240" w:lineRule="auto"/>
              <w:jc w:val="center"/>
              <w:rPr>
                <w:rFonts w:ascii="Book Antiqua" w:eastAsiaTheme="minorHAnsi" w:hAnsi="Book Antiqua"/>
                <w:b/>
                <w:bCs/>
                <w:color w:val="000000" w:themeColor="text1"/>
              </w:rPr>
            </w:pPr>
            <w:r w:rsidRPr="00AC4BD9">
              <w:rPr>
                <w:rFonts w:ascii="Book Antiqua" w:eastAsiaTheme="minorHAnsi" w:hAnsi="Book Antiqua"/>
                <w:b/>
                <w:bCs/>
                <w:color w:val="000000" w:themeColor="text1"/>
              </w:rPr>
              <w:t>Total</w:t>
            </w:r>
          </w:p>
        </w:tc>
      </w:tr>
      <w:tr w:rsidR="00FF4962" w:rsidRPr="00AC4BD9" w:rsidTr="006D4064">
        <w:trPr>
          <w:trHeight w:val="46"/>
        </w:trPr>
        <w:tc>
          <w:tcPr>
            <w:tcW w:w="20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rPr>
                <w:rFonts w:ascii="Book Antiqua" w:eastAsiaTheme="minorHAnsi" w:hAnsi="Book Antiqua"/>
                <w:color w:val="000000" w:themeColor="text1"/>
              </w:rPr>
            </w:pPr>
            <w:r w:rsidRPr="00AC4BD9">
              <w:rPr>
                <w:rFonts w:ascii="Book Antiqua" w:eastAsiaTheme="minorHAnsi" w:hAnsi="Book Antiqua"/>
                <w:color w:val="000000" w:themeColor="text1"/>
              </w:rPr>
              <w:t>Të regjistruara</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9,612</w:t>
            </w:r>
          </w:p>
        </w:tc>
        <w:tc>
          <w:tcPr>
            <w:tcW w:w="12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10,070</w:t>
            </w:r>
          </w:p>
        </w:tc>
        <w:tc>
          <w:tcPr>
            <w:tcW w:w="12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10,553</w:t>
            </w:r>
          </w:p>
        </w:tc>
        <w:tc>
          <w:tcPr>
            <w:tcW w:w="1288"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9,335</w:t>
            </w:r>
          </w:p>
        </w:tc>
        <w:tc>
          <w:tcPr>
            <w:tcW w:w="1092" w:type="dxa"/>
            <w:tcBorders>
              <w:top w:val="single" w:sz="4" w:space="0" w:color="auto"/>
              <w:left w:val="single" w:sz="4" w:space="0" w:color="auto"/>
              <w:bottom w:val="single" w:sz="4" w:space="0" w:color="auto"/>
              <w:right w:val="single" w:sz="4" w:space="0" w:color="auto"/>
            </w:tcBorders>
          </w:tcPr>
          <w:p w:rsidR="00FF4962" w:rsidRPr="00AC4BD9" w:rsidRDefault="00FF4962" w:rsidP="006D4064">
            <w:pPr>
              <w:spacing w:after="0" w:line="240" w:lineRule="auto"/>
              <w:jc w:val="center"/>
              <w:rPr>
                <w:rFonts w:ascii="Book Antiqua" w:eastAsiaTheme="minorHAnsi" w:hAnsi="Book Antiqua"/>
                <w:bCs/>
                <w:color w:val="000000" w:themeColor="text1"/>
              </w:rPr>
            </w:pPr>
            <w:r w:rsidRPr="00AC4BD9">
              <w:rPr>
                <w:rFonts w:ascii="Book Antiqua" w:eastAsiaTheme="minorHAnsi" w:hAnsi="Book Antiqua"/>
                <w:bCs/>
                <w:color w:val="000000" w:themeColor="text1"/>
              </w:rPr>
              <w:t>8,433</w:t>
            </w:r>
          </w:p>
        </w:tc>
        <w:tc>
          <w:tcPr>
            <w:tcW w:w="12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heme="minorHAnsi" w:hAnsi="Book Antiqua"/>
                <w:b/>
                <w:bCs/>
                <w:color w:val="000000" w:themeColor="text1"/>
              </w:rPr>
            </w:pPr>
            <w:r w:rsidRPr="00AC4BD9">
              <w:rPr>
                <w:rFonts w:ascii="Book Antiqua" w:eastAsiaTheme="minorHAnsi" w:hAnsi="Book Antiqua"/>
                <w:b/>
                <w:bCs/>
                <w:color w:val="000000" w:themeColor="text1"/>
              </w:rPr>
              <w:t>48,003</w:t>
            </w:r>
          </w:p>
        </w:tc>
      </w:tr>
      <w:tr w:rsidR="00FF4962" w:rsidRPr="00AC4BD9" w:rsidTr="006D4064">
        <w:trPr>
          <w:trHeight w:val="46"/>
        </w:trPr>
        <w:tc>
          <w:tcPr>
            <w:tcW w:w="20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rPr>
                <w:rFonts w:ascii="Book Antiqua" w:eastAsiaTheme="minorHAnsi" w:hAnsi="Book Antiqua"/>
                <w:color w:val="000000" w:themeColor="text1"/>
              </w:rPr>
            </w:pPr>
            <w:r w:rsidRPr="00AC4BD9">
              <w:rPr>
                <w:rFonts w:ascii="Book Antiqua" w:eastAsiaTheme="minorHAnsi" w:hAnsi="Book Antiqua"/>
                <w:color w:val="000000" w:themeColor="text1"/>
              </w:rPr>
              <w:t>Të shuara</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1,622</w:t>
            </w:r>
          </w:p>
        </w:tc>
        <w:tc>
          <w:tcPr>
            <w:tcW w:w="12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2,164</w:t>
            </w:r>
          </w:p>
        </w:tc>
        <w:tc>
          <w:tcPr>
            <w:tcW w:w="12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2,328</w:t>
            </w:r>
          </w:p>
        </w:tc>
        <w:tc>
          <w:tcPr>
            <w:tcW w:w="1288"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1,547</w:t>
            </w:r>
          </w:p>
        </w:tc>
        <w:tc>
          <w:tcPr>
            <w:tcW w:w="1092" w:type="dxa"/>
            <w:tcBorders>
              <w:top w:val="single" w:sz="4" w:space="0" w:color="auto"/>
              <w:left w:val="single" w:sz="4" w:space="0" w:color="auto"/>
              <w:bottom w:val="single" w:sz="4" w:space="0" w:color="auto"/>
              <w:right w:val="single" w:sz="4" w:space="0" w:color="auto"/>
            </w:tcBorders>
          </w:tcPr>
          <w:p w:rsidR="00FF4962" w:rsidRPr="00AC4BD9" w:rsidRDefault="00FF4962" w:rsidP="006D4064">
            <w:pPr>
              <w:spacing w:after="0" w:line="240" w:lineRule="auto"/>
              <w:jc w:val="center"/>
              <w:rPr>
                <w:rFonts w:ascii="Book Antiqua" w:eastAsiaTheme="minorHAnsi" w:hAnsi="Book Antiqua"/>
                <w:bCs/>
                <w:color w:val="000000" w:themeColor="text1"/>
              </w:rPr>
            </w:pPr>
            <w:r w:rsidRPr="00AC4BD9">
              <w:rPr>
                <w:rFonts w:ascii="Book Antiqua" w:eastAsiaTheme="minorHAnsi" w:hAnsi="Book Antiqua"/>
                <w:bCs/>
                <w:color w:val="000000" w:themeColor="text1"/>
              </w:rPr>
              <w:t>1,389</w:t>
            </w:r>
          </w:p>
        </w:tc>
        <w:tc>
          <w:tcPr>
            <w:tcW w:w="12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heme="minorHAnsi" w:hAnsi="Book Antiqua"/>
                <w:b/>
                <w:bCs/>
                <w:color w:val="000000" w:themeColor="text1"/>
              </w:rPr>
            </w:pPr>
            <w:r w:rsidRPr="00AC4BD9">
              <w:rPr>
                <w:rFonts w:ascii="Book Antiqua" w:eastAsiaTheme="minorHAnsi" w:hAnsi="Book Antiqua"/>
                <w:b/>
                <w:bCs/>
                <w:color w:val="000000" w:themeColor="text1"/>
              </w:rPr>
              <w:t>9,050</w:t>
            </w:r>
          </w:p>
        </w:tc>
      </w:tr>
      <w:tr w:rsidR="00FF4962" w:rsidRPr="00AC4BD9" w:rsidTr="006D4064">
        <w:trPr>
          <w:trHeight w:val="46"/>
        </w:trPr>
        <w:tc>
          <w:tcPr>
            <w:tcW w:w="20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rPr>
                <w:rFonts w:ascii="Book Antiqua" w:eastAsiaTheme="minorHAnsi" w:hAnsi="Book Antiqua"/>
                <w:color w:val="000000" w:themeColor="text1"/>
              </w:rPr>
            </w:pPr>
            <w:r w:rsidRPr="00AC4BD9">
              <w:rPr>
                <w:rFonts w:ascii="Book Antiqua" w:eastAsiaTheme="minorHAnsi" w:hAnsi="Book Antiqua"/>
                <w:color w:val="000000" w:themeColor="text1"/>
              </w:rPr>
              <w:t>Me pronare gra</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1,529</w:t>
            </w:r>
          </w:p>
        </w:tc>
        <w:tc>
          <w:tcPr>
            <w:tcW w:w="12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2,020</w:t>
            </w:r>
          </w:p>
        </w:tc>
        <w:tc>
          <w:tcPr>
            <w:tcW w:w="12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2,332</w:t>
            </w:r>
          </w:p>
        </w:tc>
        <w:tc>
          <w:tcPr>
            <w:tcW w:w="1288"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heme="minorHAnsi" w:hAnsi="Book Antiqua"/>
                <w:color w:val="000000" w:themeColor="text1"/>
              </w:rPr>
            </w:pPr>
            <w:r w:rsidRPr="00AC4BD9">
              <w:rPr>
                <w:rFonts w:ascii="Book Antiqua" w:eastAsiaTheme="minorHAnsi" w:hAnsi="Book Antiqua"/>
                <w:color w:val="000000" w:themeColor="text1"/>
              </w:rPr>
              <w:t>2,096</w:t>
            </w:r>
          </w:p>
        </w:tc>
        <w:tc>
          <w:tcPr>
            <w:tcW w:w="1092" w:type="dxa"/>
            <w:tcBorders>
              <w:top w:val="single" w:sz="4" w:space="0" w:color="auto"/>
              <w:left w:val="single" w:sz="4" w:space="0" w:color="auto"/>
              <w:bottom w:val="single" w:sz="4" w:space="0" w:color="auto"/>
              <w:right w:val="single" w:sz="4" w:space="0" w:color="auto"/>
            </w:tcBorders>
          </w:tcPr>
          <w:p w:rsidR="00FF4962" w:rsidRPr="00AC4BD9" w:rsidRDefault="00FF4962" w:rsidP="006D4064">
            <w:pPr>
              <w:spacing w:after="0" w:line="240" w:lineRule="auto"/>
              <w:jc w:val="center"/>
              <w:rPr>
                <w:rFonts w:ascii="Book Antiqua" w:eastAsiaTheme="minorHAnsi" w:hAnsi="Book Antiqua"/>
                <w:bCs/>
                <w:color w:val="000000" w:themeColor="text1"/>
              </w:rPr>
            </w:pPr>
            <w:r w:rsidRPr="00AC4BD9">
              <w:rPr>
                <w:rFonts w:ascii="Book Antiqua" w:eastAsiaTheme="minorHAnsi" w:hAnsi="Book Antiqua"/>
                <w:bCs/>
                <w:color w:val="000000" w:themeColor="text1"/>
              </w:rPr>
              <w:t>1,898</w:t>
            </w:r>
          </w:p>
        </w:tc>
        <w:tc>
          <w:tcPr>
            <w:tcW w:w="12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F4962" w:rsidRPr="00AC4BD9" w:rsidRDefault="00FF4962" w:rsidP="006D4064">
            <w:pPr>
              <w:spacing w:after="0" w:line="240" w:lineRule="auto"/>
              <w:jc w:val="right"/>
              <w:rPr>
                <w:rFonts w:ascii="Book Antiqua" w:eastAsiaTheme="minorHAnsi" w:hAnsi="Book Antiqua"/>
                <w:b/>
                <w:bCs/>
                <w:color w:val="000000" w:themeColor="text1"/>
              </w:rPr>
            </w:pPr>
            <w:r w:rsidRPr="00AC4BD9">
              <w:rPr>
                <w:rFonts w:ascii="Book Antiqua" w:eastAsiaTheme="minorHAnsi" w:hAnsi="Book Antiqua"/>
                <w:b/>
                <w:bCs/>
                <w:color w:val="000000" w:themeColor="text1"/>
              </w:rPr>
              <w:t>9,875</w:t>
            </w:r>
          </w:p>
        </w:tc>
      </w:tr>
    </w:tbl>
    <w:p w:rsidR="00FF4962" w:rsidRPr="00AC4BD9" w:rsidRDefault="00FF4962" w:rsidP="00FF4962">
      <w:pPr>
        <w:spacing w:after="0" w:line="240" w:lineRule="auto"/>
        <w:jc w:val="both"/>
        <w:rPr>
          <w:rFonts w:ascii="Book Antiqua" w:eastAsiaTheme="minorHAnsi" w:hAnsi="Book Antiqua"/>
          <w:i/>
          <w:color w:val="000000" w:themeColor="text1"/>
        </w:rPr>
      </w:pPr>
      <w:r w:rsidRPr="00AC4BD9">
        <w:rPr>
          <w:rFonts w:ascii="Book Antiqua" w:eastAsiaTheme="minorHAnsi" w:hAnsi="Book Antiqua"/>
          <w:i/>
          <w:color w:val="000000" w:themeColor="text1"/>
        </w:rPr>
        <w:t>Burimi: Agjencia per Regjistrimin e Bizneseve ne Kosovë</w:t>
      </w:r>
    </w:p>
    <w:p w:rsidR="00FF4962" w:rsidRPr="00AC4BD9" w:rsidRDefault="00FF4962" w:rsidP="00FF4962">
      <w:pPr>
        <w:spacing w:after="0" w:line="240" w:lineRule="auto"/>
        <w:jc w:val="both"/>
        <w:rPr>
          <w:rFonts w:ascii="Book Antiqua" w:eastAsiaTheme="minorHAnsi" w:hAnsi="Book Antiqua"/>
          <w:color w:val="000000" w:themeColor="text1"/>
          <w:shd w:val="clear" w:color="auto" w:fill="FFFFFF"/>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shd w:val="clear" w:color="auto" w:fill="FFFFFF"/>
        </w:rPr>
        <w:t>Ndërsa në vitin 2018, më saktësisht deri në tetor të vitit 2018 janë regjistruar gjithsej 1,898 ndërmarrje me pronare femra. Krahasuar me të njëjtën periudhë të vitit të kaluar ku janë regjistruar 1815 biznese, kemi një rritje të kompanive të regjistruara me pronare femra prej 4.5%.</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Bizneset mikro përbëjnë rreth 99% të bizneseve të reja të regjistruara përgjatë gjithë periudhës 2010-2016.</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b/>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Sa i përket strukturës së Bruto Produktit Vendor sipas aktiviteteve ekonomike të dhënat tregojnë se rritja reale e BPV-së sipas aktiviteteve ekonomike është si vijon: industria nxjerrëse me 21.9%, ndërtimtaria 16.4%, shërbime tjera 12.2%, aktivitetet financiare dhe te sigurimit 12.1%, tregtia me shumicë dhe pakicë 7.1%, transporti dhe magazinimi 6.7%, hotelet dhe restorantet me 6.5%, afarizmi me pasuri të patundshme 5.9%, industria përpunuese 5.3%, furnizimi me energji elektrikë, ujë dhe trajtimi i mbeturinave 1.5%; ndërsa rënie reale kishte në të dhënat e bujqësisë (4.0%), administrimi publik (3.9%). BPV sipas qasjes së shpenzimeve ka pasur rritje në: Formimi i bruto kapitalit me 13.7%, Eksporti i mallrave dhe shërbimeve 4.5%, shpenzimet e konsumit final të ekonomive shtëpiake dhe Institucionet jo përfituese në shërbim të ekonomive shtëpiake (IJPSHESH) 3.9%, Importi i mallrave dhe shërbimeve 3.8%, ndërsa rënie reale kishte te shpenzimet e konsumit final te qeverisë (10.7%) krahasuar me periudhën e njëjtë të vitit paraprak. </w:t>
      </w:r>
    </w:p>
    <w:p w:rsidR="00FF4962" w:rsidRPr="00AC4BD9" w:rsidRDefault="00FF4962" w:rsidP="00FF4962">
      <w:pPr>
        <w:spacing w:after="0" w:line="240" w:lineRule="auto"/>
        <w:jc w:val="both"/>
        <w:rPr>
          <w:rFonts w:ascii="Book Antiqua" w:eastAsiaTheme="minorHAnsi" w:hAnsi="Book Antiqua"/>
          <w:color w:val="000000" w:themeColor="text1"/>
          <w:u w:val="single"/>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Sa i përket</w:t>
      </w:r>
      <w:r w:rsidRPr="00AC4BD9">
        <w:rPr>
          <w:rFonts w:ascii="Book Antiqua" w:eastAsia="Times New Roman" w:hAnsi="Book Antiqua" w:cs="Times New Roman"/>
          <w:b/>
          <w:color w:val="000000" w:themeColor="text1"/>
        </w:rPr>
        <w:t xml:space="preserve"> madhësisë së sektorit privat, </w:t>
      </w:r>
      <w:r w:rsidRPr="00AC4BD9">
        <w:rPr>
          <w:rFonts w:ascii="Book Antiqua" w:eastAsia="Times New Roman" w:hAnsi="Book Antiqua" w:cs="Times New Roman"/>
          <w:color w:val="000000" w:themeColor="text1"/>
        </w:rPr>
        <w:t>pjesëmarrja e sektorit privat në BPV lëviz midis 83 dhe 85 pikë të përqindjes në periudhën 2015-2020 siç shihet në tabelën më poshtë. Investimet private pritet të zvogëlohen nga 21% në vitin 2016 në 20% në vitin 2017. Konsumi privat bazuar në projeksionet për vitin 2017 pritet të ketë një rënie të lehtë krahasuar me vitin paraprak.</w:t>
      </w:r>
    </w:p>
    <w:p w:rsidR="00FF4962" w:rsidRPr="00AC4BD9" w:rsidRDefault="00FF4962" w:rsidP="00FF4962">
      <w:pPr>
        <w:spacing w:after="0" w:line="240" w:lineRule="auto"/>
        <w:jc w:val="both"/>
        <w:rPr>
          <w:rFonts w:ascii="Book Antiqua" w:eastAsiaTheme="minorHAnsi" w:hAnsi="Book Antiqua"/>
          <w:b/>
          <w:color w:val="000000" w:themeColor="text1"/>
        </w:rPr>
      </w:pPr>
    </w:p>
    <w:p w:rsidR="00FF4962" w:rsidRPr="00AC4BD9" w:rsidRDefault="00FF4962" w:rsidP="00FF4962">
      <w:pPr>
        <w:spacing w:after="0" w:line="240" w:lineRule="auto"/>
        <w:jc w:val="both"/>
        <w:rPr>
          <w:rFonts w:ascii="Book Antiqua" w:eastAsiaTheme="minorHAnsi" w:hAnsi="Book Antiqua"/>
          <w:i/>
          <w:color w:val="000000" w:themeColor="text1"/>
        </w:rPr>
      </w:pPr>
      <w:r w:rsidRPr="00AC4BD9">
        <w:rPr>
          <w:rFonts w:ascii="Book Antiqua" w:eastAsiaTheme="minorHAnsi" w:hAnsi="Book Antiqua"/>
          <w:i/>
          <w:color w:val="000000" w:themeColor="text1"/>
        </w:rPr>
        <w:t>Tabela 2.7. Pjesëmarrja e sektorit privat në BPV, në%</w:t>
      </w:r>
    </w:p>
    <w:tbl>
      <w:tblPr>
        <w:tblW w:w="5000" w:type="pct"/>
        <w:tblLook w:val="04A0" w:firstRow="1" w:lastRow="0" w:firstColumn="1" w:lastColumn="0" w:noHBand="0" w:noVBand="1"/>
      </w:tblPr>
      <w:tblGrid>
        <w:gridCol w:w="2459"/>
        <w:gridCol w:w="819"/>
        <w:gridCol w:w="1522"/>
        <w:gridCol w:w="1037"/>
        <w:gridCol w:w="1037"/>
        <w:gridCol w:w="1228"/>
        <w:gridCol w:w="1248"/>
      </w:tblGrid>
      <w:tr w:rsidR="00FF4962" w:rsidRPr="00AC4BD9" w:rsidTr="006D4064">
        <w:trPr>
          <w:trHeight w:val="60"/>
        </w:trPr>
        <w:tc>
          <w:tcPr>
            <w:tcW w:w="1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962" w:rsidRPr="00AC4BD9" w:rsidRDefault="00FF4962" w:rsidP="006D4064">
            <w:pPr>
              <w:spacing w:after="0" w:line="240" w:lineRule="auto"/>
              <w:jc w:val="center"/>
              <w:rPr>
                <w:rFonts w:ascii="Book Antiqua" w:eastAsia="Times New Roman" w:hAnsi="Book Antiqua" w:cs="Calibri"/>
                <w:b/>
                <w:bCs/>
                <w:color w:val="000000" w:themeColor="text1"/>
              </w:rPr>
            </w:pPr>
            <w:r w:rsidRPr="00AC4BD9">
              <w:rPr>
                <w:rFonts w:ascii="Book Antiqua" w:eastAsia="Times New Roman" w:hAnsi="Book Antiqua" w:cs="Calibri"/>
                <w:b/>
                <w:bCs/>
                <w:color w:val="000000" w:themeColor="text1"/>
              </w:rPr>
              <w:t>Përshkrimi</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FF4962" w:rsidRPr="00AC4BD9" w:rsidRDefault="00FF4962" w:rsidP="006D4064">
            <w:pPr>
              <w:spacing w:after="0" w:line="240" w:lineRule="auto"/>
              <w:jc w:val="center"/>
              <w:rPr>
                <w:rFonts w:ascii="Book Antiqua" w:eastAsia="Times New Roman" w:hAnsi="Book Antiqua" w:cs="Calibri"/>
                <w:b/>
                <w:bCs/>
                <w:color w:val="000000" w:themeColor="text1"/>
              </w:rPr>
            </w:pPr>
            <w:r w:rsidRPr="00AC4BD9">
              <w:rPr>
                <w:rFonts w:ascii="Book Antiqua" w:eastAsia="Times New Roman" w:hAnsi="Book Antiqua" w:cs="Calibri"/>
                <w:b/>
                <w:bCs/>
                <w:color w:val="000000" w:themeColor="text1"/>
              </w:rPr>
              <w:t>2015</w:t>
            </w:r>
          </w:p>
        </w:tc>
        <w:tc>
          <w:tcPr>
            <w:tcW w:w="818" w:type="pct"/>
            <w:tcBorders>
              <w:top w:val="single" w:sz="4" w:space="0" w:color="auto"/>
              <w:left w:val="nil"/>
              <w:bottom w:val="single" w:sz="4" w:space="0" w:color="auto"/>
              <w:right w:val="single" w:sz="4" w:space="0" w:color="auto"/>
            </w:tcBorders>
            <w:shd w:val="clear" w:color="auto" w:fill="auto"/>
            <w:noWrap/>
            <w:vAlign w:val="bottom"/>
            <w:hideMark/>
          </w:tcPr>
          <w:p w:rsidR="00FF4962" w:rsidRPr="00AC4BD9" w:rsidRDefault="00FF4962" w:rsidP="006D4064">
            <w:pPr>
              <w:spacing w:after="0" w:line="240" w:lineRule="auto"/>
              <w:jc w:val="center"/>
              <w:rPr>
                <w:rFonts w:ascii="Book Antiqua" w:eastAsia="Times New Roman" w:hAnsi="Book Antiqua" w:cs="Calibri"/>
                <w:b/>
                <w:bCs/>
                <w:color w:val="000000" w:themeColor="text1"/>
              </w:rPr>
            </w:pPr>
            <w:r w:rsidRPr="00AC4BD9">
              <w:rPr>
                <w:rFonts w:ascii="Book Antiqua" w:eastAsia="Times New Roman" w:hAnsi="Book Antiqua" w:cs="Calibri"/>
                <w:b/>
                <w:bCs/>
                <w:color w:val="000000" w:themeColor="text1"/>
              </w:rPr>
              <w:t>2016</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FF4962" w:rsidRPr="00AC4BD9" w:rsidRDefault="00FF4962" w:rsidP="006D4064">
            <w:pPr>
              <w:spacing w:after="0" w:line="240" w:lineRule="auto"/>
              <w:jc w:val="center"/>
              <w:rPr>
                <w:rFonts w:ascii="Book Antiqua" w:eastAsia="Times New Roman" w:hAnsi="Book Antiqua" w:cs="Calibri"/>
                <w:b/>
                <w:bCs/>
                <w:color w:val="000000" w:themeColor="text1"/>
              </w:rPr>
            </w:pPr>
            <w:r w:rsidRPr="00AC4BD9">
              <w:rPr>
                <w:rFonts w:ascii="Book Antiqua" w:eastAsia="Times New Roman" w:hAnsi="Book Antiqua" w:cs="Calibri"/>
                <w:b/>
                <w:bCs/>
                <w:color w:val="000000" w:themeColor="text1"/>
              </w:rPr>
              <w:t>2017</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FF4962" w:rsidRPr="00AC4BD9" w:rsidRDefault="00FF4962" w:rsidP="006D4064">
            <w:pPr>
              <w:spacing w:after="0" w:line="240" w:lineRule="auto"/>
              <w:jc w:val="center"/>
              <w:rPr>
                <w:rFonts w:ascii="Book Antiqua" w:eastAsia="Times New Roman" w:hAnsi="Book Antiqua" w:cs="Calibri"/>
                <w:b/>
                <w:bCs/>
                <w:color w:val="000000" w:themeColor="text1"/>
              </w:rPr>
            </w:pPr>
            <w:r w:rsidRPr="00AC4BD9">
              <w:rPr>
                <w:rFonts w:ascii="Book Antiqua" w:eastAsia="Times New Roman" w:hAnsi="Book Antiqua" w:cs="Calibri"/>
                <w:b/>
                <w:bCs/>
                <w:color w:val="000000" w:themeColor="text1"/>
              </w:rPr>
              <w:t xml:space="preserve">2018 </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rsidR="00FF4962" w:rsidRPr="00AC4BD9" w:rsidRDefault="00FF4962" w:rsidP="006D4064">
            <w:pPr>
              <w:spacing w:after="0" w:line="240" w:lineRule="auto"/>
              <w:jc w:val="center"/>
              <w:rPr>
                <w:rFonts w:ascii="Book Antiqua" w:eastAsia="Times New Roman" w:hAnsi="Book Antiqua" w:cs="Calibri"/>
                <w:b/>
                <w:bCs/>
                <w:color w:val="000000" w:themeColor="text1"/>
              </w:rPr>
            </w:pPr>
            <w:r w:rsidRPr="00AC4BD9">
              <w:rPr>
                <w:rFonts w:ascii="Book Antiqua" w:eastAsia="Times New Roman" w:hAnsi="Book Antiqua" w:cs="Calibri"/>
                <w:b/>
                <w:bCs/>
                <w:color w:val="000000" w:themeColor="text1"/>
              </w:rPr>
              <w:t>2019 (proj.)</w:t>
            </w:r>
          </w:p>
        </w:tc>
        <w:tc>
          <w:tcPr>
            <w:tcW w:w="671" w:type="pct"/>
            <w:tcBorders>
              <w:top w:val="single" w:sz="4" w:space="0" w:color="auto"/>
              <w:left w:val="nil"/>
              <w:bottom w:val="single" w:sz="4" w:space="0" w:color="auto"/>
              <w:right w:val="single" w:sz="4" w:space="0" w:color="auto"/>
            </w:tcBorders>
            <w:shd w:val="clear" w:color="auto" w:fill="auto"/>
            <w:vAlign w:val="bottom"/>
            <w:hideMark/>
          </w:tcPr>
          <w:p w:rsidR="00FF4962" w:rsidRPr="00AC4BD9" w:rsidRDefault="00FF4962" w:rsidP="006D4064">
            <w:pPr>
              <w:spacing w:after="0" w:line="240" w:lineRule="auto"/>
              <w:jc w:val="center"/>
              <w:rPr>
                <w:rFonts w:ascii="Book Antiqua" w:eastAsia="Times New Roman" w:hAnsi="Book Antiqua" w:cs="Calibri"/>
                <w:b/>
                <w:bCs/>
                <w:color w:val="000000" w:themeColor="text1"/>
              </w:rPr>
            </w:pPr>
            <w:r w:rsidRPr="00AC4BD9">
              <w:rPr>
                <w:rFonts w:ascii="Book Antiqua" w:eastAsia="Times New Roman" w:hAnsi="Book Antiqua" w:cs="Calibri"/>
                <w:b/>
                <w:bCs/>
                <w:color w:val="000000" w:themeColor="text1"/>
              </w:rPr>
              <w:t>2020 (proj.)</w:t>
            </w:r>
          </w:p>
        </w:tc>
      </w:tr>
      <w:tr w:rsidR="00FF4962" w:rsidRPr="00AC4BD9" w:rsidTr="006D4064">
        <w:trPr>
          <w:trHeight w:val="6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FF4962" w:rsidRPr="00AC4BD9" w:rsidRDefault="00FF4962" w:rsidP="006D4064">
            <w:pPr>
              <w:spacing w:after="0" w:line="240" w:lineRule="auto"/>
              <w:jc w:val="both"/>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Konsumi privat</w:t>
            </w:r>
          </w:p>
        </w:tc>
        <w:tc>
          <w:tcPr>
            <w:tcW w:w="442" w:type="pct"/>
            <w:tcBorders>
              <w:top w:val="nil"/>
              <w:left w:val="nil"/>
              <w:bottom w:val="single" w:sz="4" w:space="0" w:color="auto"/>
              <w:right w:val="single" w:sz="4" w:space="0" w:color="auto"/>
            </w:tcBorders>
            <w:shd w:val="clear" w:color="auto" w:fill="auto"/>
            <w:noWrap/>
            <w:vAlign w:val="bottom"/>
            <w:hideMark/>
          </w:tcPr>
          <w:p w:rsidR="00FF4962" w:rsidRPr="00AC4BD9" w:rsidRDefault="00FF4962" w:rsidP="006D4064">
            <w:pPr>
              <w:spacing w:after="0" w:line="240" w:lineRule="auto"/>
              <w:jc w:val="right"/>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85%</w:t>
            </w:r>
          </w:p>
        </w:tc>
        <w:tc>
          <w:tcPr>
            <w:tcW w:w="818" w:type="pct"/>
            <w:tcBorders>
              <w:top w:val="nil"/>
              <w:left w:val="nil"/>
              <w:bottom w:val="single" w:sz="4" w:space="0" w:color="auto"/>
              <w:right w:val="single" w:sz="4" w:space="0" w:color="auto"/>
            </w:tcBorders>
            <w:shd w:val="clear" w:color="auto" w:fill="auto"/>
            <w:noWrap/>
            <w:vAlign w:val="bottom"/>
            <w:hideMark/>
          </w:tcPr>
          <w:p w:rsidR="00FF4962" w:rsidRPr="00AC4BD9" w:rsidRDefault="00FF4962" w:rsidP="006D4064">
            <w:pPr>
              <w:spacing w:after="0" w:line="240" w:lineRule="auto"/>
              <w:jc w:val="right"/>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85%</w:t>
            </w:r>
          </w:p>
        </w:tc>
        <w:tc>
          <w:tcPr>
            <w:tcW w:w="559" w:type="pct"/>
            <w:tcBorders>
              <w:top w:val="nil"/>
              <w:left w:val="nil"/>
              <w:bottom w:val="single" w:sz="4" w:space="0" w:color="auto"/>
              <w:right w:val="single" w:sz="4" w:space="0" w:color="auto"/>
            </w:tcBorders>
            <w:shd w:val="clear" w:color="auto" w:fill="auto"/>
            <w:noWrap/>
            <w:vAlign w:val="bottom"/>
            <w:hideMark/>
          </w:tcPr>
          <w:p w:rsidR="00FF4962" w:rsidRPr="00AC4BD9" w:rsidRDefault="00FF4962" w:rsidP="006D4064">
            <w:pPr>
              <w:spacing w:after="0" w:line="240" w:lineRule="auto"/>
              <w:jc w:val="right"/>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84%</w:t>
            </w:r>
          </w:p>
        </w:tc>
        <w:tc>
          <w:tcPr>
            <w:tcW w:w="559" w:type="pct"/>
            <w:tcBorders>
              <w:top w:val="nil"/>
              <w:left w:val="nil"/>
              <w:bottom w:val="single" w:sz="4" w:space="0" w:color="auto"/>
              <w:right w:val="single" w:sz="4" w:space="0" w:color="auto"/>
            </w:tcBorders>
            <w:shd w:val="clear" w:color="auto" w:fill="auto"/>
            <w:noWrap/>
            <w:vAlign w:val="bottom"/>
            <w:hideMark/>
          </w:tcPr>
          <w:p w:rsidR="00FF4962" w:rsidRPr="00AC4BD9" w:rsidRDefault="00FF4962" w:rsidP="006D4064">
            <w:pPr>
              <w:spacing w:after="0" w:line="240" w:lineRule="auto"/>
              <w:jc w:val="right"/>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84%</w:t>
            </w:r>
          </w:p>
        </w:tc>
        <w:tc>
          <w:tcPr>
            <w:tcW w:w="632" w:type="pct"/>
            <w:tcBorders>
              <w:top w:val="nil"/>
              <w:left w:val="nil"/>
              <w:bottom w:val="single" w:sz="4" w:space="0" w:color="auto"/>
              <w:right w:val="single" w:sz="4" w:space="0" w:color="auto"/>
            </w:tcBorders>
            <w:shd w:val="clear" w:color="auto" w:fill="auto"/>
            <w:noWrap/>
            <w:vAlign w:val="bottom"/>
            <w:hideMark/>
          </w:tcPr>
          <w:p w:rsidR="00FF4962" w:rsidRPr="00AC4BD9" w:rsidRDefault="00FF4962" w:rsidP="006D4064">
            <w:pPr>
              <w:spacing w:after="0" w:line="240" w:lineRule="auto"/>
              <w:jc w:val="right"/>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83%</w:t>
            </w:r>
          </w:p>
        </w:tc>
        <w:tc>
          <w:tcPr>
            <w:tcW w:w="671" w:type="pct"/>
            <w:tcBorders>
              <w:top w:val="nil"/>
              <w:left w:val="nil"/>
              <w:bottom w:val="single" w:sz="4" w:space="0" w:color="auto"/>
              <w:right w:val="single" w:sz="4" w:space="0" w:color="auto"/>
            </w:tcBorders>
            <w:shd w:val="clear" w:color="auto" w:fill="auto"/>
            <w:noWrap/>
            <w:vAlign w:val="bottom"/>
            <w:hideMark/>
          </w:tcPr>
          <w:p w:rsidR="00FF4962" w:rsidRPr="00AC4BD9" w:rsidRDefault="00FF4962" w:rsidP="006D4064">
            <w:pPr>
              <w:spacing w:after="0" w:line="240" w:lineRule="auto"/>
              <w:jc w:val="right"/>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83%</w:t>
            </w:r>
          </w:p>
        </w:tc>
      </w:tr>
      <w:tr w:rsidR="00FF4962" w:rsidRPr="00AC4BD9" w:rsidTr="006D4064">
        <w:trPr>
          <w:trHeight w:val="6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FF4962" w:rsidRPr="00AC4BD9" w:rsidRDefault="00FF4962" w:rsidP="006D4064">
            <w:pPr>
              <w:spacing w:after="0" w:line="240" w:lineRule="auto"/>
              <w:jc w:val="both"/>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Investimet private</w:t>
            </w:r>
          </w:p>
        </w:tc>
        <w:tc>
          <w:tcPr>
            <w:tcW w:w="442" w:type="pct"/>
            <w:tcBorders>
              <w:top w:val="nil"/>
              <w:left w:val="nil"/>
              <w:bottom w:val="single" w:sz="4" w:space="0" w:color="auto"/>
              <w:right w:val="single" w:sz="4" w:space="0" w:color="auto"/>
            </w:tcBorders>
            <w:shd w:val="clear" w:color="auto" w:fill="auto"/>
            <w:noWrap/>
            <w:vAlign w:val="bottom"/>
            <w:hideMark/>
          </w:tcPr>
          <w:p w:rsidR="00FF4962" w:rsidRPr="00AC4BD9" w:rsidRDefault="00FF4962" w:rsidP="006D4064">
            <w:pPr>
              <w:spacing w:after="0" w:line="240" w:lineRule="auto"/>
              <w:jc w:val="right"/>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21%</w:t>
            </w:r>
          </w:p>
        </w:tc>
        <w:tc>
          <w:tcPr>
            <w:tcW w:w="818" w:type="pct"/>
            <w:tcBorders>
              <w:top w:val="nil"/>
              <w:left w:val="nil"/>
              <w:bottom w:val="single" w:sz="4" w:space="0" w:color="auto"/>
              <w:right w:val="single" w:sz="4" w:space="0" w:color="auto"/>
            </w:tcBorders>
            <w:shd w:val="clear" w:color="auto" w:fill="auto"/>
            <w:noWrap/>
            <w:vAlign w:val="bottom"/>
            <w:hideMark/>
          </w:tcPr>
          <w:p w:rsidR="00FF4962" w:rsidRPr="00AC4BD9" w:rsidRDefault="00FF4962" w:rsidP="006D4064">
            <w:pPr>
              <w:spacing w:after="0" w:line="240" w:lineRule="auto"/>
              <w:jc w:val="right"/>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21%</w:t>
            </w:r>
          </w:p>
        </w:tc>
        <w:tc>
          <w:tcPr>
            <w:tcW w:w="559" w:type="pct"/>
            <w:tcBorders>
              <w:top w:val="nil"/>
              <w:left w:val="nil"/>
              <w:bottom w:val="single" w:sz="4" w:space="0" w:color="auto"/>
              <w:right w:val="single" w:sz="4" w:space="0" w:color="auto"/>
            </w:tcBorders>
            <w:shd w:val="clear" w:color="auto" w:fill="auto"/>
            <w:noWrap/>
            <w:vAlign w:val="bottom"/>
            <w:hideMark/>
          </w:tcPr>
          <w:p w:rsidR="00FF4962" w:rsidRPr="00AC4BD9" w:rsidRDefault="00FF4962" w:rsidP="006D4064">
            <w:pPr>
              <w:spacing w:after="0" w:line="240" w:lineRule="auto"/>
              <w:jc w:val="right"/>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20%</w:t>
            </w:r>
          </w:p>
        </w:tc>
        <w:tc>
          <w:tcPr>
            <w:tcW w:w="559" w:type="pct"/>
            <w:tcBorders>
              <w:top w:val="nil"/>
              <w:left w:val="nil"/>
              <w:bottom w:val="single" w:sz="4" w:space="0" w:color="auto"/>
              <w:right w:val="single" w:sz="4" w:space="0" w:color="auto"/>
            </w:tcBorders>
            <w:shd w:val="clear" w:color="auto" w:fill="auto"/>
            <w:noWrap/>
            <w:vAlign w:val="bottom"/>
            <w:hideMark/>
          </w:tcPr>
          <w:p w:rsidR="00FF4962" w:rsidRPr="00AC4BD9" w:rsidRDefault="00FF4962" w:rsidP="006D4064">
            <w:pPr>
              <w:spacing w:after="0" w:line="240" w:lineRule="auto"/>
              <w:jc w:val="right"/>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20%</w:t>
            </w:r>
          </w:p>
        </w:tc>
        <w:tc>
          <w:tcPr>
            <w:tcW w:w="632" w:type="pct"/>
            <w:tcBorders>
              <w:top w:val="nil"/>
              <w:left w:val="nil"/>
              <w:bottom w:val="single" w:sz="4" w:space="0" w:color="auto"/>
              <w:right w:val="single" w:sz="4" w:space="0" w:color="auto"/>
            </w:tcBorders>
            <w:shd w:val="clear" w:color="auto" w:fill="auto"/>
            <w:noWrap/>
            <w:vAlign w:val="bottom"/>
            <w:hideMark/>
          </w:tcPr>
          <w:p w:rsidR="00FF4962" w:rsidRPr="00AC4BD9" w:rsidRDefault="00FF4962" w:rsidP="006D4064">
            <w:pPr>
              <w:spacing w:after="0" w:line="240" w:lineRule="auto"/>
              <w:jc w:val="right"/>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20%</w:t>
            </w:r>
          </w:p>
        </w:tc>
        <w:tc>
          <w:tcPr>
            <w:tcW w:w="671" w:type="pct"/>
            <w:tcBorders>
              <w:top w:val="nil"/>
              <w:left w:val="nil"/>
              <w:bottom w:val="single" w:sz="4" w:space="0" w:color="auto"/>
              <w:right w:val="single" w:sz="4" w:space="0" w:color="auto"/>
            </w:tcBorders>
            <w:shd w:val="clear" w:color="auto" w:fill="auto"/>
            <w:noWrap/>
            <w:vAlign w:val="bottom"/>
            <w:hideMark/>
          </w:tcPr>
          <w:p w:rsidR="00FF4962" w:rsidRPr="00AC4BD9" w:rsidRDefault="00FF4962" w:rsidP="006D4064">
            <w:pPr>
              <w:spacing w:after="0" w:line="240" w:lineRule="auto"/>
              <w:jc w:val="right"/>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21%</w:t>
            </w:r>
          </w:p>
        </w:tc>
      </w:tr>
    </w:tbl>
    <w:p w:rsidR="00FF4962" w:rsidRPr="00AC4BD9" w:rsidRDefault="00FF4962" w:rsidP="00FF4962">
      <w:pPr>
        <w:spacing w:after="0" w:line="240" w:lineRule="auto"/>
        <w:jc w:val="both"/>
        <w:rPr>
          <w:rFonts w:ascii="Book Antiqua" w:eastAsiaTheme="minorHAnsi" w:hAnsi="Book Antiqua"/>
          <w:i/>
          <w:color w:val="000000" w:themeColor="text1"/>
        </w:rPr>
      </w:pPr>
      <w:r w:rsidRPr="00AC4BD9">
        <w:rPr>
          <w:rFonts w:ascii="Book Antiqua" w:eastAsiaTheme="minorHAnsi" w:hAnsi="Book Antiqua"/>
          <w:i/>
          <w:color w:val="000000" w:themeColor="text1"/>
        </w:rPr>
        <w:t>Burimi: KASH 2018-2020, MF</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s="Times New Roman"/>
          <w:color w:val="000000" w:themeColor="text1"/>
        </w:rPr>
      </w:pPr>
      <w:r w:rsidRPr="00AC4BD9">
        <w:rPr>
          <w:rFonts w:ascii="Book Antiqua" w:eastAsiaTheme="minorHAnsi" w:hAnsi="Book Antiqua" w:cs="Times New Roman"/>
          <w:color w:val="000000" w:themeColor="text1"/>
        </w:rPr>
        <w:t xml:space="preserve">Sipas Ligjit 05/L-020 mbi Barazinë Gjinore, këto statistika duhet të plotësohen me të dhëna sipas gjinisë dhe të integrohen si të tilla në KASh. </w:t>
      </w:r>
    </w:p>
    <w:p w:rsidR="00FF4962" w:rsidRPr="00AC4BD9" w:rsidRDefault="00FF4962" w:rsidP="00FF4962">
      <w:pPr>
        <w:spacing w:after="0" w:line="240" w:lineRule="auto"/>
        <w:jc w:val="both"/>
        <w:rPr>
          <w:rFonts w:ascii="Book Antiqua" w:eastAsiaTheme="minorHAnsi" w:hAnsi="Book Antiqua"/>
          <w:iCs/>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u w:val="single"/>
        </w:rPr>
      </w:pPr>
      <w:r w:rsidRPr="00AC4BD9">
        <w:rPr>
          <w:rFonts w:ascii="Book Antiqua" w:eastAsiaTheme="minorHAnsi" w:hAnsi="Book Antiqua"/>
          <w:b/>
          <w:color w:val="000000" w:themeColor="text1"/>
          <w:u w:val="single"/>
        </w:rPr>
        <w:t>Integrimi Ekonomik me BE-së dhe konkurrueshmëria e çmimeve</w:t>
      </w:r>
    </w:p>
    <w:p w:rsidR="00FF4962" w:rsidRPr="00AC4BD9" w:rsidRDefault="00FF4962" w:rsidP="00FF4962">
      <w:pPr>
        <w:spacing w:after="0" w:line="240" w:lineRule="auto"/>
        <w:jc w:val="both"/>
        <w:rPr>
          <w:rFonts w:ascii="Book Antiqua" w:eastAsiaTheme="minorHAnsi" w:hAnsi="Book Antiqua" w:cs="Times New Roman"/>
          <w:color w:val="000000" w:themeColor="text1"/>
        </w:rPr>
      </w:pPr>
      <w:r w:rsidRPr="00AC4BD9">
        <w:rPr>
          <w:rFonts w:ascii="Book Antiqua" w:eastAsiaTheme="minorHAnsi" w:hAnsi="Book Antiqua"/>
          <w:color w:val="000000" w:themeColor="text1"/>
        </w:rPr>
        <w:t xml:space="preserve">Sa i përketë tregtimit të mallrave në vazhdimesi kemi një bilanc negativë, shoqëruare me deficit te lartë tregtar. </w:t>
      </w:r>
      <w:r w:rsidRPr="00AC4BD9">
        <w:rPr>
          <w:rFonts w:ascii="Book Antiqua" w:eastAsiaTheme="minorHAnsi" w:hAnsi="Book Antiqua" w:cs="Times New Roman"/>
          <w:color w:val="000000" w:themeColor="text1"/>
        </w:rPr>
        <w:t xml:space="preserve">Përbërja sektoriale dhe gjeografia e tregtisë mbetet kryesisht e ngjashme, krahasuar me periudhat e mëparshme, me një përjashtim eksportet në tregjet BE-s dhe tregjet aziatike kane shënuare prape rritje. </w:t>
      </w:r>
    </w:p>
    <w:p w:rsidR="00FF4962" w:rsidRPr="00AC4BD9" w:rsidRDefault="00FF4962" w:rsidP="00FF4962">
      <w:pPr>
        <w:spacing w:after="0" w:line="240" w:lineRule="auto"/>
        <w:jc w:val="both"/>
        <w:rPr>
          <w:rFonts w:ascii="Book Antiqua" w:eastAsiaTheme="minorHAnsi" w:hAnsi="Book Antiqua" w:cs="Times New Roman"/>
          <w:color w:val="000000" w:themeColor="text1"/>
        </w:rPr>
      </w:pPr>
    </w:p>
    <w:p w:rsidR="00FF4962" w:rsidRPr="00AC4BD9" w:rsidRDefault="00FF4962" w:rsidP="00FF4962">
      <w:pPr>
        <w:spacing w:after="0" w:line="240" w:lineRule="auto"/>
        <w:jc w:val="both"/>
        <w:rPr>
          <w:rFonts w:ascii="Book Antiqua" w:eastAsiaTheme="minorHAnsi" w:hAnsi="Book Antiqua" w:cs="Times New Roman"/>
          <w:bCs/>
          <w:color w:val="000000" w:themeColor="text1"/>
        </w:rPr>
      </w:pPr>
      <w:r w:rsidRPr="00AC4BD9">
        <w:rPr>
          <w:rFonts w:ascii="Book Antiqua" w:eastAsiaTheme="minorHAnsi" w:hAnsi="Book Antiqua" w:cs="Times New Roman"/>
          <w:bCs/>
          <w:color w:val="000000" w:themeColor="text1"/>
        </w:rPr>
        <w:t xml:space="preserve">Gjysma e parë e vitit 2018, krahasuar me të njëjtën periudhë të një viti më parë, shënon një rritje në volumin tregtar të Kosovës me vendet e tjera. Qarkullimi tregtar në krahasim me të njëjtën periudhë të vitit të kaluar rezulton me një rritje prej 8.6%, duke arritur vlerën prej 1.7 miliardë euro. Bilanci tregtar i Kosovës karakterizohet nga një deficit i lartë tregtar. Duke iu referuar të dhënave statistikore, në përbërjen e </w:t>
      </w:r>
      <w:r w:rsidRPr="00AC4BD9">
        <w:rPr>
          <w:rFonts w:ascii="Book Antiqua" w:eastAsiaTheme="minorHAnsi" w:hAnsi="Book Antiqua" w:cs="Times New Roman"/>
          <w:bCs/>
          <w:color w:val="000000" w:themeColor="text1"/>
        </w:rPr>
        <w:lastRenderedPageBreak/>
        <w:t>përgjithshme të shkëmbimeve tregtare, importet përbëjnë 89% të tregtisë së jashtme, ndërsa eksportet me një përqindje të vogël prej vetëm 11%.</w:t>
      </w:r>
    </w:p>
    <w:p w:rsidR="00FF4962" w:rsidRPr="00AC4BD9" w:rsidRDefault="00FF4962" w:rsidP="00FF4962">
      <w:pPr>
        <w:spacing w:after="0" w:line="240" w:lineRule="auto"/>
        <w:jc w:val="both"/>
        <w:rPr>
          <w:rFonts w:ascii="Book Antiqua" w:eastAsiaTheme="minorHAnsi" w:hAnsi="Book Antiqua" w:cs="Times New Roman"/>
          <w:bCs/>
          <w:color w:val="000000" w:themeColor="text1"/>
        </w:rPr>
      </w:pPr>
    </w:p>
    <w:p w:rsidR="00FF4962" w:rsidRPr="00AC4BD9" w:rsidRDefault="00FF4962" w:rsidP="00FF4962">
      <w:pPr>
        <w:spacing w:after="0" w:line="240" w:lineRule="auto"/>
        <w:jc w:val="both"/>
        <w:rPr>
          <w:rFonts w:ascii="Book Antiqua" w:eastAsiaTheme="minorHAnsi" w:hAnsi="Book Antiqua" w:cs="Times New Roman"/>
          <w:bCs/>
          <w:color w:val="000000" w:themeColor="text1"/>
        </w:rPr>
      </w:pPr>
      <w:r w:rsidRPr="00AC4BD9">
        <w:rPr>
          <w:rFonts w:ascii="Book Antiqua" w:eastAsiaTheme="minorHAnsi" w:hAnsi="Book Antiqua" w:cs="Times New Roman"/>
          <w:bCs/>
          <w:color w:val="000000" w:themeColor="text1"/>
        </w:rPr>
        <w:t>Mallrat e eksportuara nga Kosova në gjysmën e parë të vitit 2018 janë ulur me 5.8%. Vlera e tyre e eksportit është 168.8 milionë euro, që është më e ulët për 10.4 milionë euro se e njëjta periudhë e vitit të kaluar.</w:t>
      </w:r>
    </w:p>
    <w:p w:rsidR="00FF4962" w:rsidRPr="00AC4BD9" w:rsidRDefault="00FF4962" w:rsidP="00FF4962">
      <w:pPr>
        <w:spacing w:after="0" w:line="240" w:lineRule="auto"/>
        <w:jc w:val="both"/>
        <w:rPr>
          <w:rFonts w:ascii="Book Antiqua" w:eastAsiaTheme="minorHAnsi" w:hAnsi="Book Antiqua" w:cs="Times New Roman"/>
          <w:bCs/>
          <w:color w:val="000000" w:themeColor="text1"/>
        </w:rPr>
      </w:pPr>
    </w:p>
    <w:p w:rsidR="00FF4962" w:rsidRPr="00AC4BD9" w:rsidRDefault="00FF4962" w:rsidP="00FF4962">
      <w:pPr>
        <w:spacing w:after="0" w:line="240" w:lineRule="auto"/>
        <w:jc w:val="both"/>
        <w:rPr>
          <w:rFonts w:ascii="Book Antiqua" w:eastAsiaTheme="minorHAnsi" w:hAnsi="Book Antiqua" w:cs="Times New Roman"/>
          <w:bCs/>
          <w:color w:val="000000" w:themeColor="text1"/>
        </w:rPr>
      </w:pPr>
      <w:r w:rsidRPr="00AC4BD9">
        <w:rPr>
          <w:rFonts w:ascii="Book Antiqua" w:eastAsiaTheme="minorHAnsi" w:hAnsi="Book Antiqua" w:cs="Times New Roman"/>
          <w:bCs/>
          <w:color w:val="000000" w:themeColor="text1"/>
        </w:rPr>
        <w:t>Sa i përket importeve, ato regjistruan një vlerë prej më shumë se 1.5 miliardë euro, një rritje prej mbi 146 milionë euro ose 10.5% më shumë se e njëjta periudhë e vitit të kaluar.</w:t>
      </w:r>
    </w:p>
    <w:p w:rsidR="00FF4962" w:rsidRPr="00AC4BD9" w:rsidRDefault="00FF4962" w:rsidP="00FF4962">
      <w:pPr>
        <w:spacing w:after="0" w:line="240" w:lineRule="auto"/>
        <w:jc w:val="both"/>
        <w:rPr>
          <w:rFonts w:ascii="Book Antiqua" w:eastAsiaTheme="minorHAnsi" w:hAnsi="Book Antiqua" w:cs="Times New Roman"/>
          <w:bCs/>
          <w:color w:val="000000" w:themeColor="text1"/>
        </w:rPr>
      </w:pPr>
    </w:p>
    <w:p w:rsidR="00FF4962" w:rsidRPr="00AC4BD9" w:rsidRDefault="00FF4962" w:rsidP="00FF4962">
      <w:pPr>
        <w:spacing w:after="0" w:line="240" w:lineRule="auto"/>
        <w:jc w:val="both"/>
        <w:rPr>
          <w:rFonts w:ascii="Book Antiqua" w:eastAsiaTheme="minorHAnsi" w:hAnsi="Book Antiqua" w:cs="Times New Roman"/>
          <w:bCs/>
          <w:color w:val="000000" w:themeColor="text1"/>
        </w:rPr>
      </w:pPr>
      <w:r w:rsidRPr="00AC4BD9">
        <w:rPr>
          <w:rFonts w:ascii="Book Antiqua" w:eastAsiaTheme="minorHAnsi" w:hAnsi="Book Antiqua" w:cs="Times New Roman"/>
          <w:bCs/>
          <w:color w:val="000000" w:themeColor="text1"/>
        </w:rPr>
        <w:t>Pjesa e eksporteve ndaj BPV-së në TM1 2018 ishte vetëm 5.6%, e cila karakterizohet nga një trend negativ (6.1% në TM1 2017).</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lang w:bidi="en-US"/>
        </w:rPr>
      </w:pPr>
      <w:r w:rsidRPr="00AC4BD9">
        <w:rPr>
          <w:rFonts w:ascii="Book Antiqua" w:hAnsi="Book Antiqua" w:cs="Times New Roman"/>
          <w:color w:val="000000" w:themeColor="text1"/>
          <w:spacing w:val="-2"/>
        </w:rPr>
        <w:t>Struktura e eksporteve në përgjithësi për vite të tëra ka qenë pothuajse e njëjtë, por ne vitet e fundit kemi një ndryshim të madhe sa i përket produkteve që hynë ne sektorin e plastikes. Kosova ka eksportuar produkte nga plastik ne vlere prej mbi 20.5 milion euro duke mbuluar 12.2% të totalit të eksportit. Si sektorë me potencial eksportuese është edhe sektori i tekstilit me një rritje prej 26.6% (vlera eksportuese ne gjashtëmujorin e parë 2018 është 5.4 milion euro). Në ndryshimin e strukturës së eksporteve vërejmë dominimin e energjisë elektrike e cila përkundër rënies se vlerës eksportuese prin ne top produktet kosovare me të eksportuara, pjesa më e madhe e saj është eksportuar në tregun e BE-së (55% nga eksporti total i energjisë elektrike), kryesisht në Slloveni. Sidoqoftë, e</w:t>
      </w:r>
      <w:r w:rsidRPr="00AC4BD9">
        <w:rPr>
          <w:rFonts w:ascii="Book Antiqua" w:hAnsi="Book Antiqua" w:cs="Times New Roman"/>
          <w:color w:val="000000" w:themeColor="text1"/>
          <w:lang w:bidi="en-US"/>
        </w:rPr>
        <w:t xml:space="preserve">ksportet e metaleve bazë të papërpunuar dhe produktet minerale paraqiten si zërat kryesor për eksportet kosovare, ato kane mbuluar 48.4% te </w:t>
      </w:r>
      <w:r w:rsidRPr="00AC4BD9">
        <w:rPr>
          <w:rFonts w:ascii="Book Antiqua" w:hAnsi="Book Antiqua" w:cs="Times New Roman"/>
          <w:color w:val="000000" w:themeColor="text1"/>
        </w:rPr>
        <w:t>eksporteve në nivelin e përgjithshëm (Janar – Qershor 2018).</w:t>
      </w:r>
      <w:r w:rsidRPr="00AC4BD9">
        <w:rPr>
          <w:rFonts w:ascii="Book Antiqua" w:hAnsi="Book Antiqua" w:cs="Times New Roman"/>
          <w:color w:val="000000" w:themeColor="text1"/>
          <w:lang w:bidi="en-US"/>
        </w:rPr>
        <w:t xml:space="preserve"> </w:t>
      </w:r>
    </w:p>
    <w:p w:rsidR="00FF4962" w:rsidRPr="00AC4BD9" w:rsidRDefault="00FF4962" w:rsidP="00FF4962">
      <w:pPr>
        <w:spacing w:after="0" w:line="240" w:lineRule="auto"/>
        <w:jc w:val="both"/>
        <w:rPr>
          <w:rFonts w:ascii="Book Antiqua" w:hAnsi="Book Antiqua" w:cs="Times New Roman"/>
          <w:color w:val="000000" w:themeColor="text1"/>
          <w:lang w:bidi="en-US"/>
        </w:rPr>
      </w:pPr>
    </w:p>
    <w:p w:rsidR="00FF4962" w:rsidRPr="00AC4BD9" w:rsidRDefault="00FF4962" w:rsidP="00FF4962">
      <w:pPr>
        <w:spacing w:after="0" w:line="240" w:lineRule="auto"/>
        <w:jc w:val="both"/>
        <w:rPr>
          <w:rFonts w:ascii="Book Antiqua" w:hAnsi="Book Antiqua" w:cs="Times New Roman"/>
          <w:color w:val="000000" w:themeColor="text1"/>
          <w:lang w:bidi="en-US"/>
        </w:rPr>
      </w:pPr>
      <w:r w:rsidRPr="00AC4BD9">
        <w:rPr>
          <w:rFonts w:ascii="Book Antiqua" w:hAnsi="Book Antiqua" w:cs="Times New Roman"/>
          <w:color w:val="000000" w:themeColor="text1"/>
          <w:lang w:bidi="en-US"/>
        </w:rPr>
        <w:t xml:space="preserve">Ndërsa </w:t>
      </w:r>
      <w:r w:rsidRPr="00AC4BD9">
        <w:rPr>
          <w:rFonts w:ascii="Book Antiqua" w:hAnsi="Book Antiqua" w:cs="Times New Roman"/>
          <w:color w:val="000000" w:themeColor="text1"/>
          <w:spacing w:val="-2"/>
        </w:rPr>
        <w:t>struktura e importeve ka mbetur përafërsisht e njëjtë me vitet e mëparshme. Importet vazhdojnë të dominohen nga sektori i mineraleve (lende djegës nafta dhe produktet e saj), nga sektori industria ushqimore nga makineritë dhe pajisjet. Por si produkt, importi i naftës dhe i vajrave kanë dominuar në importet e përgjithshme, pasuar nga auto veturat, shufra çeliku energjia elektrike, medikamentet, cigare etj.</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s="Times New Roman"/>
          <w:i/>
          <w:color w:val="000000" w:themeColor="text1"/>
        </w:rPr>
      </w:pPr>
      <w:r w:rsidRPr="00AC4BD9">
        <w:rPr>
          <w:rFonts w:ascii="Book Antiqua" w:eastAsiaTheme="minorHAnsi" w:hAnsi="Book Antiqua" w:cs="Times New Roman"/>
          <w:i/>
          <w:color w:val="000000" w:themeColor="text1"/>
        </w:rPr>
        <w:t>Tabela 2.8. Struktura e eksporteve dhe importeve</w:t>
      </w:r>
    </w:p>
    <w:tbl>
      <w:tblPr>
        <w:tblStyle w:val="GridTable211"/>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620"/>
        <w:gridCol w:w="1620"/>
        <w:gridCol w:w="1620"/>
        <w:gridCol w:w="1620"/>
        <w:gridCol w:w="1710"/>
      </w:tblGrid>
      <w:tr w:rsidR="00FF4962" w:rsidRPr="00AC4BD9" w:rsidTr="006D4064">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noWrap/>
            <w:hideMark/>
          </w:tcPr>
          <w:p w:rsidR="00FF4962" w:rsidRPr="00AC4BD9" w:rsidRDefault="00FF4962" w:rsidP="006D4064">
            <w:pPr>
              <w:spacing w:after="0" w:line="240" w:lineRule="auto"/>
              <w:jc w:val="center"/>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Indikatori/ Periudha</w:t>
            </w:r>
          </w:p>
        </w:tc>
        <w:tc>
          <w:tcPr>
            <w:tcW w:w="1620" w:type="dxa"/>
            <w:tcBorders>
              <w:top w:val="none" w:sz="0" w:space="0" w:color="auto"/>
              <w:left w:val="none" w:sz="0" w:space="0" w:color="auto"/>
              <w:bottom w:val="none" w:sz="0" w:space="0" w:color="auto"/>
              <w:right w:val="none" w:sz="0" w:space="0" w:color="auto"/>
            </w:tcBorders>
            <w:noWrap/>
            <w:hideMark/>
          </w:tcPr>
          <w:p w:rsidR="00FF4962" w:rsidRPr="00AC4BD9" w:rsidRDefault="00FF4962" w:rsidP="006D4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theme="minorHAnsi"/>
                <w:color w:val="000000" w:themeColor="text1"/>
              </w:rPr>
              <w:t>Janar - Qershor 2014 Vlera (000, Euro)</w:t>
            </w:r>
          </w:p>
        </w:tc>
        <w:tc>
          <w:tcPr>
            <w:tcW w:w="1620" w:type="dxa"/>
            <w:tcBorders>
              <w:top w:val="none" w:sz="0" w:space="0" w:color="auto"/>
              <w:left w:val="none" w:sz="0" w:space="0" w:color="auto"/>
              <w:bottom w:val="none" w:sz="0" w:space="0" w:color="auto"/>
              <w:right w:val="none" w:sz="0" w:space="0" w:color="auto"/>
            </w:tcBorders>
            <w:noWrap/>
            <w:hideMark/>
          </w:tcPr>
          <w:p w:rsidR="00FF4962" w:rsidRPr="00AC4BD9" w:rsidRDefault="00FF4962" w:rsidP="006D4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theme="minorHAnsi"/>
                <w:color w:val="000000" w:themeColor="text1"/>
              </w:rPr>
              <w:t>Janar - Qershor 2015 Vlera (000, Euro)</w:t>
            </w:r>
          </w:p>
        </w:tc>
        <w:tc>
          <w:tcPr>
            <w:tcW w:w="1620" w:type="dxa"/>
            <w:tcBorders>
              <w:top w:val="none" w:sz="0" w:space="0" w:color="auto"/>
              <w:left w:val="none" w:sz="0" w:space="0" w:color="auto"/>
              <w:bottom w:val="none" w:sz="0" w:space="0" w:color="auto"/>
              <w:right w:val="none" w:sz="0" w:space="0" w:color="auto"/>
            </w:tcBorders>
            <w:noWrap/>
            <w:hideMark/>
          </w:tcPr>
          <w:p w:rsidR="00FF4962" w:rsidRPr="00AC4BD9" w:rsidRDefault="00FF4962" w:rsidP="006D4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theme="minorHAnsi"/>
                <w:color w:val="000000" w:themeColor="text1"/>
              </w:rPr>
              <w:t>Janar - Qershor 2016, Vlera (000, Euro)</w:t>
            </w:r>
          </w:p>
        </w:tc>
        <w:tc>
          <w:tcPr>
            <w:tcW w:w="1620" w:type="dxa"/>
            <w:tcBorders>
              <w:top w:val="none" w:sz="0" w:space="0" w:color="auto"/>
              <w:left w:val="none" w:sz="0" w:space="0" w:color="auto"/>
              <w:bottom w:val="none" w:sz="0" w:space="0" w:color="auto"/>
              <w:right w:val="none" w:sz="0" w:space="0" w:color="auto"/>
            </w:tcBorders>
            <w:noWrap/>
            <w:hideMark/>
          </w:tcPr>
          <w:p w:rsidR="00FF4962" w:rsidRPr="00AC4BD9" w:rsidRDefault="00FF4962" w:rsidP="006D4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Janar - Qershor</w:t>
            </w:r>
          </w:p>
          <w:p w:rsidR="00FF4962" w:rsidRPr="00AC4BD9" w:rsidRDefault="00FF4962" w:rsidP="006D4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theme="minorHAnsi"/>
                <w:color w:val="000000" w:themeColor="text1"/>
              </w:rPr>
              <w:t>2017, Vlera (000, Euro)</w:t>
            </w:r>
          </w:p>
        </w:tc>
        <w:tc>
          <w:tcPr>
            <w:tcW w:w="1710" w:type="dxa"/>
            <w:tcBorders>
              <w:top w:val="none" w:sz="0" w:space="0" w:color="auto"/>
              <w:left w:val="none" w:sz="0" w:space="0" w:color="auto"/>
              <w:bottom w:val="none" w:sz="0" w:space="0" w:color="auto"/>
            </w:tcBorders>
            <w:noWrap/>
            <w:hideMark/>
          </w:tcPr>
          <w:p w:rsidR="00FF4962" w:rsidRPr="00AC4BD9" w:rsidRDefault="00FF4962" w:rsidP="006D4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Janar – Qershor</w:t>
            </w:r>
          </w:p>
          <w:p w:rsidR="00FF4962" w:rsidRPr="00AC4BD9" w:rsidRDefault="00FF4962" w:rsidP="006D4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theme="minorHAnsi"/>
                <w:color w:val="000000" w:themeColor="text1"/>
              </w:rPr>
              <w:t>2018 Vlera (000, Euro)</w:t>
            </w:r>
          </w:p>
        </w:tc>
      </w:tr>
      <w:tr w:rsidR="00FF4962" w:rsidRPr="00AC4BD9" w:rsidTr="006D4064">
        <w:trPr>
          <w:cnfStyle w:val="000000100000" w:firstRow="0" w:lastRow="0" w:firstColumn="0" w:lastColumn="0" w:oddVBand="0" w:evenVBand="0" w:oddHBand="1" w:evenHBand="0" w:firstRowFirstColumn="0" w:firstRowLastColumn="0" w:lastRowFirstColumn="0" w:lastRowLastColumn="0"/>
          <w:trHeight w:val="44"/>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FF4962" w:rsidRPr="00AC4BD9" w:rsidRDefault="00FF4962" w:rsidP="006D4064">
            <w:pPr>
              <w:spacing w:after="0" w:line="240" w:lineRule="auto"/>
              <w:rPr>
                <w:rFonts w:ascii="Book Antiqua" w:eastAsia="Times New Roman" w:hAnsi="Book Antiqua" w:cs="Calibri"/>
                <w:b w:val="0"/>
                <w:color w:val="000000" w:themeColor="text1"/>
              </w:rPr>
            </w:pPr>
            <w:r w:rsidRPr="00AC4BD9">
              <w:rPr>
                <w:rFonts w:ascii="Book Antiqua" w:eastAsia="Times New Roman" w:hAnsi="Book Antiqua" w:cs="Calibri"/>
                <w:b w:val="0"/>
                <w:color w:val="000000" w:themeColor="text1"/>
              </w:rPr>
              <w:t xml:space="preserve">Export </w:t>
            </w:r>
          </w:p>
        </w:tc>
        <w:tc>
          <w:tcPr>
            <w:tcW w:w="162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141,010</w:t>
            </w:r>
          </w:p>
        </w:tc>
        <w:tc>
          <w:tcPr>
            <w:tcW w:w="162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161,509</w:t>
            </w:r>
          </w:p>
        </w:tc>
        <w:tc>
          <w:tcPr>
            <w:tcW w:w="162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152,413</w:t>
            </w:r>
          </w:p>
        </w:tc>
        <w:tc>
          <w:tcPr>
            <w:tcW w:w="162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179,314</w:t>
            </w:r>
          </w:p>
        </w:tc>
        <w:tc>
          <w:tcPr>
            <w:tcW w:w="171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168,832</w:t>
            </w:r>
          </w:p>
        </w:tc>
      </w:tr>
      <w:tr w:rsidR="00FF4962" w:rsidRPr="00AC4BD9" w:rsidTr="006D4064">
        <w:trPr>
          <w:trHeight w:val="58"/>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FF4962" w:rsidRPr="00AC4BD9" w:rsidRDefault="00FF4962" w:rsidP="006D4064">
            <w:pPr>
              <w:spacing w:after="0" w:line="240" w:lineRule="auto"/>
              <w:rPr>
                <w:rFonts w:ascii="Book Antiqua" w:eastAsia="Times New Roman" w:hAnsi="Book Antiqua" w:cs="Calibri"/>
                <w:b w:val="0"/>
                <w:color w:val="000000" w:themeColor="text1"/>
              </w:rPr>
            </w:pPr>
            <w:r w:rsidRPr="00AC4BD9">
              <w:rPr>
                <w:rFonts w:ascii="Book Antiqua" w:eastAsia="Times New Roman" w:hAnsi="Book Antiqua" w:cs="Calibri"/>
                <w:b w:val="0"/>
                <w:color w:val="000000" w:themeColor="text1"/>
              </w:rPr>
              <w:t>Import</w:t>
            </w:r>
          </w:p>
        </w:tc>
        <w:tc>
          <w:tcPr>
            <w:tcW w:w="1620" w:type="dxa"/>
            <w:noWrap/>
            <w:hideMark/>
          </w:tcPr>
          <w:p w:rsidR="00FF4962" w:rsidRPr="00AC4BD9" w:rsidRDefault="00FF4962" w:rsidP="006D40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1,140,884</w:t>
            </w:r>
          </w:p>
        </w:tc>
        <w:tc>
          <w:tcPr>
            <w:tcW w:w="1620" w:type="dxa"/>
            <w:noWrap/>
            <w:hideMark/>
          </w:tcPr>
          <w:p w:rsidR="00FF4962" w:rsidRPr="00AC4BD9" w:rsidRDefault="00FF4962" w:rsidP="006D40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1,198,928</w:t>
            </w:r>
          </w:p>
        </w:tc>
        <w:tc>
          <w:tcPr>
            <w:tcW w:w="1620" w:type="dxa"/>
            <w:noWrap/>
            <w:hideMark/>
          </w:tcPr>
          <w:p w:rsidR="00FF4962" w:rsidRPr="00AC4BD9" w:rsidRDefault="00FF4962" w:rsidP="006D40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1,297,879</w:t>
            </w:r>
          </w:p>
        </w:tc>
        <w:tc>
          <w:tcPr>
            <w:tcW w:w="1620" w:type="dxa"/>
            <w:noWrap/>
            <w:hideMark/>
          </w:tcPr>
          <w:p w:rsidR="00FF4962" w:rsidRPr="00AC4BD9" w:rsidRDefault="00FF4962" w:rsidP="006D40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1,396,348</w:t>
            </w:r>
          </w:p>
        </w:tc>
        <w:tc>
          <w:tcPr>
            <w:tcW w:w="1710" w:type="dxa"/>
            <w:noWrap/>
            <w:hideMark/>
          </w:tcPr>
          <w:p w:rsidR="00FF4962" w:rsidRPr="00AC4BD9" w:rsidRDefault="00FF4962" w:rsidP="006D40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1,542,394</w:t>
            </w:r>
          </w:p>
        </w:tc>
      </w:tr>
      <w:tr w:rsidR="00FF4962" w:rsidRPr="00AC4BD9" w:rsidTr="006D4064">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FF4962" w:rsidRPr="00AC4BD9" w:rsidRDefault="00FF4962" w:rsidP="006D4064">
            <w:pPr>
              <w:spacing w:after="0" w:line="240" w:lineRule="auto"/>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 xml:space="preserve">Bilanci Tregtar </w:t>
            </w:r>
          </w:p>
        </w:tc>
        <w:tc>
          <w:tcPr>
            <w:tcW w:w="162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b/>
                <w:color w:val="000000" w:themeColor="text1"/>
              </w:rPr>
            </w:pPr>
            <w:r w:rsidRPr="00AC4BD9">
              <w:rPr>
                <w:rFonts w:ascii="Book Antiqua" w:eastAsia="Times New Roman" w:hAnsi="Book Antiqua" w:cs="Calibri"/>
                <w:b/>
                <w:color w:val="000000" w:themeColor="text1"/>
              </w:rPr>
              <w:t>-999,874</w:t>
            </w:r>
          </w:p>
        </w:tc>
        <w:tc>
          <w:tcPr>
            <w:tcW w:w="162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b/>
                <w:color w:val="000000" w:themeColor="text1"/>
              </w:rPr>
            </w:pPr>
            <w:r w:rsidRPr="00AC4BD9">
              <w:rPr>
                <w:rFonts w:ascii="Book Antiqua" w:eastAsia="Times New Roman" w:hAnsi="Book Antiqua" w:cs="Calibri"/>
                <w:b/>
                <w:color w:val="000000" w:themeColor="text1"/>
              </w:rPr>
              <w:t>-1,037,418</w:t>
            </w:r>
          </w:p>
        </w:tc>
        <w:tc>
          <w:tcPr>
            <w:tcW w:w="162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b/>
                <w:color w:val="000000" w:themeColor="text1"/>
              </w:rPr>
            </w:pPr>
            <w:r w:rsidRPr="00AC4BD9">
              <w:rPr>
                <w:rFonts w:ascii="Book Antiqua" w:eastAsia="Times New Roman" w:hAnsi="Book Antiqua" w:cs="Calibri"/>
                <w:b/>
                <w:color w:val="000000" w:themeColor="text1"/>
              </w:rPr>
              <w:t>-1,145,466</w:t>
            </w:r>
          </w:p>
        </w:tc>
        <w:tc>
          <w:tcPr>
            <w:tcW w:w="162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b/>
                <w:color w:val="000000" w:themeColor="text1"/>
              </w:rPr>
            </w:pPr>
            <w:r w:rsidRPr="00AC4BD9">
              <w:rPr>
                <w:rFonts w:ascii="Book Antiqua" w:eastAsia="Times New Roman" w:hAnsi="Book Antiqua" w:cs="Calibri"/>
                <w:b/>
                <w:color w:val="000000" w:themeColor="text1"/>
              </w:rPr>
              <w:t>-1,217,034</w:t>
            </w:r>
          </w:p>
        </w:tc>
        <w:tc>
          <w:tcPr>
            <w:tcW w:w="171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b/>
                <w:color w:val="000000" w:themeColor="text1"/>
              </w:rPr>
            </w:pPr>
            <w:r w:rsidRPr="00AC4BD9">
              <w:rPr>
                <w:rFonts w:ascii="Book Antiqua" w:eastAsia="Times New Roman" w:hAnsi="Book Antiqua" w:cs="Calibri"/>
                <w:b/>
                <w:color w:val="000000" w:themeColor="text1"/>
              </w:rPr>
              <w:t>-1,373,562</w:t>
            </w:r>
          </w:p>
        </w:tc>
      </w:tr>
    </w:tbl>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s="Times New Roman"/>
          <w:color w:val="000000" w:themeColor="text1"/>
          <w:lang w:bidi="en-US"/>
        </w:rPr>
      </w:pPr>
      <w:r w:rsidRPr="00AC4BD9">
        <w:rPr>
          <w:rFonts w:ascii="Book Antiqua" w:eastAsiaTheme="minorHAnsi" w:hAnsi="Book Antiqua" w:cs="Times New Roman"/>
          <w:color w:val="000000" w:themeColor="text1"/>
          <w:lang w:bidi="en-US"/>
        </w:rPr>
        <w:t>Shkëmbimet tregtare të Kosovës me vendet e BE në gjysmën e parë të vitit 2018 arritën në mbi 723.8 milionë euro, kështu që 42.3% e shkëmbimeve tregtare të Kosovës janë realizuar me vendet e BE.</w:t>
      </w:r>
    </w:p>
    <w:p w:rsidR="00FF4962" w:rsidRPr="00AC4BD9" w:rsidRDefault="00FF4962" w:rsidP="00FF4962">
      <w:pPr>
        <w:spacing w:after="0" w:line="240" w:lineRule="auto"/>
        <w:jc w:val="both"/>
        <w:rPr>
          <w:rFonts w:ascii="Book Antiqua" w:eastAsiaTheme="minorHAnsi" w:hAnsi="Book Antiqua" w:cs="Times New Roman"/>
          <w:color w:val="000000" w:themeColor="text1"/>
          <w:lang w:bidi="en-US"/>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s="Times New Roman"/>
          <w:color w:val="000000" w:themeColor="text1"/>
          <w:lang w:bidi="en-US"/>
        </w:rPr>
        <w:t>Megjithatë, sa i përket eksporteve, një pjesë e madhe e mallrave të eksportuara (pas CEFTA) ka lëvizur në vendet e BE duke arritur në 54.1 milionë euro ose 32% të totalit të eksporteve me një rritje prej 21.7%. Megjithatë, mund të konsiderojmë se vendet më të rëndësishme për eksport janë: Gjermania, Hollanda, Sllovenia, Austria etj. (Janar - Qershor 2018). Sa i përket strukturës së eksporteve të dedikuara për tregjet e BE-së, ato janë kryesisht mallra që i përkasin sektorit të mineraleve, plastikës, pijeve etj. Ndërkohë, importet nga BE arritën në 669.7 milionë euro, një rritje prej 11.3%. Kosova importon mallra kryesisht nga Gjermania, Italia, Greqia, Polonia, Sllovenia etj.</w:t>
      </w:r>
    </w:p>
    <w:p w:rsidR="00FF4962" w:rsidRPr="00AC4BD9" w:rsidRDefault="00FF4962" w:rsidP="00FF4962">
      <w:pPr>
        <w:spacing w:after="0" w:line="240" w:lineRule="auto"/>
        <w:jc w:val="both"/>
        <w:rPr>
          <w:rFonts w:ascii="Book Antiqua" w:eastAsiaTheme="minorHAnsi" w:hAnsi="Book Antiqua" w:cs="Times New Roman"/>
          <w:color w:val="000000" w:themeColor="text1"/>
        </w:rPr>
      </w:pPr>
    </w:p>
    <w:p w:rsidR="00FF4962" w:rsidRPr="00AC4BD9" w:rsidRDefault="00FF4962" w:rsidP="00FF4962">
      <w:pPr>
        <w:spacing w:after="0" w:line="240" w:lineRule="auto"/>
        <w:jc w:val="both"/>
        <w:rPr>
          <w:rFonts w:ascii="Book Antiqua" w:eastAsiaTheme="minorHAnsi" w:hAnsi="Book Antiqua" w:cs="Times New Roman"/>
          <w:color w:val="000000" w:themeColor="text1"/>
        </w:rPr>
      </w:pPr>
      <w:r w:rsidRPr="00AC4BD9">
        <w:rPr>
          <w:rFonts w:ascii="Book Antiqua" w:eastAsiaTheme="minorHAnsi" w:hAnsi="Book Antiqua" w:cs="Times New Roman"/>
          <w:color w:val="000000" w:themeColor="text1"/>
        </w:rPr>
        <w:t>Në gjeografinë e tregtisë së mallrave, Bashkimi Evropian dhe vendet e CEFTA mbeten tregjet dominonte për eksportet dhe importet në Kosovë, me pjesëmarrje totale ne tregtinë e jashtme (eksport+import) rreth 70%. Megjithatë, ekziston një trend në rritje të eksporteve drejt BE-së në krahasim me të njëjtën periudhë të vitit 2016.</w:t>
      </w:r>
    </w:p>
    <w:p w:rsidR="00FF4962" w:rsidRPr="00AC4BD9" w:rsidRDefault="00FF4962" w:rsidP="00FF4962">
      <w:pPr>
        <w:spacing w:after="0" w:line="240" w:lineRule="auto"/>
        <w:jc w:val="both"/>
        <w:rPr>
          <w:rFonts w:ascii="Book Antiqua" w:eastAsiaTheme="minorHAnsi" w:hAnsi="Book Antiqua" w:cs="Times New Roman"/>
          <w:color w:val="000000" w:themeColor="text1"/>
        </w:rPr>
      </w:pPr>
    </w:p>
    <w:p w:rsidR="00FF4962" w:rsidRPr="00AC4BD9" w:rsidRDefault="00FF4962" w:rsidP="00FF4962">
      <w:pPr>
        <w:spacing w:after="0" w:line="240" w:lineRule="auto"/>
        <w:jc w:val="both"/>
        <w:rPr>
          <w:rFonts w:ascii="Book Antiqua" w:eastAsiaTheme="minorHAnsi" w:hAnsi="Book Antiqua" w:cs="Times New Roman"/>
          <w:color w:val="000000" w:themeColor="text1"/>
        </w:rPr>
      </w:pPr>
      <w:r w:rsidRPr="00AC4BD9">
        <w:rPr>
          <w:rFonts w:ascii="Book Antiqua" w:eastAsiaTheme="minorHAnsi" w:hAnsi="Book Antiqua" w:cs="Times New Roman"/>
          <w:color w:val="000000" w:themeColor="text1"/>
        </w:rPr>
        <w:lastRenderedPageBreak/>
        <w:t>CEFTA është një partner tregtar i rëndësishëm i cili mbulon 28.8% të shkëmbimit të përgjithshëm tregtar të Kosovës. Mallrat kosovare të eksportuara në vendet e CEFTA mbulojnë 48.6% të totalit të eksporteve, një rënie prej 2.2%. Importet nga vendet e CEFTA-s janë rreth 410 milionë euro, një rritje prej 5.2% dhe mbulojnë 26.6% të totalit të importeve në Kosovë. Niveli i penetrimit të mallrave të Kosovës në tregjet shqiptare është përmirësuar ndjeshëm. Shqipëria mbetet ende partneri kryesor për eksportin e mallrave të Kosovës. Eksporti i mallrave të Kosovës në tregun shqiptar mbulon 17.5% të totalit të eksporteve të Kosovës. Gjithashtu, partneri i rëndësishëm tregtar për Kosovën gjatë vitit 2018 ishte Maqedonia, që mbulonte 12.9% të totalit të eksporteve.</w:t>
      </w:r>
    </w:p>
    <w:p w:rsidR="00FF4962" w:rsidRPr="00AC4BD9" w:rsidRDefault="00FF4962" w:rsidP="00FF4962">
      <w:pPr>
        <w:spacing w:after="0" w:line="240" w:lineRule="auto"/>
        <w:jc w:val="both"/>
        <w:rPr>
          <w:rFonts w:ascii="Book Antiqua" w:eastAsiaTheme="minorHAnsi" w:hAnsi="Book Antiqua" w:cs="Times New Roman"/>
          <w:color w:val="000000" w:themeColor="text1"/>
        </w:rPr>
      </w:pPr>
    </w:p>
    <w:p w:rsidR="00FF4962" w:rsidRPr="00AC4BD9" w:rsidRDefault="00FF4962" w:rsidP="00FF4962">
      <w:pPr>
        <w:spacing w:after="0" w:line="240" w:lineRule="auto"/>
        <w:jc w:val="both"/>
        <w:rPr>
          <w:rFonts w:ascii="Book Antiqua" w:eastAsiaTheme="minorHAnsi" w:hAnsi="Book Antiqua" w:cs="Times New Roman"/>
          <w:color w:val="000000" w:themeColor="text1"/>
        </w:rPr>
      </w:pPr>
      <w:r w:rsidRPr="00AC4BD9">
        <w:rPr>
          <w:rFonts w:ascii="Book Antiqua" w:eastAsiaTheme="minorHAnsi" w:hAnsi="Book Antiqua"/>
          <w:color w:val="000000" w:themeColor="text1"/>
        </w:rPr>
        <w:t>Sa i përket bilancit tregtare për mallra bujqësore ne korrelacion Kosovë - BE, i</w:t>
      </w:r>
      <w:r w:rsidRPr="00AC4BD9">
        <w:rPr>
          <w:rFonts w:ascii="Book Antiqua" w:eastAsiaTheme="minorHAnsi" w:hAnsi="Book Antiqua" w:cs="Times New Roman"/>
          <w:color w:val="000000" w:themeColor="text1"/>
        </w:rPr>
        <w:t xml:space="preserve">mportet </w:t>
      </w:r>
      <w:r w:rsidRPr="00AC4BD9">
        <w:rPr>
          <w:rFonts w:ascii="Book Antiqua" w:eastAsiaTheme="minorHAnsi" w:hAnsi="Book Antiqua"/>
          <w:color w:val="000000" w:themeColor="text1"/>
        </w:rPr>
        <w:t>për mallra</w:t>
      </w:r>
      <w:r w:rsidRPr="00AC4BD9">
        <w:rPr>
          <w:rFonts w:ascii="Book Antiqua" w:eastAsiaTheme="minorHAnsi" w:hAnsi="Book Antiqua" w:cs="Times New Roman"/>
          <w:color w:val="000000" w:themeColor="text1"/>
        </w:rPr>
        <w:t xml:space="preserve"> </w:t>
      </w:r>
      <w:r w:rsidRPr="00AC4BD9">
        <w:rPr>
          <w:rFonts w:ascii="Book Antiqua" w:eastAsiaTheme="minorHAnsi" w:hAnsi="Book Antiqua"/>
          <w:color w:val="000000" w:themeColor="text1"/>
        </w:rPr>
        <w:t>bujqësore</w:t>
      </w:r>
      <w:r w:rsidRPr="00AC4BD9">
        <w:rPr>
          <w:rFonts w:ascii="Book Antiqua" w:eastAsiaTheme="minorHAnsi" w:hAnsi="Book Antiqua" w:cs="Times New Roman"/>
          <w:color w:val="000000" w:themeColor="text1"/>
        </w:rPr>
        <w:t xml:space="preserve"> </w:t>
      </w:r>
      <w:r w:rsidRPr="00AC4BD9">
        <w:rPr>
          <w:rFonts w:ascii="Book Antiqua" w:eastAsiaTheme="minorHAnsi" w:hAnsi="Book Antiqua"/>
          <w:color w:val="000000" w:themeColor="text1"/>
        </w:rPr>
        <w:t>tejkalojnë</w:t>
      </w:r>
      <w:r w:rsidRPr="00AC4BD9">
        <w:rPr>
          <w:rFonts w:ascii="Book Antiqua" w:eastAsiaTheme="minorHAnsi" w:hAnsi="Book Antiqua" w:cs="Times New Roman"/>
          <w:color w:val="000000" w:themeColor="text1"/>
        </w:rPr>
        <w:t xml:space="preserve"> </w:t>
      </w:r>
      <w:r w:rsidRPr="00AC4BD9">
        <w:rPr>
          <w:rFonts w:ascii="Book Antiqua" w:eastAsiaTheme="minorHAnsi" w:hAnsi="Book Antiqua"/>
          <w:color w:val="000000" w:themeColor="text1"/>
        </w:rPr>
        <w:t>eksportet e cila</w:t>
      </w:r>
      <w:r w:rsidRPr="00AC4BD9">
        <w:rPr>
          <w:rFonts w:ascii="Book Antiqua" w:eastAsiaTheme="minorHAnsi" w:hAnsi="Book Antiqua" w:cs="Times New Roman"/>
          <w:color w:val="000000" w:themeColor="text1"/>
        </w:rPr>
        <w:t xml:space="preserve"> </w:t>
      </w:r>
      <w:r w:rsidRPr="00AC4BD9">
        <w:rPr>
          <w:rFonts w:ascii="Book Antiqua" w:eastAsiaTheme="minorHAnsi" w:hAnsi="Book Antiqua"/>
          <w:color w:val="000000" w:themeColor="text1"/>
        </w:rPr>
        <w:t>rezulton me</w:t>
      </w:r>
      <w:r w:rsidRPr="00AC4BD9">
        <w:rPr>
          <w:rFonts w:ascii="Book Antiqua" w:eastAsiaTheme="minorHAnsi" w:hAnsi="Book Antiqua" w:cs="Times New Roman"/>
          <w:color w:val="000000" w:themeColor="text1"/>
        </w:rPr>
        <w:t xml:space="preserve"> </w:t>
      </w:r>
      <w:r w:rsidRPr="00AC4BD9">
        <w:rPr>
          <w:rFonts w:ascii="Book Antiqua" w:eastAsiaTheme="minorHAnsi" w:hAnsi="Book Antiqua"/>
          <w:color w:val="000000" w:themeColor="text1"/>
        </w:rPr>
        <w:t>deficitin të lartë tregtar</w:t>
      </w:r>
      <w:r w:rsidRPr="00AC4BD9">
        <w:rPr>
          <w:rFonts w:ascii="Book Antiqua" w:eastAsiaTheme="minorHAnsi" w:hAnsi="Book Antiqua" w:cs="Times New Roman"/>
          <w:color w:val="000000" w:themeColor="text1"/>
        </w:rPr>
        <w:t>. Mirëpo vlen të ceket se eksportet e mallrave nga sektori bujqësor m</w:t>
      </w:r>
      <w:r w:rsidRPr="00AC4BD9">
        <w:rPr>
          <w:rFonts w:ascii="Book Antiqua" w:eastAsiaTheme="minorHAnsi" w:hAnsi="Book Antiqua"/>
          <w:color w:val="000000" w:themeColor="text1"/>
        </w:rPr>
        <w:t>e destinacion vendet e BE-s</w:t>
      </w:r>
      <w:r w:rsidRPr="00AC4BD9">
        <w:rPr>
          <w:rFonts w:ascii="Book Antiqua" w:eastAsiaTheme="minorHAnsi" w:hAnsi="Book Antiqua" w:cs="Times New Roman"/>
          <w:color w:val="000000" w:themeColor="text1"/>
        </w:rPr>
        <w:t xml:space="preserve">, </w:t>
      </w:r>
      <w:r w:rsidRPr="00AC4BD9">
        <w:rPr>
          <w:rFonts w:ascii="Book Antiqua" w:eastAsiaTheme="minorHAnsi" w:hAnsi="Book Antiqua"/>
          <w:color w:val="000000" w:themeColor="text1"/>
        </w:rPr>
        <w:t>janë</w:t>
      </w:r>
      <w:r w:rsidRPr="00AC4BD9">
        <w:rPr>
          <w:rFonts w:ascii="Book Antiqua" w:eastAsiaTheme="minorHAnsi" w:hAnsi="Book Antiqua" w:cs="Times New Roman"/>
          <w:color w:val="000000" w:themeColor="text1"/>
        </w:rPr>
        <w:t xml:space="preserve"> </w:t>
      </w:r>
      <w:r w:rsidRPr="00AC4BD9">
        <w:rPr>
          <w:rFonts w:ascii="Book Antiqua" w:eastAsiaTheme="minorHAnsi" w:hAnsi="Book Antiqua"/>
          <w:color w:val="000000" w:themeColor="text1"/>
        </w:rPr>
        <w:t>rritur</w:t>
      </w:r>
      <w:r w:rsidRPr="00AC4BD9">
        <w:rPr>
          <w:rFonts w:ascii="Book Antiqua" w:eastAsiaTheme="minorHAnsi" w:hAnsi="Book Antiqua" w:cs="Times New Roman"/>
          <w:color w:val="000000" w:themeColor="text1"/>
        </w:rPr>
        <w:t xml:space="preserve"> për 13.5% ne 2016 krahas vitit paraprak. Andaj, p</w:t>
      </w:r>
      <w:r w:rsidRPr="00AC4BD9">
        <w:rPr>
          <w:rFonts w:ascii="Book Antiqua" w:eastAsiaTheme="minorHAnsi" w:hAnsi="Book Antiqua" w:cs="Times New Roman"/>
          <w:color w:val="000000" w:themeColor="text1"/>
          <w:spacing w:val="-2"/>
        </w:rPr>
        <w:t xml:space="preserve">roduktet bimore dhe produktet industriale ushqimore dhe pijet </w:t>
      </w:r>
      <w:r w:rsidRPr="00AC4BD9">
        <w:rPr>
          <w:rFonts w:ascii="Book Antiqua" w:eastAsiaTheme="minorHAnsi" w:hAnsi="Book Antiqua" w:cs="Times New Roman"/>
          <w:color w:val="000000" w:themeColor="text1"/>
        </w:rPr>
        <w:t>mbeten një potencial i konsiderueshëm për te rritur nivelin e eksportit. Këtë e tregojnë shifrat sipas kategorizimit te mallrave bujqësore ku shihet se kemi një rritje te eksporteve për produkte bimore dhe kategoria e produkteve ushqimore të përgatitura dhe pijet. Pavarësisht nivelit te rritjes jo shume te larta e shprehur ne vlera, ato mbeten si burime te mëdha për prodhim si dhe potencial të rritjes dhe qëndrueshmërisë ekonomike. Pra, nga krahasimi i treguesve real të tregtisë, rezulton se sektori industrisë së ushqimit dhe pijeve edhe ai bimor ka tendence rritje dhe kjo rritje premton një trend pozitiv që do te ndihmojë në përmirësimin e bilancit tregtar dhe rritjen e përparësive konkurruese. Mbulojnë 17% të eksporteve të përgjithshme kosovare ne drejtim te BE (2016).</w:t>
      </w:r>
    </w:p>
    <w:p w:rsidR="00FF4962" w:rsidRPr="00AC4BD9" w:rsidRDefault="00FF4962" w:rsidP="00FF4962">
      <w:pPr>
        <w:spacing w:after="0" w:line="240" w:lineRule="auto"/>
        <w:jc w:val="both"/>
        <w:rPr>
          <w:rFonts w:ascii="Book Antiqua" w:eastAsiaTheme="minorHAnsi" w:hAnsi="Book Antiqua" w:cs="Times New Roman"/>
          <w:color w:val="000000" w:themeColor="text1"/>
        </w:rPr>
      </w:pPr>
    </w:p>
    <w:p w:rsidR="00FF4962" w:rsidRPr="00AC4BD9" w:rsidRDefault="00FF4962" w:rsidP="00FF4962">
      <w:pPr>
        <w:spacing w:after="0" w:line="240" w:lineRule="auto"/>
        <w:jc w:val="both"/>
        <w:rPr>
          <w:rFonts w:ascii="Book Antiqua" w:eastAsiaTheme="minorHAnsi" w:hAnsi="Book Antiqua" w:cs="Times New Roman"/>
          <w:color w:val="000000" w:themeColor="text1"/>
        </w:rPr>
      </w:pPr>
      <w:r w:rsidRPr="00AC4BD9">
        <w:rPr>
          <w:rFonts w:ascii="Book Antiqua" w:eastAsiaTheme="minorHAnsi" w:hAnsi="Book Antiqua" w:cs="Times New Roman"/>
          <w:color w:val="000000" w:themeColor="text1"/>
        </w:rPr>
        <w:t>Megjithatë, është me rendësi te ceket raporti tregtar me BE përkatësisht analiza e eksporteve për mallra bujqësore referuar kryesisht periudhës kohore Janar – Qershor 2017/2016. Nga kalkulimi i te dhënave statistikore është kuptuar se kemi një rritje te larte te eksportit te mallrave bujqësore nga 3.6 milion euro në mbi 8 milion euro ose e shprehur ne përqindje në 128% rritje.</w:t>
      </w:r>
    </w:p>
    <w:p w:rsidR="00FF4962" w:rsidRPr="00AC4BD9" w:rsidRDefault="00FF4962" w:rsidP="00FF4962">
      <w:pPr>
        <w:spacing w:after="0" w:line="240" w:lineRule="auto"/>
        <w:jc w:val="both"/>
        <w:rPr>
          <w:rFonts w:ascii="Book Antiqua" w:eastAsiaTheme="minorHAnsi" w:hAnsi="Book Antiqua" w:cs="Times New Roman"/>
          <w:color w:val="000000" w:themeColor="text1"/>
        </w:rPr>
      </w:pPr>
    </w:p>
    <w:p w:rsidR="00FF4962" w:rsidRPr="00AC4BD9" w:rsidRDefault="00FF4962" w:rsidP="00FF4962">
      <w:pPr>
        <w:spacing w:after="0" w:line="240" w:lineRule="auto"/>
        <w:jc w:val="both"/>
        <w:rPr>
          <w:rFonts w:ascii="Book Antiqua" w:eastAsiaTheme="minorHAnsi" w:hAnsi="Book Antiqua" w:cs="Times New Roman"/>
          <w:i/>
          <w:color w:val="000000" w:themeColor="text1"/>
        </w:rPr>
      </w:pPr>
      <w:r w:rsidRPr="00AC4BD9">
        <w:rPr>
          <w:rFonts w:ascii="Book Antiqua" w:eastAsiaTheme="minorHAnsi" w:hAnsi="Book Antiqua" w:cs="Times New Roman"/>
          <w:i/>
          <w:color w:val="000000" w:themeColor="text1"/>
        </w:rPr>
        <w:t xml:space="preserve">Tabela 2.9. Eksporti në vendet e BE-së, në vlerë dhe përqindje </w:t>
      </w:r>
    </w:p>
    <w:tbl>
      <w:tblPr>
        <w:tblStyle w:val="GridTable211"/>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070"/>
        <w:gridCol w:w="2250"/>
        <w:gridCol w:w="2160"/>
        <w:gridCol w:w="984"/>
      </w:tblGrid>
      <w:tr w:rsidR="00FF4962" w:rsidRPr="00AC4BD9" w:rsidTr="006D4064">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155" w:type="dxa"/>
            <w:tcBorders>
              <w:top w:val="none" w:sz="0" w:space="0" w:color="auto"/>
              <w:bottom w:val="none" w:sz="0" w:space="0" w:color="auto"/>
              <w:right w:val="none" w:sz="0" w:space="0" w:color="auto"/>
            </w:tcBorders>
            <w:noWrap/>
            <w:hideMark/>
          </w:tcPr>
          <w:p w:rsidR="00FF4962" w:rsidRPr="00AC4BD9" w:rsidRDefault="00FF4962" w:rsidP="006D4064">
            <w:pPr>
              <w:spacing w:after="0" w:line="240" w:lineRule="auto"/>
              <w:jc w:val="center"/>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Partner / Periudha</w:t>
            </w:r>
          </w:p>
        </w:tc>
        <w:tc>
          <w:tcPr>
            <w:tcW w:w="2070" w:type="dxa"/>
            <w:tcBorders>
              <w:top w:val="none" w:sz="0" w:space="0" w:color="auto"/>
              <w:left w:val="none" w:sz="0" w:space="0" w:color="auto"/>
              <w:bottom w:val="none" w:sz="0" w:space="0" w:color="auto"/>
              <w:right w:val="none" w:sz="0" w:space="0" w:color="auto"/>
            </w:tcBorders>
            <w:hideMark/>
          </w:tcPr>
          <w:p w:rsidR="00FF4962" w:rsidRPr="00AC4BD9" w:rsidRDefault="00FF4962" w:rsidP="006D4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Janar - Qershor 2016 Vlera (000, Euro)</w:t>
            </w:r>
          </w:p>
        </w:tc>
        <w:tc>
          <w:tcPr>
            <w:tcW w:w="2250" w:type="dxa"/>
            <w:tcBorders>
              <w:top w:val="none" w:sz="0" w:space="0" w:color="auto"/>
              <w:left w:val="none" w:sz="0" w:space="0" w:color="auto"/>
              <w:bottom w:val="none" w:sz="0" w:space="0" w:color="auto"/>
              <w:right w:val="none" w:sz="0" w:space="0" w:color="auto"/>
            </w:tcBorders>
            <w:hideMark/>
          </w:tcPr>
          <w:p w:rsidR="00FF4962" w:rsidRPr="00AC4BD9" w:rsidRDefault="00FF4962" w:rsidP="006D4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Janar - Qershor 2017 Vlera (000, Euro)</w:t>
            </w:r>
          </w:p>
        </w:tc>
        <w:tc>
          <w:tcPr>
            <w:tcW w:w="2160" w:type="dxa"/>
            <w:tcBorders>
              <w:top w:val="none" w:sz="0" w:space="0" w:color="auto"/>
              <w:left w:val="none" w:sz="0" w:space="0" w:color="auto"/>
              <w:bottom w:val="none" w:sz="0" w:space="0" w:color="auto"/>
              <w:right w:val="none" w:sz="0" w:space="0" w:color="auto"/>
            </w:tcBorders>
            <w:hideMark/>
          </w:tcPr>
          <w:p w:rsidR="00FF4962" w:rsidRPr="00AC4BD9" w:rsidRDefault="00FF4962" w:rsidP="006D4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Janar - Qershor 2018 Vlera (000, Euro)</w:t>
            </w:r>
          </w:p>
        </w:tc>
        <w:tc>
          <w:tcPr>
            <w:tcW w:w="984" w:type="dxa"/>
            <w:tcBorders>
              <w:top w:val="none" w:sz="0" w:space="0" w:color="auto"/>
              <w:left w:val="none" w:sz="0" w:space="0" w:color="auto"/>
              <w:bottom w:val="none" w:sz="0" w:space="0" w:color="auto"/>
            </w:tcBorders>
            <w:hideMark/>
          </w:tcPr>
          <w:p w:rsidR="00FF4962" w:rsidRPr="00AC4BD9" w:rsidRDefault="00FF4962" w:rsidP="006D4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 2018/17</w:t>
            </w:r>
          </w:p>
        </w:tc>
      </w:tr>
      <w:tr w:rsidR="00FF4962" w:rsidRPr="00AC4BD9" w:rsidTr="006D406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55" w:type="dxa"/>
            <w:noWrap/>
            <w:hideMark/>
          </w:tcPr>
          <w:p w:rsidR="00FF4962" w:rsidRPr="00AC4BD9" w:rsidRDefault="00FF4962" w:rsidP="006D4064">
            <w:pPr>
              <w:spacing w:after="0" w:line="240" w:lineRule="auto"/>
              <w:rPr>
                <w:rFonts w:ascii="Book Antiqua" w:eastAsia="Times New Roman" w:hAnsi="Book Antiqua" w:cstheme="minorHAnsi"/>
                <w:b w:val="0"/>
                <w:color w:val="000000" w:themeColor="text1"/>
              </w:rPr>
            </w:pPr>
            <w:r w:rsidRPr="00AC4BD9">
              <w:rPr>
                <w:rFonts w:ascii="Book Antiqua" w:eastAsia="Times New Roman" w:hAnsi="Book Antiqua" w:cstheme="minorHAnsi"/>
                <w:b w:val="0"/>
                <w:color w:val="000000" w:themeColor="text1"/>
              </w:rPr>
              <w:t>Gjermania</w:t>
            </w:r>
          </w:p>
        </w:tc>
        <w:tc>
          <w:tcPr>
            <w:tcW w:w="207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5,899</w:t>
            </w:r>
          </w:p>
        </w:tc>
        <w:tc>
          <w:tcPr>
            <w:tcW w:w="225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9,227</w:t>
            </w:r>
          </w:p>
        </w:tc>
        <w:tc>
          <w:tcPr>
            <w:tcW w:w="216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10,777</w:t>
            </w:r>
          </w:p>
        </w:tc>
        <w:tc>
          <w:tcPr>
            <w:tcW w:w="984"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16.8%</w:t>
            </w:r>
          </w:p>
        </w:tc>
      </w:tr>
      <w:tr w:rsidR="00FF4962" w:rsidRPr="00AC4BD9" w:rsidTr="006D4064">
        <w:trPr>
          <w:trHeight w:val="117"/>
        </w:trPr>
        <w:tc>
          <w:tcPr>
            <w:cnfStyle w:val="001000000000" w:firstRow="0" w:lastRow="0" w:firstColumn="1" w:lastColumn="0" w:oddVBand="0" w:evenVBand="0" w:oddHBand="0" w:evenHBand="0" w:firstRowFirstColumn="0" w:firstRowLastColumn="0" w:lastRowFirstColumn="0" w:lastRowLastColumn="0"/>
            <w:tcW w:w="2155" w:type="dxa"/>
            <w:noWrap/>
            <w:hideMark/>
          </w:tcPr>
          <w:p w:rsidR="00FF4962" w:rsidRPr="00AC4BD9" w:rsidRDefault="00FF4962" w:rsidP="006D4064">
            <w:pPr>
              <w:spacing w:after="0" w:line="240" w:lineRule="auto"/>
              <w:rPr>
                <w:rFonts w:ascii="Book Antiqua" w:eastAsia="Times New Roman" w:hAnsi="Book Antiqua" w:cstheme="minorHAnsi"/>
                <w:b w:val="0"/>
                <w:color w:val="000000" w:themeColor="text1"/>
              </w:rPr>
            </w:pPr>
            <w:r w:rsidRPr="00AC4BD9">
              <w:rPr>
                <w:rFonts w:ascii="Book Antiqua" w:eastAsia="Times New Roman" w:hAnsi="Book Antiqua" w:cstheme="minorHAnsi"/>
                <w:b w:val="0"/>
                <w:color w:val="000000" w:themeColor="text1"/>
              </w:rPr>
              <w:t>Holanda</w:t>
            </w:r>
          </w:p>
        </w:tc>
        <w:tc>
          <w:tcPr>
            <w:tcW w:w="2070" w:type="dxa"/>
            <w:noWrap/>
            <w:hideMark/>
          </w:tcPr>
          <w:p w:rsidR="00FF4962" w:rsidRPr="00AC4BD9" w:rsidRDefault="00FF4962" w:rsidP="006D40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6,263</w:t>
            </w:r>
          </w:p>
        </w:tc>
        <w:tc>
          <w:tcPr>
            <w:tcW w:w="2250" w:type="dxa"/>
            <w:noWrap/>
            <w:hideMark/>
          </w:tcPr>
          <w:p w:rsidR="00FF4962" w:rsidRPr="00AC4BD9" w:rsidRDefault="00FF4962" w:rsidP="006D40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5,732</w:t>
            </w:r>
          </w:p>
        </w:tc>
        <w:tc>
          <w:tcPr>
            <w:tcW w:w="2160" w:type="dxa"/>
            <w:noWrap/>
            <w:hideMark/>
          </w:tcPr>
          <w:p w:rsidR="00FF4962" w:rsidRPr="00AC4BD9" w:rsidRDefault="00FF4962" w:rsidP="006D40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7,074</w:t>
            </w:r>
          </w:p>
        </w:tc>
        <w:tc>
          <w:tcPr>
            <w:tcW w:w="984" w:type="dxa"/>
            <w:noWrap/>
            <w:hideMark/>
          </w:tcPr>
          <w:p w:rsidR="00FF4962" w:rsidRPr="00AC4BD9" w:rsidRDefault="00FF4962" w:rsidP="006D40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23.4%</w:t>
            </w:r>
          </w:p>
        </w:tc>
      </w:tr>
      <w:tr w:rsidR="00FF4962" w:rsidRPr="00AC4BD9" w:rsidTr="006D406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55" w:type="dxa"/>
            <w:noWrap/>
            <w:hideMark/>
          </w:tcPr>
          <w:p w:rsidR="00FF4962" w:rsidRPr="00AC4BD9" w:rsidRDefault="00FF4962" w:rsidP="006D4064">
            <w:pPr>
              <w:spacing w:after="0" w:line="240" w:lineRule="auto"/>
              <w:rPr>
                <w:rFonts w:ascii="Book Antiqua" w:eastAsia="Times New Roman" w:hAnsi="Book Antiqua" w:cstheme="minorHAnsi"/>
                <w:b w:val="0"/>
                <w:color w:val="000000" w:themeColor="text1"/>
              </w:rPr>
            </w:pPr>
            <w:r w:rsidRPr="00AC4BD9">
              <w:rPr>
                <w:rFonts w:ascii="Book Antiqua" w:eastAsia="Times New Roman" w:hAnsi="Book Antiqua" w:cstheme="minorHAnsi"/>
                <w:b w:val="0"/>
                <w:color w:val="000000" w:themeColor="text1"/>
              </w:rPr>
              <w:t>Sllovenia</w:t>
            </w:r>
          </w:p>
        </w:tc>
        <w:tc>
          <w:tcPr>
            <w:tcW w:w="207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786</w:t>
            </w:r>
          </w:p>
        </w:tc>
        <w:tc>
          <w:tcPr>
            <w:tcW w:w="225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406</w:t>
            </w:r>
          </w:p>
        </w:tc>
        <w:tc>
          <w:tcPr>
            <w:tcW w:w="216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6,945</w:t>
            </w:r>
          </w:p>
        </w:tc>
        <w:tc>
          <w:tcPr>
            <w:tcW w:w="984"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1,612.7%</w:t>
            </w:r>
          </w:p>
        </w:tc>
      </w:tr>
      <w:tr w:rsidR="00FF4962" w:rsidRPr="00AC4BD9" w:rsidTr="006D4064">
        <w:trPr>
          <w:trHeight w:val="117"/>
        </w:trPr>
        <w:tc>
          <w:tcPr>
            <w:cnfStyle w:val="001000000000" w:firstRow="0" w:lastRow="0" w:firstColumn="1" w:lastColumn="0" w:oddVBand="0" w:evenVBand="0" w:oddHBand="0" w:evenHBand="0" w:firstRowFirstColumn="0" w:firstRowLastColumn="0" w:lastRowFirstColumn="0" w:lastRowLastColumn="0"/>
            <w:tcW w:w="2155" w:type="dxa"/>
            <w:noWrap/>
            <w:hideMark/>
          </w:tcPr>
          <w:p w:rsidR="00FF4962" w:rsidRPr="00AC4BD9" w:rsidRDefault="00FF4962" w:rsidP="006D4064">
            <w:pPr>
              <w:spacing w:after="0" w:line="240" w:lineRule="auto"/>
              <w:rPr>
                <w:rFonts w:ascii="Book Antiqua" w:eastAsia="Times New Roman" w:hAnsi="Book Antiqua" w:cstheme="minorHAnsi"/>
                <w:b w:val="0"/>
                <w:color w:val="000000" w:themeColor="text1"/>
              </w:rPr>
            </w:pPr>
            <w:r w:rsidRPr="00AC4BD9">
              <w:rPr>
                <w:rFonts w:ascii="Book Antiqua" w:eastAsia="Times New Roman" w:hAnsi="Book Antiqua" w:cstheme="minorHAnsi"/>
                <w:b w:val="0"/>
                <w:color w:val="000000" w:themeColor="text1"/>
              </w:rPr>
              <w:t>Austria</w:t>
            </w:r>
          </w:p>
        </w:tc>
        <w:tc>
          <w:tcPr>
            <w:tcW w:w="2070" w:type="dxa"/>
            <w:noWrap/>
            <w:hideMark/>
          </w:tcPr>
          <w:p w:rsidR="00FF4962" w:rsidRPr="00AC4BD9" w:rsidRDefault="00FF4962" w:rsidP="006D40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2,948</w:t>
            </w:r>
          </w:p>
        </w:tc>
        <w:tc>
          <w:tcPr>
            <w:tcW w:w="2250" w:type="dxa"/>
            <w:noWrap/>
            <w:hideMark/>
          </w:tcPr>
          <w:p w:rsidR="00FF4962" w:rsidRPr="00AC4BD9" w:rsidRDefault="00FF4962" w:rsidP="006D40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7,169</w:t>
            </w:r>
          </w:p>
        </w:tc>
        <w:tc>
          <w:tcPr>
            <w:tcW w:w="2160" w:type="dxa"/>
            <w:noWrap/>
            <w:hideMark/>
          </w:tcPr>
          <w:p w:rsidR="00FF4962" w:rsidRPr="00AC4BD9" w:rsidRDefault="00FF4962" w:rsidP="006D40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5,636</w:t>
            </w:r>
          </w:p>
        </w:tc>
        <w:tc>
          <w:tcPr>
            <w:tcW w:w="984" w:type="dxa"/>
            <w:noWrap/>
            <w:hideMark/>
          </w:tcPr>
          <w:p w:rsidR="00FF4962" w:rsidRPr="00AC4BD9" w:rsidRDefault="00FF4962" w:rsidP="006D40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-21.4%</w:t>
            </w:r>
          </w:p>
        </w:tc>
      </w:tr>
      <w:tr w:rsidR="00FF4962" w:rsidRPr="00AC4BD9" w:rsidTr="006D406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55" w:type="dxa"/>
            <w:noWrap/>
            <w:hideMark/>
          </w:tcPr>
          <w:p w:rsidR="00FF4962" w:rsidRPr="00AC4BD9" w:rsidRDefault="00FF4962" w:rsidP="006D4064">
            <w:pPr>
              <w:spacing w:after="0" w:line="240" w:lineRule="auto"/>
              <w:rPr>
                <w:rFonts w:ascii="Book Antiqua" w:eastAsia="Times New Roman" w:hAnsi="Book Antiqua" w:cstheme="minorHAnsi"/>
                <w:b w:val="0"/>
                <w:color w:val="000000" w:themeColor="text1"/>
              </w:rPr>
            </w:pPr>
            <w:r w:rsidRPr="00AC4BD9">
              <w:rPr>
                <w:rFonts w:ascii="Book Antiqua" w:eastAsia="Times New Roman" w:hAnsi="Book Antiqua" w:cstheme="minorHAnsi"/>
                <w:b w:val="0"/>
                <w:color w:val="000000" w:themeColor="text1"/>
              </w:rPr>
              <w:t xml:space="preserve">Mbretëria e Bashkuar </w:t>
            </w:r>
          </w:p>
        </w:tc>
        <w:tc>
          <w:tcPr>
            <w:tcW w:w="207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268</w:t>
            </w:r>
          </w:p>
        </w:tc>
        <w:tc>
          <w:tcPr>
            <w:tcW w:w="225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4,528</w:t>
            </w:r>
          </w:p>
        </w:tc>
        <w:tc>
          <w:tcPr>
            <w:tcW w:w="216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5,492</w:t>
            </w:r>
          </w:p>
        </w:tc>
        <w:tc>
          <w:tcPr>
            <w:tcW w:w="984"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21.3%</w:t>
            </w:r>
          </w:p>
        </w:tc>
      </w:tr>
      <w:tr w:rsidR="00FF4962" w:rsidRPr="00AC4BD9" w:rsidTr="006D4064">
        <w:trPr>
          <w:trHeight w:val="64"/>
        </w:trPr>
        <w:tc>
          <w:tcPr>
            <w:cnfStyle w:val="001000000000" w:firstRow="0" w:lastRow="0" w:firstColumn="1" w:lastColumn="0" w:oddVBand="0" w:evenVBand="0" w:oddHBand="0" w:evenHBand="0" w:firstRowFirstColumn="0" w:firstRowLastColumn="0" w:lastRowFirstColumn="0" w:lastRowLastColumn="0"/>
            <w:tcW w:w="2155" w:type="dxa"/>
            <w:noWrap/>
            <w:hideMark/>
          </w:tcPr>
          <w:p w:rsidR="00FF4962" w:rsidRPr="00AC4BD9" w:rsidRDefault="00FF4962" w:rsidP="006D4064">
            <w:pPr>
              <w:spacing w:after="0" w:line="240" w:lineRule="auto"/>
              <w:rPr>
                <w:rFonts w:ascii="Book Antiqua" w:eastAsia="Times New Roman" w:hAnsi="Book Antiqua" w:cstheme="minorHAnsi"/>
                <w:b w:val="0"/>
                <w:color w:val="000000" w:themeColor="text1"/>
              </w:rPr>
            </w:pPr>
            <w:r w:rsidRPr="00AC4BD9">
              <w:rPr>
                <w:rFonts w:ascii="Book Antiqua" w:eastAsia="Times New Roman" w:hAnsi="Book Antiqua" w:cstheme="minorHAnsi"/>
                <w:b w:val="0"/>
                <w:color w:val="000000" w:themeColor="text1"/>
              </w:rPr>
              <w:t>Italia</w:t>
            </w:r>
          </w:p>
        </w:tc>
        <w:tc>
          <w:tcPr>
            <w:tcW w:w="2070" w:type="dxa"/>
            <w:noWrap/>
            <w:hideMark/>
          </w:tcPr>
          <w:p w:rsidR="00FF4962" w:rsidRPr="00AC4BD9" w:rsidRDefault="00FF4962" w:rsidP="006D40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2,901</w:t>
            </w:r>
          </w:p>
        </w:tc>
        <w:tc>
          <w:tcPr>
            <w:tcW w:w="2250" w:type="dxa"/>
            <w:noWrap/>
            <w:hideMark/>
          </w:tcPr>
          <w:p w:rsidR="00FF4962" w:rsidRPr="00AC4BD9" w:rsidRDefault="00FF4962" w:rsidP="006D40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3,068</w:t>
            </w:r>
          </w:p>
        </w:tc>
        <w:tc>
          <w:tcPr>
            <w:tcW w:w="2160" w:type="dxa"/>
            <w:noWrap/>
            <w:hideMark/>
          </w:tcPr>
          <w:p w:rsidR="00FF4962" w:rsidRPr="00AC4BD9" w:rsidRDefault="00FF4962" w:rsidP="006D40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3,692</w:t>
            </w:r>
          </w:p>
        </w:tc>
        <w:tc>
          <w:tcPr>
            <w:tcW w:w="984" w:type="dxa"/>
            <w:noWrap/>
            <w:hideMark/>
          </w:tcPr>
          <w:p w:rsidR="00FF4962" w:rsidRPr="00AC4BD9" w:rsidRDefault="00FF4962" w:rsidP="006D40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20.3%</w:t>
            </w:r>
          </w:p>
        </w:tc>
      </w:tr>
      <w:tr w:rsidR="00FF4962" w:rsidRPr="00AC4BD9" w:rsidTr="006D4064">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155" w:type="dxa"/>
            <w:noWrap/>
            <w:hideMark/>
          </w:tcPr>
          <w:p w:rsidR="00FF4962" w:rsidRPr="00AC4BD9" w:rsidRDefault="00FF4962" w:rsidP="006D4064">
            <w:pPr>
              <w:spacing w:after="0" w:line="240" w:lineRule="auto"/>
              <w:rPr>
                <w:rFonts w:ascii="Book Antiqua" w:eastAsia="Times New Roman" w:hAnsi="Book Antiqua" w:cstheme="minorHAnsi"/>
                <w:b w:val="0"/>
                <w:color w:val="000000" w:themeColor="text1"/>
              </w:rPr>
            </w:pPr>
            <w:r w:rsidRPr="00AC4BD9">
              <w:rPr>
                <w:rFonts w:ascii="Book Antiqua" w:eastAsia="Times New Roman" w:hAnsi="Book Antiqua" w:cstheme="minorHAnsi"/>
                <w:b w:val="0"/>
                <w:color w:val="000000" w:themeColor="text1"/>
              </w:rPr>
              <w:t>Polonia</w:t>
            </w:r>
          </w:p>
        </w:tc>
        <w:tc>
          <w:tcPr>
            <w:tcW w:w="207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2,160</w:t>
            </w:r>
          </w:p>
        </w:tc>
        <w:tc>
          <w:tcPr>
            <w:tcW w:w="225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2,132</w:t>
            </w:r>
          </w:p>
        </w:tc>
        <w:tc>
          <w:tcPr>
            <w:tcW w:w="216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2,184</w:t>
            </w:r>
          </w:p>
        </w:tc>
        <w:tc>
          <w:tcPr>
            <w:tcW w:w="984"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2.4%</w:t>
            </w:r>
          </w:p>
        </w:tc>
      </w:tr>
    </w:tbl>
    <w:p w:rsidR="00FF4962" w:rsidRPr="00AC4BD9" w:rsidRDefault="00FF4962" w:rsidP="00FF4962">
      <w:pPr>
        <w:spacing w:after="0" w:line="240" w:lineRule="auto"/>
        <w:jc w:val="both"/>
        <w:rPr>
          <w:rFonts w:ascii="Book Antiqua" w:eastAsiaTheme="minorHAnsi" w:hAnsi="Book Antiqua" w:cs="Times New Roman"/>
          <w:color w:val="000000" w:themeColor="text1"/>
        </w:rPr>
      </w:pPr>
    </w:p>
    <w:p w:rsidR="00FF4962" w:rsidRPr="00AC4BD9" w:rsidRDefault="00FF4962" w:rsidP="00FF4962">
      <w:pPr>
        <w:spacing w:after="0" w:line="240" w:lineRule="auto"/>
        <w:jc w:val="both"/>
        <w:rPr>
          <w:rFonts w:ascii="Book Antiqua" w:eastAsiaTheme="minorHAnsi" w:hAnsi="Book Antiqua" w:cs="Times New Roman"/>
          <w:i/>
          <w:color w:val="000000" w:themeColor="text1"/>
        </w:rPr>
      </w:pPr>
      <w:r w:rsidRPr="00AC4BD9">
        <w:rPr>
          <w:rFonts w:ascii="Book Antiqua" w:eastAsiaTheme="minorHAnsi" w:hAnsi="Book Antiqua" w:cs="Times New Roman"/>
          <w:i/>
          <w:color w:val="000000" w:themeColor="text1"/>
        </w:rPr>
        <w:t>Tabela 2.10. Importi nga vendet e BE-së, në vlerë dhe përqindje</w:t>
      </w:r>
    </w:p>
    <w:tbl>
      <w:tblPr>
        <w:tblStyle w:val="GridTable21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070"/>
        <w:gridCol w:w="2250"/>
        <w:gridCol w:w="2160"/>
        <w:gridCol w:w="990"/>
      </w:tblGrid>
      <w:tr w:rsidR="00FF4962" w:rsidRPr="00AC4BD9" w:rsidTr="006D4064">
        <w:trPr>
          <w:cnfStyle w:val="100000000000" w:firstRow="1" w:lastRow="0"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55" w:type="dxa"/>
            <w:tcBorders>
              <w:top w:val="none" w:sz="0" w:space="0" w:color="auto"/>
              <w:bottom w:val="none" w:sz="0" w:space="0" w:color="auto"/>
              <w:right w:val="none" w:sz="0" w:space="0" w:color="auto"/>
            </w:tcBorders>
            <w:noWrap/>
            <w:hideMark/>
          </w:tcPr>
          <w:p w:rsidR="00FF4962" w:rsidRPr="00AC4BD9" w:rsidRDefault="00FF4962" w:rsidP="006D4064">
            <w:pPr>
              <w:spacing w:after="0" w:line="240" w:lineRule="auto"/>
              <w:jc w:val="center"/>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Partner / Periudha</w:t>
            </w:r>
          </w:p>
        </w:tc>
        <w:tc>
          <w:tcPr>
            <w:tcW w:w="2070" w:type="dxa"/>
            <w:tcBorders>
              <w:top w:val="none" w:sz="0" w:space="0" w:color="auto"/>
              <w:left w:val="none" w:sz="0" w:space="0" w:color="auto"/>
              <w:bottom w:val="none" w:sz="0" w:space="0" w:color="auto"/>
              <w:right w:val="none" w:sz="0" w:space="0" w:color="auto"/>
            </w:tcBorders>
          </w:tcPr>
          <w:p w:rsidR="00FF4962" w:rsidRPr="00AC4BD9" w:rsidRDefault="00FF4962" w:rsidP="006D4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theme="minorHAnsi"/>
                <w:color w:val="000000" w:themeColor="text1"/>
              </w:rPr>
              <w:t>Janar - Qershor 2016 Vlera (000, Euro)</w:t>
            </w:r>
          </w:p>
        </w:tc>
        <w:tc>
          <w:tcPr>
            <w:tcW w:w="2250" w:type="dxa"/>
            <w:tcBorders>
              <w:top w:val="none" w:sz="0" w:space="0" w:color="auto"/>
              <w:left w:val="none" w:sz="0" w:space="0" w:color="auto"/>
              <w:bottom w:val="none" w:sz="0" w:space="0" w:color="auto"/>
              <w:right w:val="none" w:sz="0" w:space="0" w:color="auto"/>
            </w:tcBorders>
          </w:tcPr>
          <w:p w:rsidR="00FF4962" w:rsidRPr="00AC4BD9" w:rsidRDefault="00FF4962" w:rsidP="006D4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theme="minorHAnsi"/>
                <w:color w:val="000000" w:themeColor="text1"/>
              </w:rPr>
              <w:t>Janar - Qershor 2017 Vlera (000, Euro)</w:t>
            </w:r>
          </w:p>
        </w:tc>
        <w:tc>
          <w:tcPr>
            <w:tcW w:w="2160" w:type="dxa"/>
            <w:tcBorders>
              <w:top w:val="none" w:sz="0" w:space="0" w:color="auto"/>
              <w:left w:val="none" w:sz="0" w:space="0" w:color="auto"/>
              <w:bottom w:val="none" w:sz="0" w:space="0" w:color="auto"/>
              <w:right w:val="none" w:sz="0" w:space="0" w:color="auto"/>
            </w:tcBorders>
          </w:tcPr>
          <w:p w:rsidR="00FF4962" w:rsidRPr="00AC4BD9" w:rsidRDefault="00FF4962" w:rsidP="006D4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rPr>
            </w:pPr>
            <w:r w:rsidRPr="00AC4BD9">
              <w:rPr>
                <w:rFonts w:ascii="Book Antiqua" w:eastAsia="Times New Roman" w:hAnsi="Book Antiqua" w:cstheme="minorHAnsi"/>
                <w:color w:val="000000" w:themeColor="text1"/>
              </w:rPr>
              <w:t>Janar - Qershor 2018 Vlera, (000, Euro)</w:t>
            </w:r>
          </w:p>
        </w:tc>
        <w:tc>
          <w:tcPr>
            <w:tcW w:w="990" w:type="dxa"/>
            <w:tcBorders>
              <w:top w:val="none" w:sz="0" w:space="0" w:color="auto"/>
              <w:left w:val="none" w:sz="0" w:space="0" w:color="auto"/>
              <w:bottom w:val="none" w:sz="0" w:space="0" w:color="auto"/>
            </w:tcBorders>
            <w:hideMark/>
          </w:tcPr>
          <w:p w:rsidR="00FF4962" w:rsidRPr="00AC4BD9" w:rsidRDefault="00FF4962" w:rsidP="006D40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 2018/17</w:t>
            </w:r>
          </w:p>
        </w:tc>
      </w:tr>
      <w:tr w:rsidR="00FF4962" w:rsidRPr="00AC4BD9" w:rsidTr="006D406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55" w:type="dxa"/>
            <w:noWrap/>
            <w:hideMark/>
          </w:tcPr>
          <w:p w:rsidR="00FF4962" w:rsidRPr="00AC4BD9" w:rsidRDefault="00FF4962" w:rsidP="006D4064">
            <w:pPr>
              <w:spacing w:after="0" w:line="240" w:lineRule="auto"/>
              <w:rPr>
                <w:rFonts w:ascii="Book Antiqua" w:eastAsia="Times New Roman" w:hAnsi="Book Antiqua" w:cs="Calibri"/>
                <w:b w:val="0"/>
                <w:color w:val="000000" w:themeColor="text1"/>
              </w:rPr>
            </w:pPr>
            <w:r w:rsidRPr="00AC4BD9">
              <w:rPr>
                <w:rFonts w:ascii="Book Antiqua" w:eastAsia="Times New Roman" w:hAnsi="Book Antiqua" w:cs="Calibri"/>
                <w:b w:val="0"/>
                <w:color w:val="000000" w:themeColor="text1"/>
              </w:rPr>
              <w:t>Gjermania</w:t>
            </w:r>
          </w:p>
        </w:tc>
        <w:tc>
          <w:tcPr>
            <w:tcW w:w="207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163,869</w:t>
            </w:r>
          </w:p>
        </w:tc>
        <w:tc>
          <w:tcPr>
            <w:tcW w:w="225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173,306</w:t>
            </w:r>
          </w:p>
        </w:tc>
        <w:tc>
          <w:tcPr>
            <w:tcW w:w="216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191,341</w:t>
            </w:r>
          </w:p>
        </w:tc>
        <w:tc>
          <w:tcPr>
            <w:tcW w:w="99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10.4%</w:t>
            </w:r>
          </w:p>
        </w:tc>
      </w:tr>
      <w:tr w:rsidR="00FF4962" w:rsidRPr="00AC4BD9" w:rsidTr="006D4064">
        <w:trPr>
          <w:trHeight w:val="64"/>
        </w:trPr>
        <w:tc>
          <w:tcPr>
            <w:cnfStyle w:val="001000000000" w:firstRow="0" w:lastRow="0" w:firstColumn="1" w:lastColumn="0" w:oddVBand="0" w:evenVBand="0" w:oddHBand="0" w:evenHBand="0" w:firstRowFirstColumn="0" w:firstRowLastColumn="0" w:lastRowFirstColumn="0" w:lastRowLastColumn="0"/>
            <w:tcW w:w="2155" w:type="dxa"/>
            <w:noWrap/>
            <w:hideMark/>
          </w:tcPr>
          <w:p w:rsidR="00FF4962" w:rsidRPr="00AC4BD9" w:rsidRDefault="00FF4962" w:rsidP="006D4064">
            <w:pPr>
              <w:spacing w:after="0" w:line="240" w:lineRule="auto"/>
              <w:rPr>
                <w:rFonts w:ascii="Book Antiqua" w:eastAsia="Times New Roman" w:hAnsi="Book Antiqua" w:cs="Calibri"/>
                <w:b w:val="0"/>
                <w:color w:val="000000" w:themeColor="text1"/>
              </w:rPr>
            </w:pPr>
            <w:r w:rsidRPr="00AC4BD9">
              <w:rPr>
                <w:rFonts w:ascii="Book Antiqua" w:eastAsia="Times New Roman" w:hAnsi="Book Antiqua" w:cs="Calibri"/>
                <w:b w:val="0"/>
                <w:color w:val="000000" w:themeColor="text1"/>
              </w:rPr>
              <w:t>Greqia</w:t>
            </w:r>
          </w:p>
        </w:tc>
        <w:tc>
          <w:tcPr>
            <w:tcW w:w="2070" w:type="dxa"/>
            <w:noWrap/>
            <w:hideMark/>
          </w:tcPr>
          <w:p w:rsidR="00FF4962" w:rsidRPr="00AC4BD9" w:rsidRDefault="00FF4962" w:rsidP="006D40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54,159</w:t>
            </w:r>
          </w:p>
        </w:tc>
        <w:tc>
          <w:tcPr>
            <w:tcW w:w="2250" w:type="dxa"/>
            <w:noWrap/>
            <w:hideMark/>
          </w:tcPr>
          <w:p w:rsidR="00FF4962" w:rsidRPr="00AC4BD9" w:rsidRDefault="00FF4962" w:rsidP="006D40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68,430</w:t>
            </w:r>
          </w:p>
        </w:tc>
        <w:tc>
          <w:tcPr>
            <w:tcW w:w="2160" w:type="dxa"/>
            <w:noWrap/>
            <w:hideMark/>
          </w:tcPr>
          <w:p w:rsidR="00FF4962" w:rsidRPr="00AC4BD9" w:rsidRDefault="00FF4962" w:rsidP="006D40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57,426</w:t>
            </w:r>
          </w:p>
        </w:tc>
        <w:tc>
          <w:tcPr>
            <w:tcW w:w="990" w:type="dxa"/>
            <w:noWrap/>
            <w:hideMark/>
          </w:tcPr>
          <w:p w:rsidR="00FF4962" w:rsidRPr="00AC4BD9" w:rsidRDefault="00FF4962" w:rsidP="006D40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-16.1%</w:t>
            </w:r>
          </w:p>
        </w:tc>
      </w:tr>
      <w:tr w:rsidR="00FF4962" w:rsidRPr="00AC4BD9" w:rsidTr="006D406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55" w:type="dxa"/>
            <w:noWrap/>
            <w:hideMark/>
          </w:tcPr>
          <w:p w:rsidR="00FF4962" w:rsidRPr="00AC4BD9" w:rsidRDefault="00FF4962" w:rsidP="006D4064">
            <w:pPr>
              <w:spacing w:after="0" w:line="240" w:lineRule="auto"/>
              <w:rPr>
                <w:rFonts w:ascii="Book Antiqua" w:eastAsia="Times New Roman" w:hAnsi="Book Antiqua" w:cs="Calibri"/>
                <w:b w:val="0"/>
                <w:color w:val="000000" w:themeColor="text1"/>
              </w:rPr>
            </w:pPr>
            <w:r w:rsidRPr="00AC4BD9">
              <w:rPr>
                <w:rFonts w:ascii="Book Antiqua" w:eastAsia="Times New Roman" w:hAnsi="Book Antiqua" w:cs="Calibri"/>
                <w:b w:val="0"/>
                <w:color w:val="000000" w:themeColor="text1"/>
              </w:rPr>
              <w:t>Italia</w:t>
            </w:r>
          </w:p>
        </w:tc>
        <w:tc>
          <w:tcPr>
            <w:tcW w:w="207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94,049</w:t>
            </w:r>
          </w:p>
        </w:tc>
        <w:tc>
          <w:tcPr>
            <w:tcW w:w="225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84,100</w:t>
            </w:r>
          </w:p>
        </w:tc>
        <w:tc>
          <w:tcPr>
            <w:tcW w:w="216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99,080</w:t>
            </w:r>
          </w:p>
        </w:tc>
        <w:tc>
          <w:tcPr>
            <w:tcW w:w="99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17.8%</w:t>
            </w:r>
          </w:p>
        </w:tc>
      </w:tr>
      <w:tr w:rsidR="00FF4962" w:rsidRPr="00AC4BD9" w:rsidTr="006D4064">
        <w:trPr>
          <w:trHeight w:val="64"/>
        </w:trPr>
        <w:tc>
          <w:tcPr>
            <w:cnfStyle w:val="001000000000" w:firstRow="0" w:lastRow="0" w:firstColumn="1" w:lastColumn="0" w:oddVBand="0" w:evenVBand="0" w:oddHBand="0" w:evenHBand="0" w:firstRowFirstColumn="0" w:firstRowLastColumn="0" w:lastRowFirstColumn="0" w:lastRowLastColumn="0"/>
            <w:tcW w:w="2155" w:type="dxa"/>
            <w:noWrap/>
            <w:hideMark/>
          </w:tcPr>
          <w:p w:rsidR="00FF4962" w:rsidRPr="00AC4BD9" w:rsidRDefault="00FF4962" w:rsidP="006D4064">
            <w:pPr>
              <w:spacing w:after="0" w:line="240" w:lineRule="auto"/>
              <w:rPr>
                <w:rFonts w:ascii="Book Antiqua" w:eastAsia="Times New Roman" w:hAnsi="Book Antiqua" w:cs="Calibri"/>
                <w:b w:val="0"/>
                <w:color w:val="000000" w:themeColor="text1"/>
              </w:rPr>
            </w:pPr>
            <w:r w:rsidRPr="00AC4BD9">
              <w:rPr>
                <w:rFonts w:ascii="Book Antiqua" w:eastAsia="Times New Roman" w:hAnsi="Book Antiqua" w:cs="Calibri"/>
                <w:b w:val="0"/>
                <w:color w:val="000000" w:themeColor="text1"/>
              </w:rPr>
              <w:t>Polonia</w:t>
            </w:r>
          </w:p>
        </w:tc>
        <w:tc>
          <w:tcPr>
            <w:tcW w:w="2070" w:type="dxa"/>
            <w:noWrap/>
            <w:hideMark/>
          </w:tcPr>
          <w:p w:rsidR="00FF4962" w:rsidRPr="00AC4BD9" w:rsidRDefault="00FF4962" w:rsidP="006D40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32,443</w:t>
            </w:r>
          </w:p>
        </w:tc>
        <w:tc>
          <w:tcPr>
            <w:tcW w:w="2250" w:type="dxa"/>
            <w:noWrap/>
            <w:hideMark/>
          </w:tcPr>
          <w:p w:rsidR="00FF4962" w:rsidRPr="00AC4BD9" w:rsidRDefault="00FF4962" w:rsidP="006D40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36,357</w:t>
            </w:r>
          </w:p>
        </w:tc>
        <w:tc>
          <w:tcPr>
            <w:tcW w:w="2160" w:type="dxa"/>
            <w:noWrap/>
            <w:hideMark/>
          </w:tcPr>
          <w:p w:rsidR="00FF4962" w:rsidRPr="00AC4BD9" w:rsidRDefault="00FF4962" w:rsidP="006D40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37,991</w:t>
            </w:r>
          </w:p>
        </w:tc>
        <w:tc>
          <w:tcPr>
            <w:tcW w:w="990" w:type="dxa"/>
            <w:noWrap/>
            <w:hideMark/>
          </w:tcPr>
          <w:p w:rsidR="00FF4962" w:rsidRPr="00AC4BD9" w:rsidRDefault="00FF4962" w:rsidP="006D406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4.5%</w:t>
            </w:r>
          </w:p>
        </w:tc>
      </w:tr>
      <w:tr w:rsidR="00FF4962" w:rsidRPr="00AC4BD9" w:rsidTr="006D406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55" w:type="dxa"/>
            <w:noWrap/>
            <w:hideMark/>
          </w:tcPr>
          <w:p w:rsidR="00FF4962" w:rsidRPr="00AC4BD9" w:rsidRDefault="00FF4962" w:rsidP="006D4064">
            <w:pPr>
              <w:spacing w:after="0" w:line="240" w:lineRule="auto"/>
              <w:rPr>
                <w:rFonts w:ascii="Book Antiqua" w:eastAsia="Times New Roman" w:hAnsi="Book Antiqua" w:cs="Calibri"/>
                <w:b w:val="0"/>
                <w:color w:val="000000" w:themeColor="text1"/>
              </w:rPr>
            </w:pPr>
            <w:r w:rsidRPr="00AC4BD9">
              <w:rPr>
                <w:rFonts w:ascii="Book Antiqua" w:eastAsia="Times New Roman" w:hAnsi="Book Antiqua" w:cs="Calibri"/>
                <w:b w:val="0"/>
                <w:color w:val="000000" w:themeColor="text1"/>
              </w:rPr>
              <w:t>Sllovenia</w:t>
            </w:r>
          </w:p>
        </w:tc>
        <w:tc>
          <w:tcPr>
            <w:tcW w:w="207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28,041</w:t>
            </w:r>
          </w:p>
        </w:tc>
        <w:tc>
          <w:tcPr>
            <w:tcW w:w="225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28,897</w:t>
            </w:r>
          </w:p>
        </w:tc>
        <w:tc>
          <w:tcPr>
            <w:tcW w:w="216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35,789</w:t>
            </w:r>
          </w:p>
        </w:tc>
        <w:tc>
          <w:tcPr>
            <w:tcW w:w="990" w:type="dxa"/>
            <w:noWrap/>
            <w:hideMark/>
          </w:tcPr>
          <w:p w:rsidR="00FF4962" w:rsidRPr="00AC4BD9" w:rsidRDefault="00FF4962" w:rsidP="006D406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23.9%</w:t>
            </w:r>
          </w:p>
        </w:tc>
      </w:tr>
    </w:tbl>
    <w:p w:rsidR="00FF4962" w:rsidRPr="00AC4BD9" w:rsidRDefault="00FF4962" w:rsidP="00FF4962">
      <w:pPr>
        <w:autoSpaceDE w:val="0"/>
        <w:autoSpaceDN w:val="0"/>
        <w:adjustRightInd w:val="0"/>
        <w:spacing w:after="0" w:line="240" w:lineRule="auto"/>
        <w:jc w:val="both"/>
        <w:rPr>
          <w:rFonts w:ascii="Book Antiqua" w:eastAsiaTheme="minorHAnsi"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eastAsiaTheme="minorHAnsi" w:hAnsi="Book Antiqua" w:cs="Times New Roman"/>
          <w:color w:val="000000" w:themeColor="text1"/>
        </w:rPr>
        <w:t xml:space="preserve">Tregtia në shërbime në Kosovë në periudhën janar-qershor 2018 ishte 698.5 milionë euro, nga të cilat eksportet ne total ishin 433.1 milionë euro dhe importet ne total ishin 265.4 milionë euro. Kjo tregon një bilanc tregtar pozitiv prej 167.7 milionë eurosh. Krahasuar me të njëjtën periudhë të vitit 2017, ku bilanci tregtar ishte 143.3 milionë euro, mund të shihet një rritje prej 17%. Sektorët më të mëdhenj eksportues gjatë </w:t>
      </w:r>
      <w:r w:rsidRPr="00AC4BD9">
        <w:rPr>
          <w:rFonts w:ascii="Book Antiqua" w:eastAsiaTheme="minorHAnsi" w:hAnsi="Book Antiqua" w:cs="Times New Roman"/>
          <w:color w:val="000000" w:themeColor="text1"/>
        </w:rPr>
        <w:lastRenderedPageBreak/>
        <w:t xml:space="preserve">vitit 2017 ishin shërbimet e udhëtimit me 292.9 milionë euro; shërbime të tjera të biznesit me 55.9 milionë euro; shërbimet kompjuterike, informative dhe të telekomunikacionit me 21.3 milionë euro; shërbime qeveritare me 18.1 milionë euro; dhe shërbimet e ndërtimit me 7.3 milionë euro. Duke pasur një bilanc pozitiv të shërbimeve ka rezultuar në reduktimin e deficitit të lartë tregtar në mallra. Ndërsa, </w:t>
      </w:r>
      <w:r w:rsidRPr="00AC4BD9">
        <w:rPr>
          <w:rFonts w:ascii="Book Antiqua" w:hAnsi="Book Antiqua"/>
          <w:color w:val="000000" w:themeColor="text1"/>
        </w:rPr>
        <w:t xml:space="preserve">tregtia në shërbime në Kosovë për periudhën e njëjtë të vitit 2017 ka arritur në total prej 568.2 milion Euro. Nga kjo shumë, totali i eksportit përfshinë shumën prej 350.1 milion Euro, ndërsa importi shumën prej 218.1 milion Euro. Kjo tregon një bilanc tregtar pozitiv prej 132.1 milion Euro. Nëse e krahasojmë me vitin 2016, shohim se eksporti i shërbimeve ishte 324.8 milion euro, përderisa importi rezultoi me 204.5 dhe bilanci 120.2 milion Euro në tregtimin ndërkombëtar të shërbimeve. </w:t>
      </w:r>
    </w:p>
    <w:p w:rsidR="00FF4962" w:rsidRPr="00AC4BD9" w:rsidRDefault="00FF4962" w:rsidP="00FF4962">
      <w:pPr>
        <w:autoSpaceDE w:val="0"/>
        <w:autoSpaceDN w:val="0"/>
        <w:adjustRightInd w:val="0"/>
        <w:spacing w:after="0" w:line="240" w:lineRule="auto"/>
        <w:jc w:val="both"/>
        <w:rPr>
          <w:rFonts w:ascii="Book Antiqua" w:eastAsiaTheme="minorHAnsi" w:hAnsi="Book Antiqua" w:cs="Times New Roman"/>
          <w:color w:val="000000" w:themeColor="text1"/>
        </w:rPr>
      </w:pPr>
    </w:p>
    <w:p w:rsidR="00FF4962" w:rsidRPr="00AC4BD9" w:rsidRDefault="00FF4962" w:rsidP="00FF4962">
      <w:pPr>
        <w:spacing w:after="0" w:line="240" w:lineRule="auto"/>
        <w:jc w:val="both"/>
        <w:rPr>
          <w:rFonts w:ascii="Book Antiqua" w:eastAsiaTheme="minorHAnsi" w:hAnsi="Book Antiqua" w:cs="Times New Roman"/>
          <w:i/>
          <w:color w:val="000000" w:themeColor="text1"/>
        </w:rPr>
      </w:pPr>
      <w:r w:rsidRPr="00AC4BD9">
        <w:rPr>
          <w:rFonts w:ascii="Book Antiqua" w:eastAsiaTheme="minorHAnsi" w:hAnsi="Book Antiqua" w:cs="Times New Roman"/>
          <w:i/>
          <w:color w:val="000000" w:themeColor="text1"/>
        </w:rPr>
        <w:t xml:space="preserve">Tabela 2.11. Bilanci tregtar i shërbimeve me BE-në </w:t>
      </w:r>
    </w:p>
    <w:p w:rsidR="00FF4962" w:rsidRPr="00AC4BD9" w:rsidRDefault="00FF4962" w:rsidP="00FF4962">
      <w:pPr>
        <w:autoSpaceDE w:val="0"/>
        <w:autoSpaceDN w:val="0"/>
        <w:adjustRightInd w:val="0"/>
        <w:spacing w:after="0" w:line="240" w:lineRule="auto"/>
        <w:jc w:val="both"/>
        <w:rPr>
          <w:rFonts w:ascii="Book Antiqua" w:eastAsiaTheme="minorHAnsi" w:hAnsi="Book Antiqua" w:cs="Times New Roman"/>
          <w:color w:val="000000" w:themeColor="text1"/>
        </w:rPr>
      </w:pPr>
      <w:r w:rsidRPr="00AC4BD9">
        <w:rPr>
          <w:rFonts w:ascii="Book Antiqua" w:hAnsi="Book Antiqua"/>
          <w:noProof/>
          <w:color w:val="000000" w:themeColor="text1"/>
          <w:lang w:val="en-US"/>
        </w:rPr>
        <w:drawing>
          <wp:inline distT="0" distB="0" distL="0" distR="0" wp14:anchorId="07B4674B" wp14:editId="2EEB4CBD">
            <wp:extent cx="5287992" cy="901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430928" cy="926043"/>
                    </a:xfrm>
                    <a:prstGeom prst="rect">
                      <a:avLst/>
                    </a:prstGeom>
                  </pic:spPr>
                </pic:pic>
              </a:graphicData>
            </a:graphic>
          </wp:inline>
        </w:drawing>
      </w:r>
    </w:p>
    <w:p w:rsidR="00FF4962" w:rsidRPr="00AC4BD9" w:rsidRDefault="00FF4962" w:rsidP="00FF4962">
      <w:pPr>
        <w:autoSpaceDE w:val="0"/>
        <w:autoSpaceDN w:val="0"/>
        <w:adjustRightInd w:val="0"/>
        <w:spacing w:after="0" w:line="240" w:lineRule="auto"/>
        <w:jc w:val="both"/>
        <w:rPr>
          <w:rFonts w:ascii="Book Antiqua" w:eastAsiaTheme="minorHAnsi"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Book Antiqua"/>
          <w:color w:val="000000" w:themeColor="text1"/>
        </w:rPr>
      </w:pPr>
      <w:r w:rsidRPr="00AC4BD9">
        <w:rPr>
          <w:rFonts w:ascii="Book Antiqua" w:eastAsiaTheme="minorHAnsi" w:hAnsi="Book Antiqua" w:cs="Times New Roman"/>
          <w:color w:val="000000" w:themeColor="text1"/>
        </w:rPr>
        <w:t xml:space="preserve">Sektorët kryesorë që kanë kontribuar në tregtinë e shërbimeve gjatë periudhës janar-qershor 2018 është udhëtimi (travel) me një total neto të eksportit prej 292.9 milionë eurosh. Ky sektor kishte një rritje prej 41.1 milion ose 16% krahasuar me 2017, e cila kryesisht i atribuohet diasporës kosovare, e ndjekur nga shërbime të tjera të biznesit me 55.9 milionë euro. Ky sektor përfshin shumëllojshmëri të shërbimeve të tregtueshme, përbëhet nga shërbimet financiare, shërbimet e komunikimit dhe informacionit; shërbimet hulumtimit dhe zhvillimit, shërbimet e konsulencës profesionale dhe menaxheriale, shërbimet teknike, tregtare dhe shërbimet e tjera të biznesit. Sektori tjetër që ka përformuar mirë është Shërbimet e Komunikimit (TIK) me 21.3 milionë euro, të ndjekura nga shërbimet qeveritare me 24.1 milionë euro, që është kontribut nga prezenca ndërkombëtare e EULEX-it, KFOR-it, misionet diplomatike dhe institucionet e tjera ndërkombëtare dhe OJQ-të; shërbime ndërtimi me 7.3 milionë euro, me përfshirjen e shërbimeve të ndërtimit të rrugëve dhe arkitekturës (Burimi: Banka Qendrore e Kosovës). Për periudhën raportuese janar-qershor 2018, dy sektorë që kanë bilanc negativ tregtar në shërbime janë: transporti me -36.7 milionë euro dhe shërbimet e sigurimit me -21.9 milionë euro. Ndërsa, </w:t>
      </w:r>
      <w:r w:rsidRPr="00AC4BD9">
        <w:rPr>
          <w:rFonts w:ascii="Book Antiqua" w:hAnsi="Book Antiqua" w:cs="Book Antiqua"/>
          <w:color w:val="000000" w:themeColor="text1"/>
        </w:rPr>
        <w:t xml:space="preserve">Sektorët kryesorë të cilët kontribuuan drejt një bilanci tregtar pozitiv për periudhën njëjtë të vitit 2017 janë: Udhëtimet (turizmi) me eksport në vlerën prej 241.4 milionë Euro, pasuar nga shërbimet profesionale dhe të biznesit me 31.5 milion Euro, shërbimet e komunikimit (ICT) me 23.5 milionë Euro, shërbimet qeveritare me 17.9 milionë Euro dhe shërbimet e ndërtimit me 3.6 milion Euro. </w:t>
      </w:r>
    </w:p>
    <w:p w:rsidR="00FF4962" w:rsidRPr="00AC4BD9" w:rsidRDefault="00FF4962" w:rsidP="00FF4962">
      <w:pPr>
        <w:autoSpaceDE w:val="0"/>
        <w:autoSpaceDN w:val="0"/>
        <w:adjustRightInd w:val="0"/>
        <w:spacing w:after="0" w:line="240" w:lineRule="auto"/>
        <w:jc w:val="both"/>
        <w:rPr>
          <w:rFonts w:ascii="Book Antiqua" w:hAnsi="Book Antiqua" w:cs="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heme="minorHAnsi" w:hAnsi="Book Antiqua" w:cs="Times New Roman"/>
          <w:color w:val="000000" w:themeColor="text1"/>
        </w:rPr>
      </w:pPr>
      <w:r w:rsidRPr="00AC4BD9">
        <w:rPr>
          <w:rFonts w:ascii="Book Antiqua" w:hAnsi="Book Antiqua" w:cs="Book Antiqua"/>
          <w:color w:val="000000" w:themeColor="text1"/>
        </w:rPr>
        <w:t>Shërbimet e udhëtimit dhe turizmit kryesisht i atribuohen diasporës së Kosovës dhe shtetasve të huaj që punojnë në Kosovë.</w:t>
      </w:r>
    </w:p>
    <w:p w:rsidR="00FF4962" w:rsidRPr="00AC4BD9" w:rsidRDefault="00FF4962" w:rsidP="00FF4962">
      <w:pPr>
        <w:autoSpaceDE w:val="0"/>
        <w:autoSpaceDN w:val="0"/>
        <w:adjustRightInd w:val="0"/>
        <w:spacing w:after="0" w:line="240" w:lineRule="auto"/>
        <w:jc w:val="both"/>
        <w:rPr>
          <w:rFonts w:ascii="Book Antiqua" w:eastAsiaTheme="minorHAnsi"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heme="minorHAnsi" w:hAnsi="Book Antiqua" w:cs="Times New Roman"/>
          <w:i/>
          <w:color w:val="000000" w:themeColor="text1"/>
        </w:rPr>
      </w:pPr>
      <w:r w:rsidRPr="00AC4BD9">
        <w:rPr>
          <w:rFonts w:ascii="Book Antiqua" w:eastAsiaTheme="minorHAnsi" w:hAnsi="Book Antiqua" w:cs="Times New Roman"/>
          <w:i/>
          <w:color w:val="000000" w:themeColor="text1"/>
        </w:rPr>
        <w:t>Tabela 2.12. Bilanci tregtar i shërbimeve sipas kategorive gjatë vitit 2017</w:t>
      </w:r>
    </w:p>
    <w:p w:rsidR="00FF4962" w:rsidRPr="00AC4BD9" w:rsidRDefault="00FF4962" w:rsidP="00FF4962">
      <w:pPr>
        <w:autoSpaceDE w:val="0"/>
        <w:autoSpaceDN w:val="0"/>
        <w:adjustRightInd w:val="0"/>
        <w:spacing w:after="0" w:line="240" w:lineRule="auto"/>
        <w:jc w:val="both"/>
        <w:rPr>
          <w:rFonts w:ascii="Book Antiqua" w:eastAsiaTheme="minorHAnsi" w:hAnsi="Book Antiqua" w:cs="Times New Roman"/>
          <w:color w:val="000000" w:themeColor="text1"/>
        </w:rPr>
      </w:pPr>
      <w:r w:rsidRPr="00AC4BD9">
        <w:rPr>
          <w:rFonts w:ascii="Book Antiqua" w:hAnsi="Book Antiqua"/>
          <w:noProof/>
          <w:color w:val="000000" w:themeColor="text1"/>
          <w:lang w:val="en-US"/>
        </w:rPr>
        <w:drawing>
          <wp:inline distT="0" distB="0" distL="0" distR="0" wp14:anchorId="13EBB3BF" wp14:editId="545B6BFF">
            <wp:extent cx="4934309" cy="14291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983934" cy="1443531"/>
                    </a:xfrm>
                    <a:prstGeom prst="rect">
                      <a:avLst/>
                    </a:prstGeom>
                  </pic:spPr>
                </pic:pic>
              </a:graphicData>
            </a:graphic>
          </wp:inline>
        </w:drawing>
      </w:r>
    </w:p>
    <w:p w:rsidR="00FF4962" w:rsidRPr="00AC4BD9" w:rsidRDefault="00FF4962" w:rsidP="00FF4962">
      <w:pPr>
        <w:autoSpaceDE w:val="0"/>
        <w:autoSpaceDN w:val="0"/>
        <w:adjustRightInd w:val="0"/>
        <w:spacing w:after="0" w:line="240" w:lineRule="auto"/>
        <w:jc w:val="both"/>
        <w:rPr>
          <w:rFonts w:ascii="Book Antiqua" w:eastAsiaTheme="minorHAnsi"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heme="minorHAnsi" w:hAnsi="Book Antiqua" w:cs="Times New Roman"/>
          <w:color w:val="000000" w:themeColor="text1"/>
        </w:rPr>
      </w:pPr>
      <w:r w:rsidRPr="00AC4BD9">
        <w:rPr>
          <w:rFonts w:ascii="Book Antiqua" w:eastAsiaTheme="minorHAnsi" w:hAnsi="Book Antiqua" w:cs="Times New Roman"/>
          <w:color w:val="000000" w:themeColor="text1"/>
        </w:rPr>
        <w:t>Bazuar në statistikat e përmendura më lart mund të shihet se sektorët që konsiderohen më shumë perspektivë sa i përket potencialit të eksportit janë sektorët Udhëtimi (Tourism) dhe TIK..</w:t>
      </w:r>
    </w:p>
    <w:p w:rsidR="00FF4962" w:rsidRPr="00AC4BD9" w:rsidRDefault="00FF4962" w:rsidP="00FF4962">
      <w:pPr>
        <w:spacing w:after="0" w:line="240" w:lineRule="auto"/>
        <w:jc w:val="both"/>
        <w:rPr>
          <w:rFonts w:ascii="Book Antiqua" w:eastAsiaTheme="minorHAnsi" w:hAnsi="Book Antiqua"/>
          <w:b/>
          <w:color w:val="000000" w:themeColor="text1"/>
        </w:rPr>
      </w:pPr>
    </w:p>
    <w:p w:rsidR="00FF4962" w:rsidRPr="00AC4BD9" w:rsidRDefault="00FF4962" w:rsidP="00FF4962">
      <w:pPr>
        <w:spacing w:after="0" w:line="240" w:lineRule="auto"/>
        <w:jc w:val="both"/>
        <w:rPr>
          <w:rFonts w:ascii="Book Antiqua" w:eastAsiaTheme="minorHAnsi" w:hAnsi="Book Antiqua"/>
          <w:i/>
          <w:color w:val="000000" w:themeColor="text1"/>
        </w:rPr>
      </w:pPr>
      <w:r w:rsidRPr="00AC4BD9">
        <w:rPr>
          <w:rFonts w:ascii="Book Antiqua" w:eastAsiaTheme="minorHAnsi" w:hAnsi="Book Antiqua"/>
          <w:b/>
          <w:i/>
          <w:color w:val="000000" w:themeColor="text1"/>
        </w:rPr>
        <w:t>Objektivat prioritare afatmesme</w:t>
      </w:r>
      <w:r w:rsidRPr="00AC4BD9">
        <w:rPr>
          <w:rFonts w:ascii="Book Antiqua" w:eastAsiaTheme="minorHAnsi" w:hAnsi="Book Antiqua"/>
          <w:i/>
          <w:color w:val="000000" w:themeColor="text1"/>
          <w:vertAlign w:val="superscript"/>
        </w:rPr>
        <w:footnoteReference w:id="18"/>
      </w:r>
    </w:p>
    <w:p w:rsidR="00FF4962" w:rsidRPr="00AC4BD9" w:rsidRDefault="00FF4962" w:rsidP="00FF4962">
      <w:pPr>
        <w:pStyle w:val="ListParagraph"/>
        <w:numPr>
          <w:ilvl w:val="0"/>
          <w:numId w:val="318"/>
        </w:numPr>
        <w:tabs>
          <w:tab w:val="left" w:pos="850"/>
          <w:tab w:val="left" w:pos="1191"/>
          <w:tab w:val="left" w:pos="1531"/>
        </w:tabs>
        <w:spacing w:after="0" w:line="240" w:lineRule="auto"/>
        <w:jc w:val="both"/>
        <w:rPr>
          <w:rFonts w:ascii="Book Antiqua" w:eastAsia="Times New Roman" w:hAnsi="Book Antiqua" w:cs="Times New Roman"/>
          <w:color w:val="000000" w:themeColor="text1"/>
          <w:lang w:eastAsia="zh-CN"/>
        </w:rPr>
      </w:pPr>
      <w:r w:rsidRPr="00AC4BD9">
        <w:rPr>
          <w:rFonts w:ascii="Book Antiqua" w:hAnsi="Book Antiqua" w:cs="Times New Roman"/>
          <w:color w:val="000000" w:themeColor="text1"/>
        </w:rPr>
        <w:t xml:space="preserve">Ulja e konsumit të energjisë nëpërmjet masave të efiçiencës së energjisë duke zbatuar këto masa </w:t>
      </w:r>
      <w:r w:rsidRPr="00AC4BD9">
        <w:rPr>
          <w:rFonts w:ascii="Book Antiqua" w:hAnsi="Book Antiqua"/>
          <w:color w:val="000000" w:themeColor="text1"/>
          <w:lang w:eastAsia="zh-CN"/>
        </w:rPr>
        <w:t>në 61 ndërtesa publike në vitin 2019 dhe 52 ndërtesa publike gjatë vitit 2020</w:t>
      </w:r>
      <w:r w:rsidRPr="00AC4BD9">
        <w:rPr>
          <w:rFonts w:ascii="Book Antiqua" w:hAnsi="Book Antiqua" w:cs="Times New Roman"/>
          <w:color w:val="000000" w:themeColor="text1"/>
        </w:rPr>
        <w:t>;</w:t>
      </w:r>
    </w:p>
    <w:p w:rsidR="00FF4962" w:rsidRPr="00AC4BD9" w:rsidRDefault="00FF4962" w:rsidP="00FF4962">
      <w:pPr>
        <w:pStyle w:val="ListParagraph"/>
        <w:numPr>
          <w:ilvl w:val="0"/>
          <w:numId w:val="318"/>
        </w:numPr>
        <w:tabs>
          <w:tab w:val="left" w:pos="850"/>
          <w:tab w:val="left" w:pos="1191"/>
          <w:tab w:val="left" w:pos="1531"/>
        </w:tabs>
        <w:spacing w:after="0" w:line="240" w:lineRule="auto"/>
        <w:jc w:val="both"/>
        <w:rPr>
          <w:rFonts w:ascii="Book Antiqua" w:eastAsia="Times New Roman" w:hAnsi="Book Antiqua" w:cs="Times New Roman"/>
          <w:color w:val="000000" w:themeColor="text1"/>
          <w:lang w:eastAsia="zh-CN"/>
        </w:rPr>
      </w:pPr>
      <w:r w:rsidRPr="00AC4BD9">
        <w:rPr>
          <w:rFonts w:ascii="Book Antiqua" w:hAnsi="Book Antiqua"/>
          <w:color w:val="000000" w:themeColor="text1"/>
        </w:rPr>
        <w:t>Zhvillimi i mëtejshëm i kapaciteteve prodhuese të energjisë duke përfshirë zhvillimin e Projektit të TC Kosova e Re;</w:t>
      </w:r>
    </w:p>
    <w:p w:rsidR="00FF4962" w:rsidRPr="00AC4BD9" w:rsidRDefault="00FF4962" w:rsidP="00FF4962">
      <w:pPr>
        <w:pStyle w:val="ListParagraph"/>
        <w:numPr>
          <w:ilvl w:val="0"/>
          <w:numId w:val="318"/>
        </w:numPr>
        <w:tabs>
          <w:tab w:val="left" w:pos="850"/>
          <w:tab w:val="left" w:pos="1191"/>
          <w:tab w:val="left" w:pos="1531"/>
        </w:tabs>
        <w:spacing w:after="0" w:line="240" w:lineRule="auto"/>
        <w:jc w:val="both"/>
        <w:rPr>
          <w:rFonts w:ascii="Book Antiqua" w:eastAsia="Times New Roman" w:hAnsi="Book Antiqua" w:cs="Times New Roman"/>
          <w:color w:val="000000" w:themeColor="text1"/>
          <w:lang w:eastAsia="zh-CN"/>
        </w:rPr>
      </w:pPr>
      <w:r w:rsidRPr="00AC4BD9">
        <w:rPr>
          <w:rFonts w:ascii="Book Antiqua" w:hAnsi="Book Antiqua" w:cs="Times New Roman"/>
          <w:color w:val="000000" w:themeColor="text1"/>
        </w:rPr>
        <w:t>Shtrirja e infrastrukturës të rrjetave të TIK-ut për zhvillim socio-ekonomik veçanërisht s</w:t>
      </w:r>
      <w:r w:rsidRPr="00AC4BD9">
        <w:rPr>
          <w:rFonts w:ascii="Book Antiqua" w:hAnsi="Book Antiqua"/>
          <w:color w:val="000000" w:themeColor="text1"/>
        </w:rPr>
        <w:t>htrirja e Infrastrukturës brezëgjerë në vise të pambuluara</w:t>
      </w:r>
      <w:r w:rsidRPr="00AC4BD9">
        <w:rPr>
          <w:rFonts w:ascii="Book Antiqua" w:hAnsi="Book Antiqua" w:cs="Times New Roman"/>
          <w:color w:val="000000" w:themeColor="text1"/>
        </w:rPr>
        <w:t>;</w:t>
      </w:r>
    </w:p>
    <w:p w:rsidR="00FF4962" w:rsidRPr="00AC4BD9" w:rsidRDefault="00FF4962" w:rsidP="00FF4962">
      <w:pPr>
        <w:pStyle w:val="ListParagraph"/>
        <w:numPr>
          <w:ilvl w:val="0"/>
          <w:numId w:val="318"/>
        </w:numPr>
        <w:tabs>
          <w:tab w:val="left" w:pos="850"/>
          <w:tab w:val="left" w:pos="1191"/>
          <w:tab w:val="left" w:pos="1531"/>
        </w:tabs>
        <w:spacing w:after="0" w:line="240" w:lineRule="auto"/>
        <w:jc w:val="both"/>
        <w:rPr>
          <w:rFonts w:ascii="Book Antiqua" w:eastAsia="Times New Roman" w:hAnsi="Book Antiqua" w:cs="Times New Roman"/>
          <w:color w:val="000000" w:themeColor="text1"/>
          <w:lang w:eastAsia="zh-CN"/>
        </w:rPr>
      </w:pPr>
      <w:r w:rsidRPr="00AC4BD9">
        <w:rPr>
          <w:rFonts w:ascii="Book Antiqua" w:hAnsi="Book Antiqua" w:cs="Times New Roman"/>
          <w:color w:val="000000" w:themeColor="text1"/>
        </w:rPr>
        <w:t>Përmirësimi i kornizës së politikave dhe strategjike dhe ngritja e kapaciteteve për hulumtim dhe inovacion;</w:t>
      </w:r>
    </w:p>
    <w:p w:rsidR="00FF4962" w:rsidRPr="00AC4BD9" w:rsidRDefault="00FF4962" w:rsidP="00FF4962">
      <w:pPr>
        <w:pStyle w:val="ListParagraph"/>
        <w:numPr>
          <w:ilvl w:val="0"/>
          <w:numId w:val="318"/>
        </w:numPr>
        <w:tabs>
          <w:tab w:val="left" w:pos="850"/>
          <w:tab w:val="left" w:pos="1191"/>
          <w:tab w:val="left" w:pos="1531"/>
        </w:tabs>
        <w:spacing w:after="0" w:line="240" w:lineRule="auto"/>
        <w:jc w:val="both"/>
        <w:rPr>
          <w:rFonts w:ascii="Book Antiqua" w:eastAsia="Times New Roman" w:hAnsi="Book Antiqua" w:cs="Times New Roman"/>
          <w:color w:val="000000" w:themeColor="text1"/>
          <w:lang w:eastAsia="zh-CN"/>
        </w:rPr>
      </w:pPr>
      <w:r w:rsidRPr="00AC4BD9">
        <w:rPr>
          <w:rFonts w:ascii="Book Antiqua" w:hAnsi="Book Antiqua" w:cs="Times New Roman"/>
          <w:color w:val="000000" w:themeColor="text1"/>
        </w:rPr>
        <w:t>Harmonizimi i ofertës dhe kërkesës përmes hartimit të standardeve të profesionit dhe rishikimit të kurrikulave;</w:t>
      </w:r>
    </w:p>
    <w:p w:rsidR="00FF4962" w:rsidRPr="00AC4BD9" w:rsidRDefault="00FF4962" w:rsidP="00FF4962">
      <w:pPr>
        <w:pStyle w:val="ListParagraph"/>
        <w:numPr>
          <w:ilvl w:val="0"/>
          <w:numId w:val="318"/>
        </w:numPr>
        <w:tabs>
          <w:tab w:val="left" w:pos="850"/>
          <w:tab w:val="left" w:pos="1191"/>
          <w:tab w:val="left" w:pos="1531"/>
        </w:tabs>
        <w:spacing w:after="0" w:line="240" w:lineRule="auto"/>
        <w:jc w:val="both"/>
        <w:rPr>
          <w:rFonts w:ascii="Book Antiqua" w:eastAsia="Times New Roman" w:hAnsi="Book Antiqua" w:cs="Times New Roman"/>
          <w:color w:val="000000" w:themeColor="text1"/>
          <w:lang w:eastAsia="zh-CN"/>
        </w:rPr>
      </w:pPr>
      <w:r w:rsidRPr="00AC4BD9">
        <w:rPr>
          <w:rFonts w:ascii="Book Antiqua" w:hAnsi="Book Antiqua"/>
          <w:color w:val="000000" w:themeColor="text1"/>
        </w:rPr>
        <w:t>Rritja e qasjes së të rinjve dhe grave në tregun e punës përmes ofrimit të shërbimeve cilësore të punësimit, masave aktive të punësimit dhe ndërmarrësisë</w:t>
      </w:r>
      <w:r w:rsidRPr="00AC4BD9">
        <w:rPr>
          <w:rFonts w:ascii="Book Antiqua" w:hAnsi="Book Antiqua" w:cs="Times New Roman"/>
          <w:color w:val="000000" w:themeColor="text1"/>
        </w:rPr>
        <w:t>;</w:t>
      </w:r>
    </w:p>
    <w:p w:rsidR="00FF4962" w:rsidRPr="00AC4BD9" w:rsidRDefault="00FF4962" w:rsidP="00FF4962">
      <w:pPr>
        <w:pStyle w:val="ListParagraph"/>
        <w:numPr>
          <w:ilvl w:val="0"/>
          <w:numId w:val="318"/>
        </w:numPr>
        <w:tabs>
          <w:tab w:val="left" w:pos="850"/>
          <w:tab w:val="left" w:pos="1191"/>
          <w:tab w:val="left" w:pos="1531"/>
        </w:tabs>
        <w:spacing w:after="0" w:line="240" w:lineRule="auto"/>
        <w:jc w:val="both"/>
        <w:rPr>
          <w:rFonts w:ascii="Book Antiqua" w:eastAsia="Times New Roman" w:hAnsi="Book Antiqua" w:cs="Times New Roman"/>
          <w:color w:val="000000" w:themeColor="text1"/>
          <w:lang w:eastAsia="zh-CN"/>
        </w:rPr>
      </w:pPr>
      <w:r w:rsidRPr="00AC4BD9">
        <w:rPr>
          <w:rFonts w:ascii="Book Antiqua" w:hAnsi="Book Antiqua" w:cs="Times New Roman"/>
          <w:color w:val="000000" w:themeColor="text1"/>
        </w:rPr>
        <w:t xml:space="preserve">Përmirësimi i shërbimeve sociale dhe shëndetësore përmes </w:t>
      </w:r>
      <w:r w:rsidRPr="00AC4BD9">
        <w:rPr>
          <w:rFonts w:ascii="Book Antiqua" w:hAnsi="Book Antiqua"/>
          <w:color w:val="000000" w:themeColor="text1"/>
        </w:rPr>
        <w:t>funksionalizimit të fondit të sigurimeve shëndetësore</w:t>
      </w:r>
      <w:r w:rsidRPr="00AC4BD9">
        <w:rPr>
          <w:rFonts w:ascii="Book Antiqua" w:hAnsi="Book Antiqua" w:cs="Times New Roman"/>
          <w:color w:val="000000" w:themeColor="text1"/>
        </w:rPr>
        <w:t>;</w:t>
      </w:r>
    </w:p>
    <w:p w:rsidR="00FF4962" w:rsidRPr="00AC4BD9" w:rsidRDefault="00FF4962" w:rsidP="00FF4962">
      <w:pPr>
        <w:pStyle w:val="ListParagraph"/>
        <w:numPr>
          <w:ilvl w:val="0"/>
          <w:numId w:val="318"/>
        </w:numPr>
        <w:tabs>
          <w:tab w:val="left" w:pos="850"/>
          <w:tab w:val="left" w:pos="1191"/>
          <w:tab w:val="left" w:pos="1531"/>
        </w:tabs>
        <w:spacing w:after="0" w:line="240" w:lineRule="auto"/>
        <w:jc w:val="both"/>
        <w:rPr>
          <w:rFonts w:ascii="Book Antiqua" w:eastAsia="Times New Roman" w:hAnsi="Book Antiqua" w:cs="Times New Roman"/>
          <w:color w:val="000000" w:themeColor="text1"/>
          <w:lang w:eastAsia="zh-CN"/>
        </w:rPr>
      </w:pPr>
      <w:r w:rsidRPr="00AC4BD9">
        <w:rPr>
          <w:rFonts w:ascii="Book Antiqua" w:hAnsi="Book Antiqua" w:cs="Times New Roman"/>
          <w:color w:val="000000" w:themeColor="text1"/>
        </w:rPr>
        <w:t xml:space="preserve">Rritja e efikasitetit për kosto të transaksioneve ndërkombëtare tregtare </w:t>
      </w:r>
      <w:r w:rsidRPr="00AC4BD9">
        <w:rPr>
          <w:rFonts w:ascii="Book Antiqua" w:hAnsi="Book Antiqua"/>
          <w:color w:val="000000" w:themeColor="text1"/>
        </w:rPr>
        <w:t>nëpërmjet thjeshtimit dhe standardizimit të të gjitha formaliteteve dhe procedurave në kufi, me synim harmonizimin e praktikave në përputhje me marrëveshjet shumëpalëshe</w:t>
      </w:r>
      <w:r w:rsidRPr="00AC4BD9">
        <w:rPr>
          <w:rFonts w:ascii="Book Antiqua" w:hAnsi="Book Antiqua" w:cs="Times New Roman"/>
          <w:color w:val="000000" w:themeColor="text1"/>
        </w:rPr>
        <w:t>.</w:t>
      </w:r>
    </w:p>
    <w:p w:rsidR="00FF4962" w:rsidRPr="00AC4BD9" w:rsidRDefault="00FF4962" w:rsidP="00FF4962">
      <w:pPr>
        <w:spacing w:after="0" w:line="240" w:lineRule="auto"/>
        <w:jc w:val="both"/>
        <w:rPr>
          <w:rFonts w:ascii="Book Antiqua" w:hAnsi="Book Antiqua"/>
          <w:b/>
          <w:color w:val="000000" w:themeColor="text1"/>
          <w:u w:val="single"/>
        </w:rPr>
      </w:pPr>
    </w:p>
    <w:p w:rsidR="00FF4962" w:rsidRPr="00AC4BD9" w:rsidRDefault="00FF4962" w:rsidP="00FF4962">
      <w:pPr>
        <w:spacing w:after="0" w:line="240" w:lineRule="auto"/>
        <w:rPr>
          <w:rFonts w:ascii="Book Antiqua" w:eastAsiaTheme="majorEastAsia" w:hAnsi="Book Antiqua" w:cstheme="majorBidi"/>
          <w:b/>
          <w:smallCaps/>
          <w:color w:val="000000" w:themeColor="text1"/>
        </w:rPr>
      </w:pPr>
      <w:bookmarkStart w:id="25" w:name="_Toc472327573"/>
      <w:r w:rsidRPr="00AC4BD9">
        <w:rPr>
          <w:rFonts w:ascii="Book Antiqua" w:hAnsi="Book Antiqua"/>
          <w:b/>
          <w:smallCaps/>
          <w:color w:val="000000" w:themeColor="text1"/>
        </w:rPr>
        <w:br w:type="page"/>
      </w:r>
    </w:p>
    <w:p w:rsidR="00FF4962" w:rsidRPr="00AC4BD9" w:rsidRDefault="00FF4962" w:rsidP="00FF4962">
      <w:pPr>
        <w:pStyle w:val="Heading1"/>
        <w:numPr>
          <w:ilvl w:val="0"/>
          <w:numId w:val="9"/>
        </w:numPr>
        <w:spacing w:before="0"/>
        <w:ind w:left="720" w:hanging="720"/>
        <w:jc w:val="both"/>
        <w:rPr>
          <w:rFonts w:ascii="Book Antiqua" w:hAnsi="Book Antiqua"/>
          <w:b/>
          <w:smallCaps/>
          <w:color w:val="000000" w:themeColor="text1"/>
          <w:sz w:val="20"/>
          <w:szCs w:val="20"/>
        </w:rPr>
      </w:pPr>
      <w:bookmarkStart w:id="26" w:name="_Toc534384313"/>
      <w:r w:rsidRPr="00AC4BD9">
        <w:rPr>
          <w:rFonts w:ascii="Book Antiqua" w:hAnsi="Book Antiqua"/>
          <w:b/>
          <w:smallCaps/>
          <w:color w:val="000000" w:themeColor="text1"/>
          <w:sz w:val="20"/>
          <w:szCs w:val="20"/>
        </w:rPr>
        <w:lastRenderedPageBreak/>
        <w:t>Blloku 3: Standardet evropiane – përafrimi i legjislacionit të Kosovës me Acquis-në e BE-së</w:t>
      </w:r>
      <w:bookmarkStart w:id="27" w:name="_Toc472327574"/>
      <w:bookmarkEnd w:id="25"/>
      <w:bookmarkEnd w:id="26"/>
    </w:p>
    <w:p w:rsidR="00FF4962" w:rsidRPr="00AC4BD9" w:rsidRDefault="00FF4962" w:rsidP="00FF4962">
      <w:pPr>
        <w:pStyle w:val="Heading1"/>
        <w:numPr>
          <w:ilvl w:val="0"/>
          <w:numId w:val="11"/>
        </w:numPr>
        <w:spacing w:before="0"/>
        <w:ind w:left="720" w:hanging="720"/>
        <w:jc w:val="both"/>
        <w:rPr>
          <w:rFonts w:ascii="Book Antiqua" w:hAnsi="Book Antiqua"/>
          <w:b/>
          <w:color w:val="000000" w:themeColor="text1"/>
          <w:sz w:val="20"/>
          <w:szCs w:val="20"/>
        </w:rPr>
      </w:pPr>
      <w:bookmarkStart w:id="28" w:name="_Toc534384314"/>
      <w:r w:rsidRPr="00AC4BD9">
        <w:rPr>
          <w:rFonts w:ascii="Book Antiqua" w:hAnsi="Book Antiqua"/>
          <w:b/>
          <w:color w:val="000000" w:themeColor="text1"/>
          <w:sz w:val="20"/>
          <w:szCs w:val="20"/>
        </w:rPr>
        <w:t>Korniza ligjore për përafrimin e legjislacionit të Kosovës me acquis-në e BE-së</w:t>
      </w:r>
      <w:bookmarkEnd w:id="27"/>
      <w:bookmarkEnd w:id="28"/>
    </w:p>
    <w:p w:rsidR="00FF4962" w:rsidRPr="00AC4BD9" w:rsidRDefault="00FF4962" w:rsidP="00FF4962">
      <w:pPr>
        <w:spacing w:after="0" w:line="240" w:lineRule="auto"/>
        <w:jc w:val="both"/>
        <w:rPr>
          <w:rFonts w:ascii="Book Antiqua" w:hAnsi="Book Antiqua"/>
          <w:color w:val="000000" w:themeColor="text1"/>
        </w:rPr>
      </w:pPr>
      <w:bookmarkStart w:id="29" w:name="_Toc472327575"/>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Përafrimi i legjislacionit me </w:t>
      </w:r>
      <w:r w:rsidRPr="00AC4BD9">
        <w:rPr>
          <w:rFonts w:ascii="Book Antiqua" w:hAnsi="Book Antiqua"/>
          <w:i/>
          <w:color w:val="000000" w:themeColor="text1"/>
        </w:rPr>
        <w:t>acquis</w:t>
      </w:r>
      <w:r w:rsidRPr="00AC4BD9">
        <w:rPr>
          <w:rFonts w:ascii="Book Antiqua" w:hAnsi="Book Antiqua"/>
          <w:color w:val="000000" w:themeColor="text1"/>
        </w:rPr>
        <w:t xml:space="preserve"> të BE-së është një nga parakushtet kryesore përmes së cilës Republika e Kosovës aderon në Bashkimin Evropian. Procesi i përafrimit nënkupton pajtueshmërinë e legjislacionit të brendshëm të Republikës së Kosovës me legjislacionin e Bashkimit Evropian. Përafrimi i legjislacionit përmban dy komponentë: së pari, marrjen përsipër të detyrimeve që rrjedhin nga </w:t>
      </w:r>
      <w:r w:rsidRPr="00AC4BD9">
        <w:rPr>
          <w:rFonts w:ascii="Book Antiqua" w:hAnsi="Book Antiqua"/>
          <w:i/>
          <w:color w:val="000000" w:themeColor="text1"/>
        </w:rPr>
        <w:t>acquis</w:t>
      </w:r>
      <w:r w:rsidRPr="00AC4BD9">
        <w:rPr>
          <w:rFonts w:ascii="Book Antiqua" w:hAnsi="Book Antiqua"/>
          <w:color w:val="000000" w:themeColor="text1"/>
        </w:rPr>
        <w:t xml:space="preserve"> e BE-së, dhe së dyti, zbatimin e tyre në praktikë.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kuadër të komponentit të parë, marrja përsipër e detyrimeve që rrjedhin nga </w:t>
      </w:r>
      <w:r w:rsidRPr="00AC4BD9">
        <w:rPr>
          <w:rFonts w:ascii="Book Antiqua" w:hAnsi="Book Antiqua"/>
          <w:i/>
          <w:color w:val="000000" w:themeColor="text1"/>
        </w:rPr>
        <w:t>acquis</w:t>
      </w:r>
      <w:r w:rsidRPr="00AC4BD9">
        <w:rPr>
          <w:rFonts w:ascii="Book Antiqua" w:hAnsi="Book Antiqua"/>
          <w:color w:val="000000" w:themeColor="text1"/>
        </w:rPr>
        <w:t xml:space="preserve"> e BE-së është e specifikuar në Nenin 74 të MSA-së. Ky nen kërkon përafrimin gradual të legjislacionit të Republikës së Kosovës me atë të BE-së dhe zbatimin e efektive në praktikë. Po ashtu, Neni 74 i MSA-së kërkon që fillimisht </w:t>
      </w:r>
      <w:r w:rsidRPr="00AC4BD9">
        <w:rPr>
          <w:rFonts w:ascii="Book Antiqua" w:hAnsi="Book Antiqua"/>
          <w:b/>
          <w:color w:val="000000" w:themeColor="text1"/>
        </w:rPr>
        <w:t xml:space="preserve">përafrimi të përqendrohet në elementet themelore të </w:t>
      </w:r>
      <w:r w:rsidRPr="00AC4BD9">
        <w:rPr>
          <w:rFonts w:ascii="Book Antiqua" w:hAnsi="Book Antiqua"/>
          <w:b/>
          <w:i/>
          <w:color w:val="000000" w:themeColor="text1"/>
        </w:rPr>
        <w:t>acquis</w:t>
      </w:r>
      <w:r w:rsidRPr="00AC4BD9">
        <w:rPr>
          <w:rFonts w:ascii="Book Antiqua" w:hAnsi="Book Antiqua"/>
          <w:b/>
          <w:color w:val="000000" w:themeColor="text1"/>
        </w:rPr>
        <w:t xml:space="preserve"> së BE-së</w:t>
      </w:r>
      <w:r w:rsidRPr="00AC4BD9">
        <w:rPr>
          <w:rFonts w:ascii="Book Antiqua" w:hAnsi="Book Antiqua"/>
          <w:color w:val="000000" w:themeColor="text1"/>
        </w:rPr>
        <w:t xml:space="preserve"> në fushën e tregut të brendshëm, në fushën e lirisë, sigurisë dhe drejtësisë, si dhe në fusha tjera të lidhura me tregtinë. Gjithashtu, Neni 74 i MSA-së kërkon që </w:t>
      </w:r>
      <w:r w:rsidRPr="00AC4BD9">
        <w:rPr>
          <w:rFonts w:ascii="Book Antiqua" w:hAnsi="Book Antiqua"/>
          <w:b/>
          <w:color w:val="000000" w:themeColor="text1"/>
        </w:rPr>
        <w:t>procesi i përafrimit të legjislacionit të bëhet sipas një programi</w:t>
      </w:r>
      <w:r w:rsidRPr="00AC4BD9">
        <w:rPr>
          <w:rFonts w:ascii="Book Antiqua" w:hAnsi="Book Antiqua"/>
          <w:color w:val="000000" w:themeColor="text1"/>
        </w:rPr>
        <w:t xml:space="preserve"> të akorduar në mes të Republikës së Kosovës dhe Komisionit Evropian. Në mënyrë specifike, Neni 74 kërkon që Republika e Kosovës dhe Komisioni Evropian të përcaktojnë </w:t>
      </w:r>
      <w:r w:rsidRPr="00AC4BD9">
        <w:rPr>
          <w:rFonts w:ascii="Book Antiqua" w:hAnsi="Book Antiqua"/>
          <w:b/>
          <w:color w:val="000000" w:themeColor="text1"/>
        </w:rPr>
        <w:t>modalitetet për monitorimin e zbatimit të përafrimit të legjislacionit</w:t>
      </w:r>
      <w:r w:rsidRPr="00AC4BD9">
        <w:rPr>
          <w:rFonts w:ascii="Book Antiqua" w:hAnsi="Book Antiqua"/>
          <w:color w:val="000000" w:themeColor="text1"/>
        </w:rPr>
        <w:t xml:space="preserv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Detyrimet që rrjedhin nga Neni 74 i MSA-së në Republikën e Kosovës janë të kombinuara në disa akte ligjore. Kurse, programi i akorduar në mes të Republikës së Kosovës dhe Komisionit Evropian për përafrim të legjislacionit dhe modalitetet për monitorimin e zbatimit të përafrimit të legjislacionit, në mënyrë të përgjithësuar, janë të përcaktuara në Programin Kombëtar për Zbatimin e MSA-së.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mënyrë specifike, Neni 74 kërkon që Republika e Kosovës dhe Komisioni Evropian të përcaktojnë modalitetet për monitorimin e zbatimit të përafrimit të legjislacionit. Rrjedhimisht, </w:t>
      </w:r>
      <w:r w:rsidRPr="00AC4BD9">
        <w:rPr>
          <w:rFonts w:ascii="Book Antiqua" w:hAnsi="Book Antiqua"/>
          <w:b/>
          <w:color w:val="000000" w:themeColor="text1"/>
        </w:rPr>
        <w:t>monitorimi i progresit në përafrimin e legjislacionit</w:t>
      </w:r>
      <w:r w:rsidRPr="00AC4BD9">
        <w:rPr>
          <w:rFonts w:ascii="Book Antiqua" w:hAnsi="Book Antiqua"/>
          <w:color w:val="000000" w:themeColor="text1"/>
        </w:rPr>
        <w:t xml:space="preserve"> është tejet i rëndësishëm për arsye të përditësimit të ecurisë së në çfarë shkalle qëndron procesi i përafrimit të legjislacionit të Republikës së Kosovës me </w:t>
      </w:r>
      <w:r w:rsidRPr="00AC4BD9">
        <w:rPr>
          <w:rFonts w:ascii="Book Antiqua" w:hAnsi="Book Antiqua"/>
          <w:i/>
          <w:color w:val="000000" w:themeColor="text1"/>
        </w:rPr>
        <w:t xml:space="preserve">acquis </w:t>
      </w:r>
      <w:r w:rsidRPr="00AC4BD9">
        <w:rPr>
          <w:rFonts w:ascii="Book Antiqua" w:hAnsi="Book Antiqua"/>
          <w:color w:val="000000" w:themeColor="text1"/>
        </w:rPr>
        <w:t xml:space="preserve">të BE-së. </w:t>
      </w:r>
      <w:r w:rsidRPr="00AC4BD9">
        <w:rPr>
          <w:rFonts w:ascii="Book Antiqua" w:hAnsi="Book Antiqua"/>
          <w:b/>
          <w:color w:val="000000" w:themeColor="text1"/>
        </w:rPr>
        <w:t>Programi i përafrimit të legjislacionit dhe modalitetet për monitorimin e zbatimit të përafrimit të legjislacionit</w:t>
      </w:r>
      <w:r w:rsidRPr="00AC4BD9">
        <w:rPr>
          <w:rFonts w:ascii="Book Antiqua" w:hAnsi="Book Antiqua"/>
          <w:color w:val="000000" w:themeColor="text1"/>
        </w:rPr>
        <w:t xml:space="preserve"> janë mekanizma esencial që duhet të dokumentojnë së detyrimet ligjore të përcaktuara sipas Neni 74 të MSA-së pasqyrojnë në mënyre të duhur </w:t>
      </w:r>
      <w:r w:rsidRPr="00AC4BD9">
        <w:rPr>
          <w:rFonts w:ascii="Book Antiqua" w:hAnsi="Book Antiqua"/>
          <w:b/>
          <w:color w:val="000000" w:themeColor="text1"/>
        </w:rPr>
        <w:t>shkallën, nivelin dhe cilësinë</w:t>
      </w:r>
      <w:r w:rsidRPr="00AC4BD9">
        <w:rPr>
          <w:rFonts w:ascii="Book Antiqua" w:hAnsi="Book Antiqua"/>
          <w:color w:val="000000" w:themeColor="text1"/>
        </w:rPr>
        <w:t xml:space="preserve"> </w:t>
      </w:r>
      <w:r w:rsidRPr="00AC4BD9">
        <w:rPr>
          <w:rFonts w:ascii="Book Antiqua" w:hAnsi="Book Antiqua"/>
          <w:b/>
          <w:color w:val="000000" w:themeColor="text1"/>
        </w:rPr>
        <w:t>e përafrimit të legjislacionit</w:t>
      </w:r>
      <w:r w:rsidRPr="00AC4BD9">
        <w:rPr>
          <w:rFonts w:ascii="Book Antiqua" w:hAnsi="Book Antiqua"/>
          <w:color w:val="000000" w:themeColor="text1"/>
        </w:rPr>
        <w:t xml:space="preserve"> të Republikës së Kosovës me </w:t>
      </w:r>
      <w:r w:rsidRPr="00AC4BD9">
        <w:rPr>
          <w:rFonts w:ascii="Book Antiqua" w:hAnsi="Book Antiqua"/>
          <w:i/>
          <w:color w:val="000000" w:themeColor="text1"/>
        </w:rPr>
        <w:t>acquis</w:t>
      </w:r>
      <w:r w:rsidRPr="00AC4BD9">
        <w:rPr>
          <w:rFonts w:ascii="Book Antiqua" w:hAnsi="Book Antiqua"/>
          <w:color w:val="000000" w:themeColor="text1"/>
        </w:rPr>
        <w:t xml:space="preserve"> të BE-së.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kuadër të komponentit të dytë, zbatimi i detyrimeve që kërkohet sipas Nenit 74 të MSA-së kërkon kapacitet administrativ dhe mekanizma ligjor me përmbajtje teknike dhe udhëzues për përafrimin e legjislacionit të Republikës së Kosovës me </w:t>
      </w:r>
      <w:r w:rsidRPr="00AC4BD9">
        <w:rPr>
          <w:rFonts w:ascii="Book Antiqua" w:hAnsi="Book Antiqua"/>
          <w:i/>
          <w:color w:val="000000" w:themeColor="text1"/>
        </w:rPr>
        <w:t>acquis</w:t>
      </w:r>
      <w:r w:rsidRPr="00AC4BD9">
        <w:rPr>
          <w:rFonts w:ascii="Book Antiqua" w:hAnsi="Book Antiqua"/>
          <w:color w:val="000000" w:themeColor="text1"/>
        </w:rPr>
        <w:t xml:space="preserve"> të BE-së. Aktualisht, procesi i përafrimit të legjislacionit të Republikës së Kosovës me </w:t>
      </w:r>
      <w:r w:rsidRPr="00AC4BD9">
        <w:rPr>
          <w:rFonts w:ascii="Book Antiqua" w:hAnsi="Book Antiqua"/>
          <w:i/>
          <w:color w:val="000000" w:themeColor="text1"/>
        </w:rPr>
        <w:t>acquis</w:t>
      </w:r>
      <w:r w:rsidRPr="00AC4BD9">
        <w:rPr>
          <w:rFonts w:ascii="Book Antiqua" w:hAnsi="Book Antiqua"/>
          <w:color w:val="000000" w:themeColor="text1"/>
        </w:rPr>
        <w:t xml:space="preserve"> të BE-së bazohet në akte ligjore dhe udhëzues/manuale për përafrimin e legjislacionit me </w:t>
      </w:r>
      <w:r w:rsidRPr="00AC4BD9">
        <w:rPr>
          <w:rFonts w:ascii="Book Antiqua" w:hAnsi="Book Antiqua"/>
          <w:i/>
          <w:color w:val="000000" w:themeColor="text1"/>
        </w:rPr>
        <w:t>acquis</w:t>
      </w:r>
      <w:r w:rsidRPr="00AC4BD9">
        <w:rPr>
          <w:rFonts w:ascii="Book Antiqua" w:hAnsi="Book Antiqua"/>
          <w:color w:val="000000" w:themeColor="text1"/>
        </w:rPr>
        <w:t xml:space="preserve"> të BE-së të miratuara nga Qeveria e Republikës së Kosovës.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Aktet ligjore në fuqi të cilat ndërlidhen me procesin e përafrimit të legjislacionit të miratuara nga Qeveria e Republikës së Kosovës janë:</w:t>
      </w:r>
    </w:p>
    <w:p w:rsidR="00FF4962" w:rsidRPr="00AC4BD9" w:rsidRDefault="00FF4962" w:rsidP="00FF4962">
      <w:pPr>
        <w:pStyle w:val="ListParagraph"/>
        <w:numPr>
          <w:ilvl w:val="0"/>
          <w:numId w:val="319"/>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Rregullorja e Punës së Qeverisë së Republikës së Kosovë nr. 09/2011, </w:t>
      </w:r>
    </w:p>
    <w:p w:rsidR="00FF4962" w:rsidRPr="00AC4BD9" w:rsidRDefault="00FF4962" w:rsidP="00FF4962">
      <w:pPr>
        <w:pStyle w:val="ListParagraph"/>
        <w:numPr>
          <w:ilvl w:val="0"/>
          <w:numId w:val="319"/>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Rregullorja për Shërbimin Ligjor Qeveritar nr. 13/2013, si dhe </w:t>
      </w:r>
    </w:p>
    <w:p w:rsidR="00FF4962" w:rsidRPr="00AC4BD9" w:rsidRDefault="00FF4962" w:rsidP="00FF4962">
      <w:pPr>
        <w:pStyle w:val="ListParagraph"/>
        <w:numPr>
          <w:ilvl w:val="0"/>
          <w:numId w:val="319"/>
        </w:numPr>
        <w:spacing w:after="0" w:line="240" w:lineRule="auto"/>
        <w:jc w:val="both"/>
        <w:rPr>
          <w:rFonts w:ascii="Book Antiqua" w:hAnsi="Book Antiqua"/>
          <w:color w:val="000000" w:themeColor="text1"/>
        </w:rPr>
      </w:pPr>
      <w:r w:rsidRPr="00AC4BD9">
        <w:rPr>
          <w:rFonts w:ascii="Book Antiqua" w:hAnsi="Book Antiqua"/>
          <w:color w:val="000000" w:themeColor="text1"/>
        </w:rPr>
        <w:t>UA për Standardet e Hartimit të Akteve Normative nr. 03/2013.</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Ndërsa, udhëzimet/manualet për përafrimin e legjislacionit të Republikës së Kosovës me </w:t>
      </w:r>
      <w:r w:rsidRPr="00AC4BD9">
        <w:rPr>
          <w:rFonts w:ascii="Book Antiqua" w:hAnsi="Book Antiqua"/>
          <w:i/>
          <w:color w:val="000000" w:themeColor="text1"/>
        </w:rPr>
        <w:t>acquis</w:t>
      </w:r>
      <w:r w:rsidRPr="00AC4BD9">
        <w:rPr>
          <w:rFonts w:ascii="Book Antiqua" w:hAnsi="Book Antiqua"/>
          <w:color w:val="000000" w:themeColor="text1"/>
        </w:rPr>
        <w:t xml:space="preserve"> janë:</w:t>
      </w:r>
    </w:p>
    <w:p w:rsidR="00FF4962" w:rsidRPr="00AC4BD9" w:rsidRDefault="00FF4962" w:rsidP="00FF4962">
      <w:pPr>
        <w:pStyle w:val="ListParagraph"/>
        <w:numPr>
          <w:ilvl w:val="0"/>
          <w:numId w:val="320"/>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Udhëzuesi Praktik i vitit 2013 për Përafrimin e Legjislacionit të Republikës së Kosovës me Legjislacionin e BE-së, dhe </w:t>
      </w:r>
    </w:p>
    <w:p w:rsidR="00FF4962" w:rsidRPr="00AC4BD9" w:rsidRDefault="00FF4962" w:rsidP="00FF4962">
      <w:pPr>
        <w:pStyle w:val="ListParagraph"/>
        <w:numPr>
          <w:ilvl w:val="0"/>
          <w:numId w:val="320"/>
        </w:numPr>
        <w:spacing w:after="0" w:line="240" w:lineRule="auto"/>
        <w:jc w:val="both"/>
        <w:rPr>
          <w:rStyle w:val="Emphasis"/>
          <w:rFonts w:ascii="Book Antiqua" w:hAnsi="Book Antiqua"/>
          <w:i w:val="0"/>
          <w:iCs w:val="0"/>
          <w:color w:val="000000" w:themeColor="text1"/>
        </w:rPr>
      </w:pPr>
      <w:r w:rsidRPr="00AC4BD9">
        <w:rPr>
          <w:rStyle w:val="Emphasis"/>
          <w:rFonts w:ascii="Book Antiqua" w:hAnsi="Book Antiqua"/>
          <w:bCs/>
          <w:i w:val="0"/>
          <w:color w:val="000000" w:themeColor="text1"/>
        </w:rPr>
        <w:t>Manuali Praktik i vitit 2015 për Plotësimin e Tabelave dhe Deklaratës së Përputhshmërisë me acquis të BE-së.</w:t>
      </w:r>
    </w:p>
    <w:p w:rsidR="00FF4962" w:rsidRPr="00AC4BD9" w:rsidRDefault="00FF4962" w:rsidP="00FF4962">
      <w:pPr>
        <w:spacing w:after="0" w:line="240" w:lineRule="auto"/>
        <w:jc w:val="both"/>
        <w:rPr>
          <w:rFonts w:ascii="Book Antiqua" w:hAnsi="Book Antiqua"/>
          <w:color w:val="000000" w:themeColor="text1"/>
        </w:rPr>
      </w:pPr>
      <w:r w:rsidRPr="00AC4BD9">
        <w:rPr>
          <w:rStyle w:val="Emphasis"/>
          <w:rFonts w:ascii="Book Antiqua" w:hAnsi="Book Antiqua"/>
          <w:bCs/>
          <w:color w:val="000000" w:themeColor="text1"/>
        </w:rPr>
        <w:lastRenderedPageBreak/>
        <w:t>Udhëzimet/manualet për përafrim të legjislacionit janë instrumente me përmbajtje teknike që udhëzojnë dhe rekomandojnë zyrtarët gjatë procesit të përafrimit të legjislacionit të Republikës së Kosovës me acquis së BE-së. K</w:t>
      </w:r>
      <w:r w:rsidRPr="00AC4BD9">
        <w:rPr>
          <w:rFonts w:ascii="Book Antiqua" w:hAnsi="Book Antiqua"/>
          <w:color w:val="000000" w:themeColor="text1"/>
        </w:rPr>
        <w:t xml:space="preserve">orniza ligjore me përmbajtje teknike dhe udhëzuesit/manualet për përafrimin e legjislacionit të Republikës së Kosovës me </w:t>
      </w:r>
      <w:r w:rsidRPr="00AC4BD9">
        <w:rPr>
          <w:rFonts w:ascii="Book Antiqua" w:hAnsi="Book Antiqua"/>
          <w:i/>
          <w:color w:val="000000" w:themeColor="text1"/>
        </w:rPr>
        <w:t>acquis</w:t>
      </w:r>
      <w:r w:rsidRPr="00AC4BD9">
        <w:rPr>
          <w:rFonts w:ascii="Book Antiqua" w:hAnsi="Book Antiqua"/>
          <w:color w:val="000000" w:themeColor="text1"/>
        </w:rPr>
        <w:t xml:space="preserve"> të BE-së janë miratuar para hyrjes në fuqi të MSA-së. Përgjithësisht, aktet ligjore dhe udhëzimet/manualet për procesin e përafrimit të legjislacionit të Republikës së Kosovës me </w:t>
      </w:r>
      <w:r w:rsidRPr="00AC4BD9">
        <w:rPr>
          <w:rFonts w:ascii="Book Antiqua" w:hAnsi="Book Antiqua"/>
          <w:i/>
          <w:color w:val="000000" w:themeColor="text1"/>
        </w:rPr>
        <w:t>acquis</w:t>
      </w:r>
      <w:r w:rsidRPr="00AC4BD9">
        <w:rPr>
          <w:rFonts w:ascii="Book Antiqua" w:hAnsi="Book Antiqua"/>
          <w:color w:val="000000" w:themeColor="text1"/>
        </w:rPr>
        <w:t xml:space="preserve"> të BE-së i referohen procesit të përafrimit të legjislacionit në mënyrë të përgjithësuar.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aspektin procedural, procesin e vlerësimit të përafrimit të legjislacionit të Republikës së Kosovës me </w:t>
      </w:r>
      <w:r w:rsidRPr="00AC4BD9">
        <w:rPr>
          <w:rFonts w:ascii="Book Antiqua" w:hAnsi="Book Antiqua"/>
          <w:i/>
          <w:color w:val="000000" w:themeColor="text1"/>
        </w:rPr>
        <w:t>acquis</w:t>
      </w:r>
      <w:r w:rsidRPr="00AC4BD9">
        <w:rPr>
          <w:rFonts w:ascii="Book Antiqua" w:hAnsi="Book Antiqua"/>
          <w:color w:val="000000" w:themeColor="text1"/>
        </w:rPr>
        <w:t xml:space="preserve"> të BE-së i referohet disa hapave. Hapi fillestar fillon nga institucionet përgjegjës që harton projekt aktin normativ, rrjedhimisht, në këtë fazë ky institucion përmes përpilimit të Deklaratës së Përputhshmërisë (DeP) dhe Tabelave të Përputhshmërisë (TeP) me </w:t>
      </w:r>
      <w:r w:rsidRPr="00AC4BD9">
        <w:rPr>
          <w:rFonts w:ascii="Book Antiqua" w:hAnsi="Book Antiqua"/>
          <w:i/>
          <w:color w:val="000000" w:themeColor="text1"/>
        </w:rPr>
        <w:t>acquis</w:t>
      </w:r>
      <w:r w:rsidRPr="00AC4BD9">
        <w:rPr>
          <w:rFonts w:ascii="Book Antiqua" w:hAnsi="Book Antiqua"/>
          <w:color w:val="000000" w:themeColor="text1"/>
        </w:rPr>
        <w:t xml:space="preserve"> të BE-së paraprakisht vlerëson nivelin e përafrimit. Hapi vijues është vlerësimi i përafrimit me acquis të BE-së nga ana e Ministrisë së Integrimit Evropian. Ministrisë së Integrimit Evropian, këtë vlerësim e bënë përmes opinionit ligjor të përputhshmërisë me </w:t>
      </w:r>
      <w:r w:rsidRPr="00AC4BD9">
        <w:rPr>
          <w:rFonts w:ascii="Book Antiqua" w:hAnsi="Book Antiqua"/>
          <w:i/>
          <w:color w:val="000000" w:themeColor="text1"/>
        </w:rPr>
        <w:t>acquis</w:t>
      </w:r>
      <w:r w:rsidRPr="00AC4BD9">
        <w:rPr>
          <w:rFonts w:ascii="Book Antiqua" w:hAnsi="Book Antiqua"/>
          <w:color w:val="000000" w:themeColor="text1"/>
        </w:rPr>
        <w:t xml:space="preserve"> të BE-së. Ky opinion përmbledh dy lloj të gjeturash, njërën mbi substancën e projekt aktit normativ, dhe së dyti, nivelin e përpilimit të Deklaratës së Përputhshmërisë (DeP) dhe Tabelave të Përputhshmërisë (TeP) me </w:t>
      </w:r>
      <w:r w:rsidRPr="00AC4BD9">
        <w:rPr>
          <w:rFonts w:ascii="Book Antiqua" w:hAnsi="Book Antiqua"/>
          <w:i/>
          <w:color w:val="000000" w:themeColor="text1"/>
        </w:rPr>
        <w:t>acquis</w:t>
      </w:r>
      <w:r w:rsidRPr="00AC4BD9">
        <w:rPr>
          <w:rFonts w:ascii="Book Antiqua" w:hAnsi="Book Antiqua"/>
          <w:color w:val="000000" w:themeColor="text1"/>
        </w:rPr>
        <w:t xml:space="preserve"> të BE-së. Hapi tjetër vijues ndërlidhet me përcjelljen e opinionit ligjor të përputhshmërisë me </w:t>
      </w:r>
      <w:r w:rsidRPr="00AC4BD9">
        <w:rPr>
          <w:rFonts w:ascii="Book Antiqua" w:hAnsi="Book Antiqua"/>
          <w:i/>
          <w:color w:val="000000" w:themeColor="text1"/>
        </w:rPr>
        <w:t>acquis</w:t>
      </w:r>
      <w:r w:rsidRPr="00AC4BD9">
        <w:rPr>
          <w:rFonts w:ascii="Book Antiqua" w:hAnsi="Book Antiqua"/>
          <w:color w:val="000000" w:themeColor="text1"/>
        </w:rPr>
        <w:t xml:space="preserve"> të BE-së tek institucioni përgjegjës që ka hartuar projekt aktin normativ. Pastaj, institucioni përgjegjës që ka hartuar projekt aktin normativ e përcjell tek Zyra e Kryeministrit për pëlqim në aspektin procedural dhe kushtetues, dhe rrjedhimisht, përcjellët për miratim në Qeveri. Pas miratimit nga Qeveria, projekt aktin normativ (</w:t>
      </w:r>
      <w:r w:rsidRPr="00AC4BD9">
        <w:rPr>
          <w:rFonts w:ascii="Book Antiqua" w:hAnsi="Book Antiqua"/>
          <w:i/>
          <w:color w:val="000000" w:themeColor="text1"/>
        </w:rPr>
        <w:t>kjo vlen vetëm për projektligjet</w:t>
      </w:r>
      <w:r w:rsidRPr="00AC4BD9">
        <w:rPr>
          <w:rFonts w:ascii="Book Antiqua" w:hAnsi="Book Antiqua"/>
          <w:color w:val="000000" w:themeColor="text1"/>
        </w:rPr>
        <w:t>) dërgohet në Kuvend për miratim. Kryesisht, pakoja e projektligjit me të gjitha dokumentet relevante dërgohet në Komisionin për Legjislacion, Komisionin për Integrim Evropian, si dhe sipas fushëveprimit të projektligjit, mund të dërgohet edhe tek komisionet tjera, të cilët bëjnë rishikimin, analizën, si dhe sipas nevojës plotësim-ndryshimin e projektligjit përkatës dhe më pas dërgohet për miratim.</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Procesi i përafrimit i legjislacionit gjithashtu ndërlidhet edhe me përkthimin e </w:t>
      </w:r>
      <w:r w:rsidRPr="00AC4BD9">
        <w:rPr>
          <w:rFonts w:ascii="Book Antiqua" w:hAnsi="Book Antiqua"/>
          <w:i/>
          <w:color w:val="000000" w:themeColor="text1"/>
        </w:rPr>
        <w:t>acquis</w:t>
      </w:r>
      <w:r w:rsidRPr="00AC4BD9">
        <w:rPr>
          <w:rFonts w:ascii="Book Antiqua" w:hAnsi="Book Antiqua"/>
          <w:color w:val="000000" w:themeColor="text1"/>
        </w:rPr>
        <w:t xml:space="preserve"> së BE-së në gjuhët zyrtare në Republikën e Kosovës, përkatësisht në gjuhën shqipe dhe gjuhën serbe. Përkthimi i </w:t>
      </w:r>
      <w:r w:rsidRPr="00AC4BD9">
        <w:rPr>
          <w:rFonts w:ascii="Book Antiqua" w:hAnsi="Book Antiqua"/>
          <w:i/>
          <w:color w:val="000000" w:themeColor="text1"/>
        </w:rPr>
        <w:t>acquis</w:t>
      </w:r>
      <w:r w:rsidRPr="00AC4BD9">
        <w:rPr>
          <w:rFonts w:ascii="Book Antiqua" w:hAnsi="Book Antiqua"/>
          <w:color w:val="000000" w:themeColor="text1"/>
        </w:rPr>
        <w:t xml:space="preserve"> së BE-së është pjesë integrale e procesit të përafrimit të legjislacionit vendor me </w:t>
      </w:r>
      <w:r w:rsidRPr="00AC4BD9">
        <w:rPr>
          <w:rFonts w:ascii="Book Antiqua" w:hAnsi="Book Antiqua"/>
          <w:i/>
          <w:color w:val="000000" w:themeColor="text1"/>
        </w:rPr>
        <w:t xml:space="preserve">acquis </w:t>
      </w:r>
      <w:r w:rsidRPr="00AC4BD9">
        <w:rPr>
          <w:rFonts w:ascii="Book Antiqua" w:hAnsi="Book Antiqua"/>
          <w:color w:val="000000" w:themeColor="text1"/>
        </w:rPr>
        <w:t xml:space="preserve">të BE-së. Njëra ndër përgjegjësitë e Ministrisë së Integrimit Evropian që rrjedhë nga Vendimi nr. 6/121 i datës 22.04.2010 për fushëveprimin e MIE-së është gjithashtu edhe “Koordinimi i përkthimit të legjislacionit të BE-së në gjuhët zyrtare të Republikës së Kosovës”. Në këtë kontekst, procesi i përkthimit të legjislacionit të Bashkimit Evropian është i rregulluar me “Rregulloren për Procesin e Përkthimit të Legjislacionit të Bashkimit Evropian në Gjuhët Zyrtare të Republikës së Kosovës, nr. 02/2015”, e cila përcakton procedurat e përkthimit, koordinimin e procesit të përkthimit, si dhe unifikimin e terminologjisë të </w:t>
      </w:r>
      <w:r w:rsidRPr="00AC4BD9">
        <w:rPr>
          <w:rFonts w:ascii="Book Antiqua" w:hAnsi="Book Antiqua"/>
          <w:i/>
          <w:color w:val="000000" w:themeColor="text1"/>
        </w:rPr>
        <w:t>acquis</w:t>
      </w:r>
      <w:r w:rsidRPr="00AC4BD9">
        <w:rPr>
          <w:rFonts w:ascii="Book Antiqua" w:hAnsi="Book Antiqua"/>
          <w:color w:val="000000" w:themeColor="text1"/>
        </w:rPr>
        <w:t xml:space="preserve"> së BE-së në gjuhët zyrtare të Republikës së Kosovës.</w:t>
      </w:r>
      <w:r w:rsidRPr="00AC4BD9">
        <w:rPr>
          <w:rStyle w:val="apple-converted-space"/>
          <w:rFonts w:ascii="Book Antiqua" w:hAnsi="Book Antiqua"/>
          <w:color w:val="000000" w:themeColor="text1"/>
        </w:rPr>
        <w:t> N</w:t>
      </w:r>
      <w:r w:rsidRPr="00AC4BD9">
        <w:rPr>
          <w:rFonts w:ascii="Book Antiqua" w:hAnsi="Book Antiqua"/>
          <w:color w:val="000000" w:themeColor="text1"/>
        </w:rPr>
        <w:t>ë kuadër të bashkëpunimit rajonal, Ministria e Integrimit Evropian e Republikës së Kosovës dhe Ministria e Punëve të Jashtme dhe Evropë e Republikës së Shqipërisë kanë nënshkruar Marrëveshje Bashkëpunimi për krijimin e Komisionit Teknik për Përkthimin e Legjislacionit të BE-së në gjuhën shqipe, si dhe bashkëpunimit në sferën e përafrimit të legjislacionit, për koordimin e agjendës së përbashkët të përkthimit të akteve të BE-së bazuar në aktet relevante për përafrim të përcaktuara në MSA, si dhe shkëmbimin e akteve ligjore të përkthyera të BE-së nga të dy vendet. Vlen të theksohet që Komisioni Teknik ka krijuar platformën elektronike ‘albterm.net’ në të cilën publikohen aktet e acquis të përkthyera në gjuhën shqipe. Gjithashtu, Ministria e Integrimit Evropian dhe Universiteti i Prishtinës “Hasan Prishtina”, që nga viti 2015 kanë nënshkruar Marrëveshje Bashkëpunimi në fushën e përkthimit të legjislacionit të Bashkimit Evropian, me qëllim të përkthimit profesional të akteve ligjore në gjuhët zyrtare të Republikës së Kosovës.</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i/>
          <w:color w:val="000000" w:themeColor="text1"/>
        </w:rPr>
      </w:pPr>
      <w:r w:rsidRPr="00AC4BD9">
        <w:rPr>
          <w:rFonts w:ascii="Book Antiqua" w:hAnsi="Book Antiqua"/>
          <w:b/>
          <w:i/>
          <w:color w:val="000000" w:themeColor="text1"/>
        </w:rPr>
        <w:t>Objektivat prioritare afatmesme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Objektivat prioritare afatmesme në fushën e përafrimit dhe përkthimit në Republikën e Kosovës janë fuqizimi dhe koordinimi i kapaciteteve në nivel të shërbimit ligjor qeveritar dhe profesional në ministrit e linjës në mënyrë që detyrimet ligjore të Republikës së Kosovës të përcaktuara sipas Neni 74 dhe neneve </w:t>
      </w:r>
      <w:r w:rsidRPr="00AC4BD9">
        <w:rPr>
          <w:rFonts w:ascii="Book Antiqua" w:hAnsi="Book Antiqua"/>
          <w:color w:val="000000" w:themeColor="text1"/>
        </w:rPr>
        <w:lastRenderedPageBreak/>
        <w:t>tjera të bashkëlidhura të MSA-së të përmbushen në shkallën, nivelin dhe cilësinë e duhur me acquis të BE-së.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Objektivat prioritare afatmesme në fushën e përafrimit:</w:t>
      </w:r>
    </w:p>
    <w:p w:rsidR="00FF4962" w:rsidRPr="00AC4BD9" w:rsidRDefault="00FF4962" w:rsidP="00FF4962">
      <w:pPr>
        <w:pStyle w:val="ListParagraph"/>
        <w:numPr>
          <w:ilvl w:val="0"/>
          <w:numId w:val="178"/>
        </w:numPr>
        <w:spacing w:after="0" w:line="240" w:lineRule="auto"/>
        <w:jc w:val="both"/>
        <w:rPr>
          <w:rFonts w:ascii="Book Antiqua" w:hAnsi="Book Antiqua"/>
          <w:color w:val="000000" w:themeColor="text1"/>
        </w:rPr>
      </w:pPr>
      <w:r w:rsidRPr="00AC4BD9">
        <w:rPr>
          <w:rFonts w:ascii="Book Antiqua" w:hAnsi="Book Antiqua"/>
          <w:color w:val="000000" w:themeColor="text1"/>
        </w:rPr>
        <w:t>Rishikimi i legjislacionit për shërbimin ligjor qeveritar me qëllim përmirësimin e fushëveprimit të procesit të përafrimit të legjislacionit të Kosovës me acquis të BE-së (duke i’u referuar rregullores për shërbimin ligjor qeveritar dhe udhëzimit administrativ për hartimin e akteve juridike);</w:t>
      </w:r>
    </w:p>
    <w:p w:rsidR="00FF4962" w:rsidRPr="00AC4BD9" w:rsidRDefault="00FF4962" w:rsidP="00FF4962">
      <w:pPr>
        <w:pStyle w:val="ListParagraph"/>
        <w:numPr>
          <w:ilvl w:val="0"/>
          <w:numId w:val="178"/>
        </w:numPr>
        <w:spacing w:after="0" w:line="240" w:lineRule="auto"/>
        <w:jc w:val="both"/>
        <w:rPr>
          <w:rFonts w:ascii="Book Antiqua" w:hAnsi="Book Antiqua"/>
          <w:color w:val="000000" w:themeColor="text1"/>
        </w:rPr>
      </w:pPr>
      <w:r w:rsidRPr="00AC4BD9">
        <w:rPr>
          <w:rFonts w:ascii="Book Antiqua" w:hAnsi="Book Antiqua"/>
          <w:color w:val="000000" w:themeColor="text1"/>
        </w:rPr>
        <w:t>Propozimi i Projektligji për Bashkëpunim në Procesin e Integrimit Evropian në mes të Qeverisë dhe Kuvendit të Republikës së Kosovës (duke iu referuar praktikave të disa vendeve anëtare në BE) me qëllim bashkë-koordinimin, monitorimin dhe raportimin në fushën e përafrimit të legjislacionit të Kosovës me acquis së BE-së;</w:t>
      </w:r>
    </w:p>
    <w:p w:rsidR="00FF4962" w:rsidRPr="00AC4BD9" w:rsidRDefault="00FF4962" w:rsidP="00FF4962">
      <w:pPr>
        <w:pStyle w:val="ListParagraph"/>
        <w:numPr>
          <w:ilvl w:val="0"/>
          <w:numId w:val="178"/>
        </w:numPr>
        <w:spacing w:after="0" w:line="240" w:lineRule="auto"/>
        <w:jc w:val="both"/>
        <w:rPr>
          <w:rFonts w:ascii="Book Antiqua" w:hAnsi="Book Antiqua"/>
          <w:color w:val="000000" w:themeColor="text1"/>
        </w:rPr>
      </w:pPr>
      <w:r w:rsidRPr="00AC4BD9">
        <w:rPr>
          <w:rFonts w:ascii="Book Antiqua" w:hAnsi="Book Antiqua"/>
          <w:color w:val="000000" w:themeColor="text1"/>
        </w:rPr>
        <w:t>Rritja e numrin të trajnimeve profesionale që kanë për qëllim përafrimin e legjislacionit të Kosovës me acquis të BE-së në fushat primare të përafrimit;</w:t>
      </w:r>
    </w:p>
    <w:p w:rsidR="00FF4962" w:rsidRPr="00AC4BD9" w:rsidRDefault="00FF4962" w:rsidP="00FF4962">
      <w:pPr>
        <w:pStyle w:val="ListParagraph"/>
        <w:numPr>
          <w:ilvl w:val="0"/>
          <w:numId w:val="178"/>
        </w:numPr>
        <w:spacing w:after="0" w:line="240" w:lineRule="auto"/>
        <w:jc w:val="both"/>
        <w:rPr>
          <w:rFonts w:ascii="Book Antiqua" w:hAnsi="Book Antiqua"/>
          <w:b/>
          <w:color w:val="000000" w:themeColor="text1"/>
        </w:rPr>
      </w:pPr>
      <w:r w:rsidRPr="00AC4BD9">
        <w:rPr>
          <w:rFonts w:ascii="Book Antiqua" w:hAnsi="Book Antiqua"/>
          <w:color w:val="000000" w:themeColor="text1"/>
        </w:rPr>
        <w:t xml:space="preserve">Funksionalizimi i plotë i platformës elektronike për harmonizim të legjislacionit; </w:t>
      </w:r>
    </w:p>
    <w:p w:rsidR="00FF4962" w:rsidRPr="00AC4BD9" w:rsidRDefault="00FF4962" w:rsidP="00FF4962">
      <w:pPr>
        <w:pStyle w:val="ListParagraph"/>
        <w:numPr>
          <w:ilvl w:val="0"/>
          <w:numId w:val="178"/>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Rritja e monitorimit dhe raportimit për zbatimin e përafrimit të legjislacionit duke pasqyruar në mënyre të duhur shkallën, nivelin dhe cilësinë e përafrimit të legjislacionit të Republikës së Kosovës me acquis të BE-së, dhe </w:t>
      </w:r>
    </w:p>
    <w:p w:rsidR="00FF4962" w:rsidRPr="00AC4BD9" w:rsidRDefault="00FF4962" w:rsidP="00FF4962">
      <w:pPr>
        <w:pStyle w:val="ListParagraph"/>
        <w:numPr>
          <w:ilvl w:val="0"/>
          <w:numId w:val="178"/>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Funksionalizimi i mirëmbajtjes së bazës së të dhënave për përafrim të legjislacionit të Republikës së Kosovës. </w:t>
      </w:r>
    </w:p>
    <w:p w:rsidR="00FF4962" w:rsidRPr="00AC4BD9" w:rsidRDefault="00FF4962" w:rsidP="00FF4962">
      <w:pPr>
        <w:spacing w:after="0" w:line="240" w:lineRule="auto"/>
        <w:jc w:val="both"/>
        <w:rPr>
          <w:rFonts w:ascii="Book Antiqua" w:hAnsi="Book Antiqua"/>
          <w:i/>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Objektivat prioritare afatmesme në fushën e përkthimit:</w:t>
      </w:r>
    </w:p>
    <w:p w:rsidR="00FF4962" w:rsidRPr="00AC4BD9" w:rsidRDefault="00FF4962" w:rsidP="00FF4962">
      <w:pPr>
        <w:pStyle w:val="ListParagraph"/>
        <w:numPr>
          <w:ilvl w:val="0"/>
          <w:numId w:val="178"/>
        </w:numPr>
        <w:spacing w:after="0" w:line="240" w:lineRule="auto"/>
        <w:jc w:val="both"/>
        <w:rPr>
          <w:rFonts w:ascii="Book Antiqua" w:hAnsi="Book Antiqua"/>
          <w:color w:val="000000" w:themeColor="text1"/>
        </w:rPr>
      </w:pPr>
      <w:r w:rsidRPr="00AC4BD9">
        <w:rPr>
          <w:rFonts w:ascii="Book Antiqua" w:hAnsi="Book Antiqua"/>
          <w:color w:val="000000" w:themeColor="text1"/>
        </w:rPr>
        <w:t>Rritja e numrit të përkthimeve të akteve të acquis së BE-së në gjuhët zyrtare të Kosovës;</w:t>
      </w:r>
    </w:p>
    <w:p w:rsidR="00FF4962" w:rsidRPr="00AC4BD9" w:rsidRDefault="00FF4962" w:rsidP="00FF4962">
      <w:pPr>
        <w:pStyle w:val="ListParagraph"/>
        <w:numPr>
          <w:ilvl w:val="0"/>
          <w:numId w:val="178"/>
        </w:numPr>
        <w:spacing w:after="0" w:line="240" w:lineRule="auto"/>
        <w:jc w:val="both"/>
        <w:rPr>
          <w:rFonts w:ascii="Book Antiqua" w:hAnsi="Book Antiqua"/>
          <w:color w:val="000000" w:themeColor="text1"/>
        </w:rPr>
      </w:pPr>
      <w:r w:rsidRPr="00AC4BD9">
        <w:rPr>
          <w:rFonts w:ascii="Book Antiqua" w:hAnsi="Book Antiqua"/>
          <w:color w:val="000000" w:themeColor="text1"/>
        </w:rPr>
        <w:t>Certifikimi i akteve të përkthyera të akteve të acquis së BE-së në gjuhët zyrtare të Kosovës;</w:t>
      </w:r>
    </w:p>
    <w:p w:rsidR="00FF4962" w:rsidRPr="00AC4BD9" w:rsidRDefault="00FF4962" w:rsidP="00FF4962">
      <w:pPr>
        <w:pStyle w:val="ListParagraph"/>
        <w:numPr>
          <w:ilvl w:val="0"/>
          <w:numId w:val="178"/>
        </w:numPr>
        <w:spacing w:after="0" w:line="240" w:lineRule="auto"/>
        <w:jc w:val="both"/>
        <w:rPr>
          <w:rFonts w:ascii="Book Antiqua" w:hAnsi="Book Antiqua"/>
          <w:color w:val="000000" w:themeColor="text1"/>
        </w:rPr>
      </w:pPr>
      <w:r w:rsidRPr="00AC4BD9">
        <w:rPr>
          <w:rFonts w:ascii="Book Antiqua" w:hAnsi="Book Antiqua"/>
          <w:color w:val="000000" w:themeColor="text1"/>
        </w:rPr>
        <w:t>Rritja e bashkëpunimit në mes të palëve të interesit (ministrive të linjës) në Kosovë lidhur me përkthimeve të akteve të acquis së BE-së; dhe</w:t>
      </w:r>
    </w:p>
    <w:p w:rsidR="00FF4962" w:rsidRPr="00AC4BD9" w:rsidRDefault="00FF4962" w:rsidP="00FF4962">
      <w:pPr>
        <w:pStyle w:val="ListParagraph"/>
        <w:numPr>
          <w:ilvl w:val="0"/>
          <w:numId w:val="178"/>
        </w:numPr>
        <w:spacing w:after="0" w:line="240" w:lineRule="auto"/>
        <w:jc w:val="both"/>
        <w:rPr>
          <w:rFonts w:ascii="Book Antiqua" w:hAnsi="Book Antiqua"/>
          <w:color w:val="000000" w:themeColor="text1"/>
        </w:rPr>
      </w:pPr>
      <w:r w:rsidRPr="00AC4BD9">
        <w:rPr>
          <w:rFonts w:ascii="Book Antiqua" w:hAnsi="Book Antiqua"/>
          <w:color w:val="000000" w:themeColor="text1"/>
        </w:rPr>
        <w:t>Rritja e bashkëpunimit dhe bashkërendimit në mes të palëve të interesit në rajon (njësive koordinuese në ministri të linjës në Ministritë përkatëse) lidhur me përkthimeve të akteve të acquis së BE-së.</w:t>
      </w:r>
    </w:p>
    <w:p w:rsidR="00FF4962" w:rsidRPr="00AC4BD9" w:rsidRDefault="00FF4962" w:rsidP="00FF4962">
      <w:pPr>
        <w:pStyle w:val="ListParagraph"/>
        <w:numPr>
          <w:ilvl w:val="0"/>
          <w:numId w:val="178"/>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Funksionalizimi i mirëmbajtjes së bazës së të dhënave për përkthimin e acquis së BE-së në gjuhët zyrtare të Republikës së Kosovës.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30" w:name="_Toc534384315"/>
      <w:r w:rsidRPr="00AC4BD9">
        <w:rPr>
          <w:rFonts w:ascii="Book Antiqua" w:hAnsi="Book Antiqua"/>
          <w:b/>
          <w:color w:val="000000" w:themeColor="text1"/>
          <w:sz w:val="20"/>
          <w:szCs w:val="20"/>
        </w:rPr>
        <w:t>Kapitulli 1 i acquis-së: Lëvizja e lirë e mallrave</w:t>
      </w:r>
      <w:bookmarkEnd w:id="29"/>
      <w:bookmarkEnd w:id="30"/>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Ky kapitull mbulon kërkesat që dalin nga legjislacioni i BE-së me qëllim që të sigurohet qarkullimi plotësisht i lirë i produkteve në tregun e brendshëm dhe respektimit të zbatimit të këtij parimi të përgjithshëm nga secili shtet anëtar. Për të siguruar respektimin dhe zbatimin e këtij parimi themelor të funksionit të tregut të brendshëm, me qëllim që produktet të përmbushin standardet dhe kërkesat për t’u tregtuar në tregun e brendshëm të BE-së, zbatimi i këtij kapitulli nga ana e shteteve aderuese u kërkon atyre që të vendosin tërë kornizën ligjore e rregullative, në harmoni me atë të BE-së, për ‘qasjen e vjetër’ (që përcakton kërkesat specifike për produkte) dhe ‘qasjen e re’ (që përcakton specifikimet esenciale për produkte). Harmonizimi i legjislacionit vendor arrihet përmes transpozimit të plotë të acquis-it të BE-së në kuadër të fushëveprimit të këtij kapitulli deri në anëtarësimin e plotë. Përveç kësaj, shteteve aderuese gjithashtu u kërkohet të zhvillojnë dhe zbatojnë politika nacionale për të siguruar zbatimin e legjislacionit të harmonizuar me atë të BE-së, si dhe të vendosin dhe funksionalizojnë plotësisht tërë sistemin institucional dhe kapacitetet institucionale që nevojiten për të zbatuar këtë legjislacion e politika, si dhe për të zbatuar masat horizontale e procedurale në fushat specifike të standardizimit, vlerësimit të konformitetit, akreditimit, metrologjisë dhe mbikëqyrjes së tregut.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Lëvizja e lirë e mallrave është një element kyç në krijimin dhe zhvillimin e tregut të brendshëm. Nenet 34, 35 dhe 36 të Traktatit mbi Funksionimin e Bashkimit Evropian (TFBE), parandalojnë Shtetet Anëtare që të miratojnë dhe vendosin kufizime të pajustifikuara ndaj tregtimit të lirë të mallrave brenda tregut të brendshëm, përveç tregtisë brenda BE-së. Dispozitat e TFBE-së nuk përjashtojnë ndalesat e justifikuara, </w:t>
      </w:r>
      <w:r w:rsidRPr="00AC4BD9">
        <w:rPr>
          <w:rFonts w:ascii="Book Antiqua" w:hAnsi="Book Antiqua"/>
          <w:color w:val="000000" w:themeColor="text1"/>
        </w:rPr>
        <w:lastRenderedPageBreak/>
        <w:t xml:space="preserve">dhe zbatohen proporcionalisht, mbi bazën e moralit publik, politikave publike ose sigurisë publike, mbrojtjes së shëndetit dhe jetës së njerëzve, kafshëve ose bimëve, apo mbrojtjes së pronësisë industriale e komerciale, si dhe të kërkesave të tjera të detyrueshme të njohura nga Gjykata e Drejtësisë (p.sh. mbrojtja e mjedisit). Masat që kanë efekt të barasvlershëm me kufizim sasior, përveç disa përjashtimeve, gjithashtu janë të ndaluara. Kjo sidomos nënkupton eliminimin e barrierave teknike në tregti dhe respektimin e parimit të njohjes së ndërsjellë, përfshirë procedurat e shkëmbimit të informatave.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Legjislacioni i qasjes së re dhe globale mbulon pajisjet e tensionit të ulët (LVD), kontabilitetin elektromagnetik (EMC), lodrat, makinerinë, ashensorët, emetimet e zhurmës nga pajisjet për përdorim jashtë objekteve, emetimet e ndotësve nga motorët e makinerive të lëvizshme jo rrugore, pajisjet personale mbrojtëse (PPM), pajisjet dhe sistemet mbrojtëse të destinuara për përdorim në atmosfera shpërthyese (ATEX), pajisjet mjekësore, pajisjet e gazit, veglat nën presion, instalimet e teleferikut, produktet e ndërtimit, artizanate rekreative, kërkesat e eko-projektimit për produktet e lidhura me energjinë (ErP), dhe pajisjet terminale të radio dhe telekomunikacionit (R&amp;TTE). Legjislacioni i qasjes së vjetër mbulon fushat e automjeteve motorike dhe kimikateve</w:t>
      </w:r>
      <w:r w:rsidRPr="00AC4BD9">
        <w:rPr>
          <w:rFonts w:ascii="Book Antiqua" w:hAnsi="Book Antiqua"/>
          <w:color w:val="000000" w:themeColor="text1"/>
          <w:vertAlign w:val="superscript"/>
        </w:rPr>
        <w:footnoteReference w:id="19"/>
      </w:r>
      <w:r w:rsidRPr="00AC4BD9">
        <w:rPr>
          <w:rFonts w:ascii="Book Antiqua" w:hAnsi="Book Antiqua"/>
          <w:color w:val="000000" w:themeColor="text1"/>
        </w:rPr>
        <w:t xml:space="preserv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i/>
          <w:color w:val="000000" w:themeColor="text1"/>
        </w:rPr>
        <w:t>Kërkesat e MSA-së</w:t>
      </w:r>
    </w:p>
    <w:p w:rsidR="00466D1B" w:rsidRDefault="00466D1B"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Marrëveshja e Stabilizim-Asociimit ndërmjet Bashkimit Evropian dhe Kosovës (MSA), "duke pasur parasysh angazhimin e palëve ndaj tregtisë së lirë, në përputhje me parimet përkatëse të Organizatës Botërore të Tregtisë të cilat duhet të zbatohen në mënyrë transparente dhe jo-diskriminuese", nën Titullin IV “Lëvizja e lirë e mallrave” përmban disa dispozita thelbësore, relevante për Kapitullin 1 të Acquis-së së BE-së.</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Në nenin 20 thuhet se BE-ja dhe Kosova gradualisht do të krijojnë një zonë të tregtisë së lirë gjatë një periudhe maksimale prej 10 vjetësh, duke filluar nga hyrja e MSA-së në fuqi. Në nenin 22 ("koncesionet e BE-së për produktet industriale") thuhet se kufizimet sasiore mbi importet në BE dhe masat me efekt të njëjtë, për produktet me origjinë në Kosovë, do të shfuqizohen në datën e hyrjes së MSA-së në fuqi. Kosova ka marrë përsipër të njëjtin koncesion për produktet industriale me origjinë në BE (neni 23). Në nenin 24 ("Detyrimet dhe kufizimet mbi eksportin") të dy palët shpallin se me hyrjen e MSA-së në fuqi do të heqin të gjitha kufizimet sasiore mbi eksportet dhe masat ekuivalente.</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Neni 35 i MSA-së e definon çështjen e indikatorëve gjeografik mirëpo kjo çështje shtjellohet në kapitullin 7 të Pronësisë Intelektuale. Neni 42 i jep të drejta palëve që të marrin masa mbrojtëse në rast të gjetjes së veprimeve të dumpingut, këto veprime duhet të jenë në pajtim me rregullat e OBT-së, pjesa që zbaton nenin 6 të GATT-it 1994.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Ndërsa tek mbrojtja e tregut, MSA kërkon të aplikohet Neni XIX i GATT 1994 dhe rregullat e OBT-së për mbrojtje të tregut. Neni 43 kërkon që masat e mbrojtjes së tregut të merren vetëm për qëllimin e adresimit të problemit, dhe po i njëjti nen cek se këto masa nuk guxojnë të merren në një periudhë më të gjatë se dy vite. </w:t>
      </w:r>
    </w:p>
    <w:p w:rsidR="00FF4962" w:rsidRPr="00AC4BD9" w:rsidRDefault="00FF4962" w:rsidP="00FF4962">
      <w:pPr>
        <w:autoSpaceDE w:val="0"/>
        <w:autoSpaceDN w:val="0"/>
        <w:adjustRightInd w:val="0"/>
        <w:spacing w:after="0" w:line="240" w:lineRule="auto"/>
        <w:jc w:val="both"/>
        <w:rPr>
          <w:rFonts w:ascii="Book Antiqua" w:hAnsi="Book Antiqua"/>
          <w:b/>
          <w:color w:val="000000" w:themeColor="text1"/>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Kërkesat nga mekanizmat e tjerë të aderimit në BE</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i/>
          <w:color w:val="000000" w:themeColor="text1"/>
        </w:rPr>
        <w:t xml:space="preserve">Raporti i KE-së për Kosovën 2018 </w:t>
      </w:r>
      <w:r w:rsidRPr="00AC4BD9">
        <w:rPr>
          <w:rFonts w:ascii="Book Antiqua" w:hAnsi="Book Antiqua"/>
          <w:color w:val="000000" w:themeColor="text1"/>
        </w:rPr>
        <w:t>vlerëson që të sigurohet zbatimi i mirëfilltë i ligjeve të miratuara së fundmi, atë për Standardizim, Metrologji, Akreditim dhe Ligjin për Kërkesat Teknike për Produkte dhe Vlerësim të Konformitetit, duke përfshirë edhe miratimin e të gjitha akteve relevante nënligjore.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Gjithashtu është potencuar se Kosova duhet të përmirësoj bashkërendimin ndërinstitucional për të mundësuar zbatimin e mirëfilltë të legjislacionit dhe për të përforcuar kapacitetet e Agjencisë Kosovare të Standardizimit, Agjencia e Metrologjisë së Kosovës, si dhe Drejtorisë së Përgjithshme të Akreditimit.</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Legjislacioni i Kosovës duhet të përafrohet me nenet 34-36 të Traktatit për Funksionimin e Bashkimit Evropian (TFEU), si dhe të hartoj planin e veprimit për të siguruar këtë përafrim.</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Në mënyrë më specifike, Sa i përket standardizimit, është potencuar që Agjencia duhet adresuar pengesat që kufizojnë shitjen online të standardeve.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lidhje me fushën e akredititmit është theksuar që organet e vlerësimit të cilësisë, standardeve dhe akreditimit kanë staf dhe resurse financiare të kufizuara, gjë që i pengon ato në zbatim të plotë të </w:t>
      </w:r>
      <w:r w:rsidRPr="00AC4BD9">
        <w:rPr>
          <w:rFonts w:ascii="Book Antiqua" w:hAnsi="Book Antiqua"/>
          <w:iCs/>
          <w:color w:val="000000" w:themeColor="text1"/>
        </w:rPr>
        <w:t>acquis</w:t>
      </w:r>
      <w:r w:rsidRPr="00AC4BD9">
        <w:rPr>
          <w:rFonts w:ascii="Book Antiqua" w:hAnsi="Book Antiqua"/>
          <w:color w:val="000000" w:themeColor="text1"/>
        </w:rPr>
        <w:t>.</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Në fushën e metrologjisë theksohet që mungesa e stafit të kualifikuar dhe laboratorëve plotësisht funksionalë në Agjencinë Metrologjike të Kosovës sfidon zbatimin e legjislacionit të BE-se në disa sektorë.</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Sa i përket mbikëqyrjes së tregut, është potencuar se trupa e mbikëqyrjes së tregut përballet me vështirësi në zbatim të Ligjit, për shkak të mungesës së stafit dhe financimit.</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s="Times New Roman"/>
          <w:color w:val="000000" w:themeColor="text1"/>
        </w:rPr>
        <w:t xml:space="preserve">Është nënvizuar që Kosova nuk ka pasur progres në përafrimin me </w:t>
      </w:r>
      <w:r w:rsidRPr="00AC4BD9">
        <w:rPr>
          <w:rFonts w:ascii="Book Antiqua" w:hAnsi="Book Antiqua" w:cs="Times New Roman"/>
          <w:i/>
          <w:iCs/>
          <w:color w:val="000000" w:themeColor="text1"/>
        </w:rPr>
        <w:t xml:space="preserve">acquis </w:t>
      </w:r>
      <w:r w:rsidRPr="00AC4BD9">
        <w:rPr>
          <w:rFonts w:ascii="Book Antiqua" w:hAnsi="Book Antiqua" w:cs="Times New Roman"/>
          <w:color w:val="000000" w:themeColor="text1"/>
        </w:rPr>
        <w:t xml:space="preserve">të legjislacionit të produkteve </w:t>
      </w:r>
      <w:r w:rsidRPr="00AC4BD9">
        <w:rPr>
          <w:rFonts w:ascii="Book Antiqua" w:hAnsi="Book Antiqua" w:cs="Times New Roman"/>
          <w:bCs/>
          <w:color w:val="000000" w:themeColor="text1"/>
        </w:rPr>
        <w:t xml:space="preserve">të Qasjes së Vjetër </w:t>
      </w:r>
      <w:r w:rsidRPr="00AC4BD9">
        <w:rPr>
          <w:rFonts w:ascii="Book Antiqua" w:hAnsi="Book Antiqua" w:cs="Times New Roman"/>
          <w:color w:val="000000" w:themeColor="text1"/>
        </w:rPr>
        <w:t xml:space="preserve">e as </w:t>
      </w:r>
      <w:r w:rsidRPr="00AC4BD9">
        <w:rPr>
          <w:rFonts w:ascii="Book Antiqua" w:hAnsi="Book Antiqua" w:cs="Times New Roman"/>
          <w:bCs/>
          <w:color w:val="000000" w:themeColor="text1"/>
        </w:rPr>
        <w:t xml:space="preserve">tek masat procedurale.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Ndër tjerash, </w:t>
      </w:r>
      <w:r w:rsidRPr="00AC4BD9">
        <w:rPr>
          <w:rFonts w:ascii="Book Antiqua" w:hAnsi="Book Antiqua"/>
          <w:color w:val="000000" w:themeColor="text1"/>
        </w:rPr>
        <w:t xml:space="preserve">është theksuar që Kosova </w:t>
      </w:r>
      <w:r w:rsidRPr="00AC4BD9">
        <w:rPr>
          <w:rFonts w:ascii="Book Antiqua" w:hAnsi="Book Antiqua" w:cs="Times New Roman"/>
          <w:color w:val="000000" w:themeColor="text1"/>
        </w:rPr>
        <w:t xml:space="preserve">duhet të rrisë nivelin e përafrimit dhe të përforcojë më tutje kapacitetet e saj administrative për të siguruar zbatim efektiv të Rregullores për Regjistrimin, Vlerësimin, Autorizimin dhe Kufizimin e Kimikalieve (REACH). </w:t>
      </w:r>
    </w:p>
    <w:p w:rsidR="00FF4962" w:rsidRPr="00AC4BD9" w:rsidRDefault="00FF4962" w:rsidP="00FF4962">
      <w:pPr>
        <w:autoSpaceDE w:val="0"/>
        <w:autoSpaceDN w:val="0"/>
        <w:adjustRightInd w:val="0"/>
        <w:spacing w:after="0" w:line="240" w:lineRule="auto"/>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s="Times New Roman"/>
          <w:color w:val="000000" w:themeColor="text1"/>
        </w:rPr>
        <w:t xml:space="preserve">Gjithashtu, është vleresuar që Kosova ka përafrim të pjesshëm me </w:t>
      </w:r>
      <w:r w:rsidRPr="00AC4BD9">
        <w:rPr>
          <w:rFonts w:ascii="Book Antiqua" w:hAnsi="Book Antiqua" w:cs="Times New Roman"/>
          <w:i/>
          <w:iCs/>
          <w:color w:val="000000" w:themeColor="text1"/>
        </w:rPr>
        <w:t xml:space="preserve">acquis </w:t>
      </w:r>
      <w:r w:rsidRPr="00AC4BD9">
        <w:rPr>
          <w:rFonts w:ascii="Book Antiqua" w:hAnsi="Book Antiqua" w:cs="Times New Roman"/>
          <w:color w:val="000000" w:themeColor="text1"/>
        </w:rPr>
        <w:t>për Produktet e qelqit kristalor.</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Konkluzionet nga takimi i Nën Komitetit për “Tregti, Industri, Dogana dhe Tatime” theksojnë nevojën e plotësimit të legjislacionit primar me atë sekondar në </w:t>
      </w:r>
      <w:r w:rsidR="00466D1B">
        <w:rPr>
          <w:rFonts w:ascii="Book Antiqua" w:hAnsi="Book Antiqua"/>
          <w:color w:val="000000" w:themeColor="text1"/>
        </w:rPr>
        <w:t>kuadër</w:t>
      </w:r>
      <w:r w:rsidRPr="00AC4BD9">
        <w:rPr>
          <w:rFonts w:ascii="Book Antiqua" w:hAnsi="Book Antiqua"/>
          <w:color w:val="000000" w:themeColor="text1"/>
        </w:rPr>
        <w:t xml:space="preserve"> të fushave të Infrastruktures së Cilësisë.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color w:val="000000" w:themeColor="text1"/>
        </w:rPr>
      </w:pPr>
      <w:r w:rsidRPr="00AC4BD9">
        <w:rPr>
          <w:rFonts w:ascii="Book Antiqua" w:hAnsi="Book Antiqua"/>
          <w:b/>
          <w:i/>
          <w:color w:val="000000" w:themeColor="text1"/>
        </w:rPr>
        <w:t>Gjendja aktuale</w:t>
      </w:r>
      <w:r w:rsidRPr="00AC4BD9">
        <w:rPr>
          <w:rFonts w:ascii="Book Antiqua" w:hAnsi="Book Antiqua"/>
          <w:b/>
          <w:color w:val="000000" w:themeColor="text1"/>
        </w:rPr>
        <w:t xml:space="preserve"> </w:t>
      </w:r>
    </w:p>
    <w:p w:rsidR="00FF4962" w:rsidRPr="00AC4BD9" w:rsidRDefault="00FF4962" w:rsidP="00FF4962">
      <w:pPr>
        <w:spacing w:after="0" w:line="240" w:lineRule="auto"/>
        <w:jc w:val="both"/>
        <w:rPr>
          <w:rFonts w:ascii="Book Antiqua" w:hAnsi="Book Antiqua"/>
          <w:b/>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i/>
          <w:color w:val="000000" w:themeColor="text1"/>
        </w:rPr>
        <w:t>Korniza legjislative</w:t>
      </w:r>
      <w:r w:rsidRPr="00AC4BD9">
        <w:rPr>
          <w:rFonts w:ascii="Book Antiqua" w:hAnsi="Book Antiqua"/>
          <w:color w:val="000000" w:themeColor="text1"/>
        </w:rPr>
        <w:t xml:space="preserve"> </w:t>
      </w:r>
      <w:r w:rsidRPr="00AC4BD9">
        <w:rPr>
          <w:rFonts w:ascii="Book Antiqua" w:hAnsi="Book Antiqua"/>
          <w:i/>
          <w:color w:val="000000" w:themeColor="text1"/>
        </w:rPr>
        <w:t>dhe ajo e politikave</w:t>
      </w:r>
    </w:p>
    <w:p w:rsidR="00FF4962" w:rsidRPr="00AC4BD9" w:rsidRDefault="00FF4962" w:rsidP="00FF4962">
      <w:pPr>
        <w:autoSpaceDE w:val="0"/>
        <w:autoSpaceDN w:val="0"/>
        <w:adjustRightInd w:val="0"/>
        <w:spacing w:after="0" w:line="240" w:lineRule="auto"/>
        <w:jc w:val="both"/>
        <w:rPr>
          <w:rFonts w:ascii="Book Antiqua" w:hAnsi="Book Antiqua"/>
          <w:b/>
          <w:color w:val="000000" w:themeColor="text1"/>
        </w:rPr>
      </w:pPr>
    </w:p>
    <w:p w:rsidR="00FF4962" w:rsidRPr="00466D1B" w:rsidRDefault="00FF4962" w:rsidP="00FF4962">
      <w:pPr>
        <w:autoSpaceDE w:val="0"/>
        <w:autoSpaceDN w:val="0"/>
        <w:adjustRightInd w:val="0"/>
        <w:spacing w:after="0" w:line="240" w:lineRule="auto"/>
        <w:jc w:val="both"/>
        <w:rPr>
          <w:rFonts w:ascii="Book Antiqua" w:hAnsi="Book Antiqua"/>
          <w:i/>
          <w:color w:val="000000" w:themeColor="text1"/>
          <w:u w:val="single"/>
        </w:rPr>
      </w:pPr>
      <w:r w:rsidRPr="00466D1B">
        <w:rPr>
          <w:rFonts w:ascii="Book Antiqua" w:hAnsi="Book Antiqua"/>
          <w:i/>
          <w:color w:val="000000" w:themeColor="text1"/>
          <w:u w:val="single"/>
        </w:rPr>
        <w:t>Çështjet horizontale</w:t>
      </w:r>
    </w:p>
    <w:p w:rsidR="00FF4962" w:rsidRPr="00AC4BD9" w:rsidRDefault="00FF4962" w:rsidP="00FF4962">
      <w:pPr>
        <w:autoSpaceDE w:val="0"/>
        <w:autoSpaceDN w:val="0"/>
        <w:adjustRightInd w:val="0"/>
        <w:spacing w:after="0" w:line="240" w:lineRule="auto"/>
        <w:jc w:val="both"/>
        <w:rPr>
          <w:rFonts w:ascii="Book Antiqua" w:hAnsi="Book Antiqua"/>
          <w:b/>
          <w:color w:val="000000" w:themeColor="text1"/>
          <w:u w:val="single"/>
        </w:rPr>
      </w:pPr>
      <w:r w:rsidRPr="00AC4BD9">
        <w:rPr>
          <w:rFonts w:ascii="Book Antiqua" w:hAnsi="Book Antiqua"/>
          <w:color w:val="000000" w:themeColor="text1"/>
        </w:rPr>
        <w:t>Korniza legjislative në fushën e Standardizimit përbëhet nga këto akte kryesore normative relevante:</w:t>
      </w:r>
    </w:p>
    <w:p w:rsidR="00FF4962" w:rsidRPr="00AC4BD9" w:rsidRDefault="00FF4962" w:rsidP="00FF4962">
      <w:pPr>
        <w:pStyle w:val="ListParagraph"/>
        <w:numPr>
          <w:ilvl w:val="0"/>
          <w:numId w:val="223"/>
        </w:numPr>
        <w:spacing w:after="0" w:line="240" w:lineRule="auto"/>
        <w:jc w:val="both"/>
        <w:rPr>
          <w:rFonts w:ascii="Book Antiqua" w:hAnsi="Book Antiqua"/>
          <w:b/>
          <w:color w:val="000000" w:themeColor="text1"/>
        </w:rPr>
      </w:pPr>
      <w:r w:rsidRPr="00AC4BD9">
        <w:rPr>
          <w:rFonts w:ascii="Book Antiqua" w:hAnsi="Book Antiqua"/>
          <w:color w:val="000000" w:themeColor="text1"/>
        </w:rPr>
        <w:t>Ligjin për Standardizim nr. 06/L-019;</w:t>
      </w:r>
    </w:p>
    <w:p w:rsidR="00FF4962" w:rsidRPr="00AC4BD9" w:rsidRDefault="00FF4962" w:rsidP="00FF4962">
      <w:pPr>
        <w:pStyle w:val="ListParagraph"/>
        <w:numPr>
          <w:ilvl w:val="0"/>
          <w:numId w:val="223"/>
        </w:numPr>
        <w:spacing w:after="0" w:line="240" w:lineRule="auto"/>
        <w:jc w:val="both"/>
        <w:rPr>
          <w:rFonts w:ascii="Book Antiqua" w:hAnsi="Book Antiqua"/>
          <w:b/>
          <w:color w:val="000000" w:themeColor="text1"/>
        </w:rPr>
      </w:pPr>
      <w:r w:rsidRPr="00AC4BD9">
        <w:rPr>
          <w:rFonts w:ascii="Book Antiqua" w:hAnsi="Book Antiqua"/>
          <w:color w:val="000000" w:themeColor="text1"/>
        </w:rPr>
        <w:t>UA nr. 08/2018 për Këshillin Profesional të Standardizimit;</w:t>
      </w:r>
    </w:p>
    <w:p w:rsidR="00FF4962" w:rsidRPr="00AC4BD9" w:rsidRDefault="00FF4962" w:rsidP="00FF4962">
      <w:pPr>
        <w:pStyle w:val="ListParagraph"/>
        <w:numPr>
          <w:ilvl w:val="0"/>
          <w:numId w:val="223"/>
        </w:numPr>
        <w:spacing w:after="0" w:line="240" w:lineRule="auto"/>
        <w:jc w:val="both"/>
        <w:rPr>
          <w:rFonts w:ascii="Book Antiqua" w:hAnsi="Book Antiqua"/>
          <w:b/>
          <w:color w:val="000000" w:themeColor="text1"/>
        </w:rPr>
      </w:pPr>
      <w:r w:rsidRPr="00AC4BD9">
        <w:rPr>
          <w:rFonts w:ascii="Book Antiqua" w:hAnsi="Book Antiqua"/>
          <w:color w:val="000000" w:themeColor="text1"/>
        </w:rPr>
        <w:t>UA nr. 10/2018 për Logon e Agjencisë Kosovare të Standardizimit.</w:t>
      </w:r>
    </w:p>
    <w:p w:rsidR="00FF4962" w:rsidRPr="00AC4BD9" w:rsidRDefault="00FF4962" w:rsidP="00FF4962">
      <w:pPr>
        <w:spacing w:after="0" w:line="240" w:lineRule="auto"/>
        <w:jc w:val="both"/>
        <w:rPr>
          <w:rFonts w:ascii="Book Antiqua" w:hAnsi="Book Antiqua"/>
          <w:b/>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Këto akte normative kanë transpozuar këtë akt të acquis-së:</w:t>
      </w:r>
    </w:p>
    <w:p w:rsidR="00FF4962" w:rsidRPr="00AC4BD9" w:rsidRDefault="00FF4962" w:rsidP="00FF4962">
      <w:pPr>
        <w:pStyle w:val="ListParagraph"/>
        <w:numPr>
          <w:ilvl w:val="0"/>
          <w:numId w:val="223"/>
        </w:numPr>
        <w:spacing w:after="0" w:line="240" w:lineRule="auto"/>
        <w:jc w:val="both"/>
        <w:rPr>
          <w:rFonts w:ascii="Book Antiqua" w:hAnsi="Book Antiqua"/>
          <w:b/>
          <w:color w:val="000000" w:themeColor="text1"/>
        </w:rPr>
      </w:pPr>
      <w:r w:rsidRPr="00AC4BD9">
        <w:rPr>
          <w:rFonts w:ascii="Book Antiqua" w:hAnsi="Book Antiqua"/>
          <w:color w:val="000000" w:themeColor="text1"/>
        </w:rPr>
        <w:t xml:space="preserve"> Rregulloren (BE) 1025/2012, e cila përcakton kërkesat për Standardizim – pjesërisht </w:t>
      </w:r>
    </w:p>
    <w:p w:rsidR="00FF4962" w:rsidRPr="00AC4BD9" w:rsidRDefault="00FF4962" w:rsidP="00FF4962">
      <w:pPr>
        <w:pStyle w:val="ListParagraph"/>
        <w:spacing w:after="0" w:line="240" w:lineRule="auto"/>
        <w:jc w:val="both"/>
        <w:rPr>
          <w:rFonts w:ascii="Book Antiqua" w:hAnsi="Book Antiqua"/>
          <w:b/>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Korniza legjislative në fushën e Akreditimit përbëhet nga këto akte kryesore normative relevante:</w:t>
      </w:r>
    </w:p>
    <w:p w:rsidR="00FF4962" w:rsidRPr="00AC4BD9" w:rsidRDefault="00FF4962" w:rsidP="00FF4962">
      <w:pPr>
        <w:pStyle w:val="ListParagraph"/>
        <w:numPr>
          <w:ilvl w:val="0"/>
          <w:numId w:val="223"/>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Ligjin nr. 05/L-117 për Akreditim;</w:t>
      </w:r>
    </w:p>
    <w:p w:rsidR="00FF4962" w:rsidRPr="00AC4BD9" w:rsidRDefault="00FF4962" w:rsidP="00FF4962">
      <w:pPr>
        <w:pStyle w:val="ListParagraph"/>
        <w:numPr>
          <w:ilvl w:val="0"/>
          <w:numId w:val="223"/>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Rregullorja nr. 02/2018 e Këshillit Profesional. Këshilli Profesional është organ këshillëdhënës i Drejtorisë së Përgjithshme të Akreditimit të Kosovës (DAK);</w:t>
      </w:r>
    </w:p>
    <w:p w:rsidR="00FF4962" w:rsidRPr="00AC4BD9" w:rsidRDefault="00FF4962" w:rsidP="00FF4962">
      <w:pPr>
        <w:pStyle w:val="ListParagraph"/>
        <w:numPr>
          <w:ilvl w:val="0"/>
          <w:numId w:val="223"/>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UA nr. 02/2018 për caktimin e Formës, Përmbajtjes dhe përdorimin e Logos së DAK-ut dhe Simbolit të Akreditimit;</w:t>
      </w:r>
    </w:p>
    <w:p w:rsidR="00FF4962" w:rsidRPr="00AC4BD9" w:rsidRDefault="00FF4962" w:rsidP="00FF4962">
      <w:pPr>
        <w:pStyle w:val="ListParagraph"/>
        <w:numPr>
          <w:ilvl w:val="0"/>
          <w:numId w:val="223"/>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UA nr. 03/2018 për Caktimin e Tarifave për Akreditim.</w:t>
      </w:r>
    </w:p>
    <w:p w:rsidR="00FF4962" w:rsidRPr="00AC4BD9" w:rsidRDefault="00FF4962" w:rsidP="00FF4962">
      <w:pPr>
        <w:pStyle w:val="ListParagraph"/>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Këto akte normative kanë transpozuar Rregulloren (KE) nr. 765/2008, e cila përcakton kërkesat për akreditim dhe mbikëqyrje të tregut që kanë të bëjnë me vënien e produkteve në treg – pjesërisht</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lastRenderedPageBreak/>
        <w:t>Korniza legjislative në fushën e vlerësimit të konformitetit përbëhet nga Ligji nr. 06/L -041 për Kërkesat Teknike për Produkte dhe Vlerësim të Konformitetit, i cili ka transpozuar Vendimin nr. 768/2008/KE të Parlamentit Evropian për një kornizë të përbashkët për marketingun e produkteve – pjesërisht</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Korniza legjislative në fushën e Metrologjisë përbëhet nga këto akte kryesore normative relevante:</w:t>
      </w:r>
    </w:p>
    <w:p w:rsidR="00FF4962" w:rsidRPr="00AC4BD9" w:rsidRDefault="00FF4962" w:rsidP="00FF4962">
      <w:pPr>
        <w:pStyle w:val="ListParagraph"/>
        <w:numPr>
          <w:ilvl w:val="0"/>
          <w:numId w:val="223"/>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Ligjin nr. 06/L -037 për Metrologjinë;</w:t>
      </w:r>
    </w:p>
    <w:p w:rsidR="00FF4962" w:rsidRPr="00AC4BD9" w:rsidRDefault="00FF4962" w:rsidP="00FF4962">
      <w:pPr>
        <w:pStyle w:val="ListParagraph"/>
        <w:numPr>
          <w:ilvl w:val="0"/>
          <w:numId w:val="223"/>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Rregullorja nr. 04/2018 për Peshoret Jo-automatike;</w:t>
      </w:r>
    </w:p>
    <w:p w:rsidR="00FF4962" w:rsidRPr="00AC4BD9" w:rsidRDefault="00FF4962" w:rsidP="00FF4962">
      <w:pPr>
        <w:pStyle w:val="ListParagraph"/>
        <w:numPr>
          <w:ilvl w:val="0"/>
          <w:numId w:val="223"/>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Rregullorja nr. 03/2018 për Parapaketimet;</w:t>
      </w:r>
    </w:p>
    <w:p w:rsidR="00FF4962" w:rsidRPr="00AC4BD9" w:rsidRDefault="00FF4962" w:rsidP="00FF4962">
      <w:pPr>
        <w:pStyle w:val="ListParagraph"/>
        <w:numPr>
          <w:ilvl w:val="0"/>
          <w:numId w:val="223"/>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UA nr. 04/2018 për Shishet si Enë Matëse;</w:t>
      </w:r>
    </w:p>
    <w:p w:rsidR="00FF4962" w:rsidRPr="00AC4BD9" w:rsidRDefault="00FF4962" w:rsidP="00FF4962">
      <w:pPr>
        <w:numPr>
          <w:ilvl w:val="0"/>
          <w:numId w:val="223"/>
        </w:numPr>
        <w:autoSpaceDE w:val="0"/>
        <w:autoSpaceDN w:val="0"/>
        <w:adjustRightInd w:val="0"/>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UA nr. 05/2018 për Lartësinë dhe Procedurën e Pagesës për Shërbimet në Metrologji;</w:t>
      </w:r>
    </w:p>
    <w:p w:rsidR="00FF4962" w:rsidRPr="00AC4BD9" w:rsidRDefault="00FF4962" w:rsidP="00FF4962">
      <w:pPr>
        <w:numPr>
          <w:ilvl w:val="0"/>
          <w:numId w:val="223"/>
        </w:numPr>
        <w:autoSpaceDE w:val="0"/>
        <w:autoSpaceDN w:val="0"/>
        <w:adjustRightInd w:val="0"/>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UA nr. 14/2018 për Kërkesat Teknike dhe Metrologjike për Transformatorët Matës të Grupeve Matëse për Matjen e Energjisë Eelektrike.</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Këto akte normative kanë transpozuar këto akte të acquis-së: </w:t>
      </w:r>
    </w:p>
    <w:p w:rsidR="00FF4962" w:rsidRPr="00AC4BD9" w:rsidRDefault="00FF4962" w:rsidP="00FF4962">
      <w:pPr>
        <w:pStyle w:val="ListParagraph"/>
        <w:numPr>
          <w:ilvl w:val="0"/>
          <w:numId w:val="223"/>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Direktivën e BE-së 2014/32 për harmonizimin e ligjeve të shteteve anëtare përkitazi me vënien në dispozicion të tregut të mjeteve matëse – pjesërisht;</w:t>
      </w:r>
    </w:p>
    <w:p w:rsidR="00FF4962" w:rsidRPr="00AC4BD9" w:rsidRDefault="00FF4962" w:rsidP="00FF4962">
      <w:pPr>
        <w:pStyle w:val="ListParagraph"/>
        <w:numPr>
          <w:ilvl w:val="0"/>
          <w:numId w:val="223"/>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Dokumentin D1:2012 të OIML-së –pjesërisht;</w:t>
      </w:r>
    </w:p>
    <w:p w:rsidR="00FF4962" w:rsidRPr="00AC4BD9" w:rsidRDefault="00FF4962" w:rsidP="00FF4962">
      <w:pPr>
        <w:pStyle w:val="ListParagraph"/>
        <w:numPr>
          <w:ilvl w:val="0"/>
          <w:numId w:val="223"/>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Direktivën 2014/31/BE, miratuar më 11 Qershor 2018 – pjesërisht;</w:t>
      </w:r>
    </w:p>
    <w:p w:rsidR="00FF4962" w:rsidRPr="00AC4BD9" w:rsidRDefault="00FF4962" w:rsidP="00FF4962">
      <w:pPr>
        <w:numPr>
          <w:ilvl w:val="0"/>
          <w:numId w:val="20"/>
        </w:numPr>
        <w:autoSpaceDE w:val="0"/>
        <w:autoSpaceDN w:val="0"/>
        <w:adjustRightInd w:val="0"/>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Direktivën 76/211/EEC, miratuar më 28 Maj 2018 – pjesërisht;</w:t>
      </w:r>
    </w:p>
    <w:p w:rsidR="00FF4962" w:rsidRPr="00AC4BD9" w:rsidRDefault="00FF4962" w:rsidP="00FF4962">
      <w:pPr>
        <w:numPr>
          <w:ilvl w:val="0"/>
          <w:numId w:val="20"/>
        </w:numPr>
        <w:autoSpaceDE w:val="0"/>
        <w:autoSpaceDN w:val="0"/>
        <w:adjustRightInd w:val="0"/>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Direktivën 75/107/EEC, miratuar më 28 Maj 2018 – pjesërisht.</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Korniza legjislative në fushën e Mbikëqyrjes së Tregut përbëhet nga këto akte kryesore normative relevante:</w:t>
      </w:r>
    </w:p>
    <w:p w:rsidR="00FF4962" w:rsidRPr="00AC4BD9" w:rsidRDefault="00FF4962" w:rsidP="00FF4962">
      <w:pPr>
        <w:pStyle w:val="ListParagraph"/>
        <w:numPr>
          <w:ilvl w:val="0"/>
          <w:numId w:val="224"/>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Ligji nr. 06/L-041 mbi Kërkesat Teknike për Produkte dhe Vlerësim të Konformitetit;</w:t>
      </w:r>
    </w:p>
    <w:p w:rsidR="00FF4962" w:rsidRPr="00AC4BD9" w:rsidRDefault="00FF4962" w:rsidP="00FF4962">
      <w:pPr>
        <w:pStyle w:val="ListParagraph"/>
        <w:numPr>
          <w:ilvl w:val="0"/>
          <w:numId w:val="224"/>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Ligji nr. 04/L-078 mbi Sigurinë e Përgjithshme të Produkteve;</w:t>
      </w:r>
    </w:p>
    <w:p w:rsidR="00FF4962" w:rsidRPr="00AC4BD9" w:rsidRDefault="00FF4962" w:rsidP="00FF4962">
      <w:pPr>
        <w:pStyle w:val="ListParagraph"/>
        <w:numPr>
          <w:ilvl w:val="0"/>
          <w:numId w:val="224"/>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Ligji nr. 03/L-181 mbi Inspektoratin e Tregut dhe Mbikëqyrjen Inspektuese.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466D1B" w:rsidRDefault="00FF4962" w:rsidP="00FF4962">
      <w:pPr>
        <w:spacing w:after="0" w:line="240" w:lineRule="auto"/>
        <w:jc w:val="both"/>
        <w:rPr>
          <w:rFonts w:ascii="Book Antiqua" w:hAnsi="Book Antiqua"/>
          <w:i/>
          <w:color w:val="000000" w:themeColor="text1"/>
          <w:u w:val="single"/>
        </w:rPr>
      </w:pPr>
      <w:r w:rsidRPr="00466D1B">
        <w:rPr>
          <w:rFonts w:ascii="Book Antiqua" w:hAnsi="Book Antiqua"/>
          <w:i/>
          <w:color w:val="000000" w:themeColor="text1"/>
          <w:u w:val="single"/>
        </w:rPr>
        <w:t xml:space="preserve">Qasja e re dhe ajo globale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legjislative në fushën e </w:t>
      </w:r>
      <w:r w:rsidRPr="00AC4BD9">
        <w:rPr>
          <w:rFonts w:ascii="Book Antiqua" w:hAnsi="Book Antiqua"/>
          <w:color w:val="000000" w:themeColor="text1"/>
          <w:u w:val="single"/>
        </w:rPr>
        <w:t>Pajisjeve të tensionit të ulët (LVD)</w:t>
      </w:r>
      <w:r w:rsidRPr="00AC4BD9">
        <w:rPr>
          <w:rFonts w:ascii="Book Antiqua" w:hAnsi="Book Antiqua"/>
          <w:i/>
          <w:color w:val="000000" w:themeColor="text1"/>
          <w:u w:val="single"/>
        </w:rPr>
        <w:t xml:space="preserve"> </w:t>
      </w:r>
      <w:r w:rsidRPr="00AC4BD9">
        <w:rPr>
          <w:rFonts w:ascii="Book Antiqua" w:hAnsi="Book Antiqua"/>
          <w:color w:val="000000" w:themeColor="text1"/>
        </w:rPr>
        <w:t xml:space="preserve">përbëhet nga Ligji nr. 06/L-041 mbi Kërkesat Teknike për Produkte dhe Vlerësim të Konformitetit i cili paraqet bazën për Rregulloren teknike nr. 06/2018 për Pajisjet Elektrike të Dizajnuara për Përdorim Brenda Kufijve të Caktuar të Tensionit, e cila ka transpozuar pjesërisht Direktivën 2014/35/EU.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legjislative në fushën e </w:t>
      </w:r>
      <w:r w:rsidRPr="00AC4BD9">
        <w:rPr>
          <w:rFonts w:ascii="Book Antiqua" w:hAnsi="Book Antiqua"/>
          <w:i/>
          <w:color w:val="000000" w:themeColor="text1"/>
          <w:u w:val="single"/>
        </w:rPr>
        <w:t xml:space="preserve">Përputhshmërisë elektromagnetike (EMC) </w:t>
      </w:r>
      <w:r w:rsidRPr="00AC4BD9">
        <w:rPr>
          <w:rFonts w:ascii="Book Antiqua" w:hAnsi="Book Antiqua"/>
          <w:color w:val="000000" w:themeColor="text1"/>
        </w:rPr>
        <w:t>përbëhet nga Ligji nr. 04/L-039 mbi Kërkesat Teknike për Produkte dhe Vlerësim të Konformitetit paraqet bazën për Rregulloren nr. 01/2017 për Pajtueshmërinë Elektromagnetike, e cila ka transpozuar pjesërisht Direktivën 2014/30/EU dhe amendamentet e saj. Kjo rregullore do të vazhdoj të zbatohet deri në harmonizimin e saj me Ligjin e ri nr. 06/L-041 për Kërkesat Teknike për Produkte dhe Vlerësim të Konformitetit.</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u w:val="single"/>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legjislative në fushën e </w:t>
      </w:r>
      <w:r w:rsidRPr="00AC4BD9">
        <w:rPr>
          <w:rFonts w:ascii="Book Antiqua" w:hAnsi="Book Antiqua"/>
          <w:i/>
          <w:color w:val="000000" w:themeColor="text1"/>
          <w:u w:val="single"/>
        </w:rPr>
        <w:t>Sigurisë s</w:t>
      </w:r>
      <w:r w:rsidRPr="00AC4BD9">
        <w:rPr>
          <w:rFonts w:ascii="Book Antiqua" w:hAnsi="Book Antiqua"/>
          <w:color w:val="000000" w:themeColor="text1"/>
          <w:u w:val="single"/>
        </w:rPr>
        <w:t>ë</w:t>
      </w:r>
      <w:r w:rsidRPr="00AC4BD9">
        <w:rPr>
          <w:rFonts w:ascii="Book Antiqua" w:hAnsi="Book Antiqua"/>
          <w:i/>
          <w:color w:val="000000" w:themeColor="text1"/>
          <w:u w:val="single"/>
        </w:rPr>
        <w:t xml:space="preserve"> lodrave </w:t>
      </w:r>
      <w:r w:rsidRPr="00AC4BD9">
        <w:rPr>
          <w:rFonts w:ascii="Book Antiqua" w:hAnsi="Book Antiqua"/>
          <w:color w:val="000000" w:themeColor="text1"/>
        </w:rPr>
        <w:t>përbëhet nga Ligji nr. 04/L-039 për Kërkesat Teknike për Produkte dhe Vlerësim të Konformitetit i cili paraqet bazën për Rregulloren nr. 02/2017 për Sigurinë e Lodrave, e cila transponon pjesërisht Direktivën 2009/48/KE dhe amendamentet e saj. Kjo rregullore do të vazhdoj të zbatohet deri në harmonizimin e saj me Ligjin e ri nr. 06/L-041 për Kërkesat Teknike për Produkte dhe Vlerësim të Konformitetit.</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legjislative në fushën e </w:t>
      </w:r>
      <w:r w:rsidRPr="00AC4BD9">
        <w:rPr>
          <w:rFonts w:ascii="Book Antiqua" w:hAnsi="Book Antiqua"/>
          <w:i/>
          <w:color w:val="000000" w:themeColor="text1"/>
          <w:u w:val="single"/>
        </w:rPr>
        <w:t>Makinerive</w:t>
      </w:r>
      <w:r w:rsidRPr="00AC4BD9">
        <w:rPr>
          <w:rFonts w:ascii="Book Antiqua" w:hAnsi="Book Antiqua"/>
          <w:i/>
          <w:color w:val="000000" w:themeColor="text1"/>
        </w:rPr>
        <w:t xml:space="preserve"> </w:t>
      </w:r>
      <w:r w:rsidRPr="00AC4BD9">
        <w:rPr>
          <w:rFonts w:ascii="Book Antiqua" w:hAnsi="Book Antiqua"/>
          <w:color w:val="000000" w:themeColor="text1"/>
        </w:rPr>
        <w:t>përbëhet nga Ligji nr. 04/L-039 për Kërkesat Teknike për Produkte dhe Vlerësim të Konformitetit, i cili paraqet bazën për Rregulloren nr. 04/2013 mbi Sigurinë e Makinerive, e cila transpozon pjesërisht Direktivën 2006/42/KE. Kjo rregullore do të vazhdoj të zbatohet deri në harmonizimin e saj me Ligjin e ri nr. 06/L-041 për Kërkesat Teknike për Produkte dhe Vlerësim të Konformitetit.</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i/>
          <w:color w:val="000000" w:themeColor="text1"/>
          <w:u w:val="single"/>
        </w:rPr>
      </w:pPr>
      <w:r w:rsidRPr="00AC4BD9">
        <w:rPr>
          <w:rFonts w:ascii="Book Antiqua" w:hAnsi="Book Antiqua"/>
          <w:color w:val="000000" w:themeColor="text1"/>
        </w:rPr>
        <w:lastRenderedPageBreak/>
        <w:t xml:space="preserve">Korniza legjislative në fushën e </w:t>
      </w:r>
      <w:r w:rsidRPr="00AC4BD9">
        <w:rPr>
          <w:rFonts w:ascii="Book Antiqua" w:hAnsi="Book Antiqua"/>
          <w:i/>
          <w:color w:val="000000" w:themeColor="text1"/>
          <w:u w:val="single"/>
        </w:rPr>
        <w:t>Emetimeve te zhurmës nga pajisjet që përdoren jashtë objekteve</w:t>
      </w:r>
      <w:r w:rsidRPr="00AC4BD9">
        <w:rPr>
          <w:rFonts w:ascii="Book Antiqua" w:hAnsi="Book Antiqua"/>
          <w:i/>
          <w:color w:val="000000" w:themeColor="text1"/>
        </w:rPr>
        <w:t xml:space="preserve"> </w:t>
      </w:r>
      <w:r w:rsidRPr="00AC4BD9">
        <w:rPr>
          <w:rFonts w:ascii="Book Antiqua" w:hAnsi="Book Antiqua"/>
          <w:color w:val="000000" w:themeColor="text1"/>
        </w:rPr>
        <w:t xml:space="preserve">përbëhet nga UA nr. 08/2009 mbi Vlerat e Lejuara të Emisioneve të zhurmës nga burimet e ndotjes i cili transpozon pjesërisht Direktivën 2000/14/KE.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u w:val="single"/>
        </w:rPr>
      </w:pPr>
    </w:p>
    <w:p w:rsidR="00FF4962" w:rsidRPr="00AC4BD9" w:rsidRDefault="00FF4962" w:rsidP="00FF4962">
      <w:pPr>
        <w:autoSpaceDE w:val="0"/>
        <w:autoSpaceDN w:val="0"/>
        <w:adjustRightInd w:val="0"/>
        <w:spacing w:after="0" w:line="240" w:lineRule="auto"/>
        <w:jc w:val="both"/>
        <w:rPr>
          <w:rFonts w:ascii="Book Antiqua" w:hAnsi="Book Antiqua"/>
          <w:i/>
          <w:color w:val="000000" w:themeColor="text1"/>
          <w:u w:val="single"/>
        </w:rPr>
      </w:pPr>
      <w:r w:rsidRPr="00AC4BD9">
        <w:rPr>
          <w:rFonts w:ascii="Book Antiqua" w:hAnsi="Book Antiqua"/>
          <w:color w:val="000000" w:themeColor="text1"/>
        </w:rPr>
        <w:t xml:space="preserve">Korniza legjislative në fushën e </w:t>
      </w:r>
      <w:r w:rsidRPr="00AC4BD9">
        <w:rPr>
          <w:rFonts w:ascii="Book Antiqua" w:hAnsi="Book Antiqua"/>
          <w:i/>
          <w:color w:val="000000" w:themeColor="text1"/>
          <w:u w:val="single"/>
        </w:rPr>
        <w:t xml:space="preserve">Ashensorëve </w:t>
      </w:r>
      <w:r w:rsidRPr="00AC4BD9">
        <w:rPr>
          <w:rFonts w:ascii="Book Antiqua" w:hAnsi="Book Antiqua"/>
          <w:color w:val="000000" w:themeColor="text1"/>
        </w:rPr>
        <w:t>përbëhet nga</w:t>
      </w:r>
      <w:r w:rsidRPr="00AC4BD9">
        <w:rPr>
          <w:rFonts w:ascii="Book Antiqua" w:hAnsi="Book Antiqua"/>
          <w:i/>
          <w:color w:val="000000" w:themeColor="text1"/>
        </w:rPr>
        <w:t xml:space="preserve"> L</w:t>
      </w:r>
      <w:r w:rsidRPr="00AC4BD9">
        <w:rPr>
          <w:rFonts w:ascii="Book Antiqua" w:hAnsi="Book Antiqua"/>
          <w:color w:val="000000" w:themeColor="text1"/>
        </w:rPr>
        <w:t>igji nr. 04/L-039 për Kërkesat Teknike për Produkte dhe Vlerësim të Konformitetit i cili paraqet bazën për Rregulloren nr. 03/2017 për Sigurinë e Ashensorëve e cila transpozon Direktivën 2014/33/EU. Kjo rregullore do të vazhdoj të zbatohet deri në harmonizimin e saj me Ligjin nr. 06/L-041 për Kërkesat Teknike për Produkte dhe Vlerësim të Konformitetit.</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u w:val="single"/>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legjislative në fushën e </w:t>
      </w:r>
      <w:r w:rsidRPr="00AC4BD9">
        <w:rPr>
          <w:rFonts w:ascii="Book Antiqua" w:hAnsi="Book Antiqua"/>
          <w:i/>
          <w:color w:val="000000" w:themeColor="text1"/>
          <w:u w:val="single"/>
        </w:rPr>
        <w:t>Pajisjeve personale mbrojtëse (PPE</w:t>
      </w:r>
      <w:r w:rsidRPr="00AC4BD9">
        <w:rPr>
          <w:rFonts w:ascii="Book Antiqua" w:hAnsi="Book Antiqua"/>
          <w:i/>
          <w:color w:val="000000" w:themeColor="text1"/>
        </w:rPr>
        <w:t xml:space="preserve">) </w:t>
      </w:r>
      <w:r w:rsidRPr="00AC4BD9">
        <w:rPr>
          <w:rFonts w:ascii="Book Antiqua" w:hAnsi="Book Antiqua"/>
          <w:color w:val="000000" w:themeColor="text1"/>
        </w:rPr>
        <w:t>përbëhet nga Ligji nr. 04/L-039 mbi Kërkesat Teknike për Produkte dhe Vlerësim të Konformitetit, i cili paraqet bazën për Rregulloren nr. 08/2012 mbi Pajisjet Personale Mbrojtëse, e cila transpozon pjesërisht Direktivën 89/686/KEE. Kjo rregullore do të vazhdoj të zbatohet deri në harmonizimin e saj me Ligjin nr. 06/L-041 për Kërkesat Teknike për Produkte dhe Vlerësim të Konformitetit. Në pajtim me këtë të fundit, do të transpozohet Rregullorja 2016/425/BE për Paisjet Mbrojtëse Personale në rregulloret teknike gjatë vitit 2019.</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i/>
          <w:color w:val="000000" w:themeColor="text1"/>
          <w:u w:val="single"/>
        </w:rPr>
      </w:pPr>
      <w:r w:rsidRPr="00AC4BD9">
        <w:rPr>
          <w:rFonts w:ascii="Book Antiqua" w:hAnsi="Book Antiqua"/>
          <w:color w:val="000000" w:themeColor="text1"/>
        </w:rPr>
        <w:t xml:space="preserve">Korniza legjislative në fushën e </w:t>
      </w:r>
      <w:r w:rsidRPr="00AC4BD9">
        <w:rPr>
          <w:rFonts w:ascii="Book Antiqua" w:hAnsi="Book Antiqua"/>
          <w:i/>
          <w:color w:val="000000" w:themeColor="text1"/>
          <w:u w:val="single"/>
        </w:rPr>
        <w:t>Pajisjeve dhe sistemeve mbrojtëse të destinuara për përdorim në atmosfera potencialisht shpërthyese (ATEX)</w:t>
      </w:r>
      <w:r w:rsidRPr="00AC4BD9">
        <w:rPr>
          <w:rFonts w:ascii="Book Antiqua" w:hAnsi="Book Antiqua"/>
          <w:i/>
          <w:color w:val="000000" w:themeColor="text1"/>
        </w:rPr>
        <w:t xml:space="preserve">) </w:t>
      </w:r>
      <w:r w:rsidRPr="00AC4BD9">
        <w:rPr>
          <w:rFonts w:ascii="Book Antiqua" w:hAnsi="Book Antiqua"/>
          <w:color w:val="000000" w:themeColor="text1"/>
        </w:rPr>
        <w:t>përbëhet nga</w:t>
      </w:r>
      <w:r w:rsidRPr="00AC4BD9">
        <w:rPr>
          <w:rFonts w:ascii="Book Antiqua" w:hAnsi="Book Antiqua"/>
          <w:i/>
          <w:color w:val="000000" w:themeColor="text1"/>
        </w:rPr>
        <w:t xml:space="preserve"> </w:t>
      </w:r>
      <w:r w:rsidRPr="00AC4BD9">
        <w:rPr>
          <w:rFonts w:ascii="Book Antiqua" w:hAnsi="Book Antiqua"/>
          <w:color w:val="000000" w:themeColor="text1"/>
        </w:rPr>
        <w:t>Ligji nr. 04/L-039 për Kërkesat Teknike për Produkte dhe Vlerësim të Konformitetit, i cili paraqet bazën për Rregulloren nr. 04/2012 mbi Pajisjet dhe Sistemet Mbrojtëse të Destinuara për Përdorim në Atmosfera Potencialisht Shpërthyese, e cila transpozon pjesërisht Direktivën 94/9/KE. Kjo rregullore do të vazhdoj të zbatohet deri në harmonizimin e saj me Ligjin nr. 06/L-041 për Kërkesat Teknike për Produkte dhe Vlerësim të Konformitetit.</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tabs>
          <w:tab w:val="left" w:pos="8181"/>
        </w:tabs>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legjislative në fushën e </w:t>
      </w:r>
      <w:r w:rsidRPr="00AC4BD9">
        <w:rPr>
          <w:rFonts w:ascii="Book Antiqua" w:hAnsi="Book Antiqua"/>
          <w:i/>
          <w:color w:val="000000" w:themeColor="text1"/>
          <w:u w:val="single"/>
        </w:rPr>
        <w:t xml:space="preserve">Pajisjeve te gazit dhe bojlerët me ujë të nxehtë </w:t>
      </w:r>
      <w:r w:rsidRPr="00AC4BD9">
        <w:rPr>
          <w:rFonts w:ascii="Book Antiqua" w:hAnsi="Book Antiqua"/>
          <w:color w:val="000000" w:themeColor="text1"/>
        </w:rPr>
        <w:t>përbëhet nga Ligji nr. 04/L-039 për Kërkesat Teknike për Produkte dhe Vlerësim të Konformitetit, përmes Rregullores nr. 06/2016 për Pajisjet që Djegin Karburantet e Gazta, e cila transpozon pjesërisht Direktivën 90/396/KEE. Kjo rregullore do të vazhdoj të zbatohet deri në harmonizimin e saj me Ligjin nr. 06/L-041 për Kërkesat Teknike për Produkte dhe Vlerësim të Konformitetit</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u w:val="single"/>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legjislative në fushën e </w:t>
      </w:r>
      <w:r w:rsidRPr="00AC4BD9">
        <w:rPr>
          <w:rFonts w:ascii="Book Antiqua" w:hAnsi="Book Antiqua"/>
          <w:i/>
          <w:color w:val="000000" w:themeColor="text1"/>
          <w:u w:val="single"/>
        </w:rPr>
        <w:t xml:space="preserve">Pajisjeve nën presion </w:t>
      </w:r>
      <w:r w:rsidRPr="00AC4BD9">
        <w:rPr>
          <w:rFonts w:ascii="Book Antiqua" w:hAnsi="Book Antiqua"/>
          <w:color w:val="000000" w:themeColor="text1"/>
        </w:rPr>
        <w:t>përbëhet nga</w:t>
      </w:r>
      <w:r w:rsidRPr="00AC4BD9">
        <w:rPr>
          <w:rFonts w:ascii="Book Antiqua" w:hAnsi="Book Antiqua"/>
          <w:i/>
          <w:color w:val="000000" w:themeColor="text1"/>
        </w:rPr>
        <w:t xml:space="preserve"> </w:t>
      </w:r>
      <w:r w:rsidRPr="00AC4BD9">
        <w:rPr>
          <w:rFonts w:ascii="Book Antiqua" w:hAnsi="Book Antiqua"/>
          <w:color w:val="000000" w:themeColor="text1"/>
        </w:rPr>
        <w:t>Ligjin nr. 06/L-031 për Pajisjet nën Presion, i cili transpozon pjesërisht keto akte të acquis-se:</w:t>
      </w:r>
    </w:p>
    <w:p w:rsidR="00FF4962" w:rsidRPr="00AC4BD9" w:rsidRDefault="00FF4962" w:rsidP="00FF4962">
      <w:pPr>
        <w:pStyle w:val="ListParagraph"/>
        <w:numPr>
          <w:ilvl w:val="0"/>
          <w:numId w:val="225"/>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Direktivën 2014/68/B; </w:t>
      </w:r>
    </w:p>
    <w:p w:rsidR="00FF4962" w:rsidRPr="00AC4BD9" w:rsidRDefault="00FF4962" w:rsidP="00FF4962">
      <w:pPr>
        <w:pStyle w:val="ListParagraph"/>
        <w:numPr>
          <w:ilvl w:val="0"/>
          <w:numId w:val="225"/>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Direktivën 2014/29/BE;</w:t>
      </w:r>
    </w:p>
    <w:p w:rsidR="00FF4962" w:rsidRPr="00AC4BD9" w:rsidRDefault="00FF4962" w:rsidP="00FF4962">
      <w:pPr>
        <w:pStyle w:val="ListParagraph"/>
        <w:numPr>
          <w:ilvl w:val="0"/>
          <w:numId w:val="225"/>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Direktivën 2010/35/BE; </w:t>
      </w:r>
    </w:p>
    <w:p w:rsidR="00FF4962" w:rsidRPr="00AC4BD9" w:rsidRDefault="00FF4962" w:rsidP="00FF4962">
      <w:pPr>
        <w:pStyle w:val="ListParagraph"/>
        <w:numPr>
          <w:ilvl w:val="0"/>
          <w:numId w:val="225"/>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Direktivën 2008/47/KE. </w:t>
      </w:r>
    </w:p>
    <w:p w:rsidR="00FF4962" w:rsidRPr="00AC4BD9" w:rsidRDefault="00FF4962" w:rsidP="00FF4962">
      <w:pPr>
        <w:autoSpaceDE w:val="0"/>
        <w:autoSpaceDN w:val="0"/>
        <w:adjustRightInd w:val="0"/>
        <w:spacing w:after="0" w:line="240" w:lineRule="auto"/>
        <w:jc w:val="both"/>
        <w:rPr>
          <w:rFonts w:ascii="Book Antiqua" w:eastAsiaTheme="minorHAnsi"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heme="minorHAnsi" w:hAnsi="Book Antiqua"/>
          <w:color w:val="000000" w:themeColor="text1"/>
        </w:rPr>
      </w:pPr>
      <w:r w:rsidRPr="00AC4BD9">
        <w:rPr>
          <w:rFonts w:ascii="Book Antiqua" w:hAnsi="Book Antiqua"/>
          <w:color w:val="000000" w:themeColor="text1"/>
        </w:rPr>
        <w:t xml:space="preserve">Korniza legjislative në fushën e </w:t>
      </w:r>
      <w:r w:rsidRPr="00AC4BD9">
        <w:rPr>
          <w:rFonts w:ascii="Book Antiqua" w:hAnsi="Book Antiqua"/>
          <w:i/>
          <w:color w:val="000000" w:themeColor="text1"/>
          <w:u w:val="single"/>
        </w:rPr>
        <w:t>Pajisjeve të thjeshta nën presion (SPVD)</w:t>
      </w:r>
      <w:r w:rsidRPr="00AC4BD9">
        <w:rPr>
          <w:rFonts w:ascii="Book Antiqua" w:hAnsi="Book Antiqua"/>
          <w:color w:val="000000" w:themeColor="text1"/>
        </w:rPr>
        <w:t xml:space="preserve"> përbëhet nga</w:t>
      </w:r>
      <w:r w:rsidRPr="00AC4BD9">
        <w:rPr>
          <w:rFonts w:ascii="Book Antiqua" w:eastAsiaTheme="minorHAnsi" w:hAnsi="Book Antiqua"/>
          <w:color w:val="000000" w:themeColor="text1"/>
        </w:rPr>
        <w:t xml:space="preserve"> Ligjin nr. 06/L-031 për Pajisje nën Presion. UA mbi Enët e Thjeshta nën Presion, që derivon nga ligji i vjetër nr. 02-L-103, transpozon pjesërisht Direktivën 2009/105/KE, dhe do të mbetet në fuqi deri në momentin e nxjerrjes së Rregullores për Pajisjet e Thjeshta nën Presion, i cili do të transpozoj pjesërisht rregulloren 2014/29/BE.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u w:val="single"/>
        </w:rPr>
      </w:pPr>
    </w:p>
    <w:p w:rsidR="00FF4962" w:rsidRPr="00AC4BD9" w:rsidRDefault="00FF4962" w:rsidP="00FF4962">
      <w:pPr>
        <w:autoSpaceDE w:val="0"/>
        <w:autoSpaceDN w:val="0"/>
        <w:adjustRightInd w:val="0"/>
        <w:spacing w:after="0" w:line="240" w:lineRule="auto"/>
        <w:jc w:val="both"/>
        <w:rPr>
          <w:rFonts w:ascii="Book Antiqua" w:hAnsi="Book Antiqua"/>
          <w:i/>
          <w:color w:val="000000" w:themeColor="text1"/>
          <w:u w:val="single"/>
        </w:rPr>
      </w:pPr>
      <w:r w:rsidRPr="00AC4BD9">
        <w:rPr>
          <w:rFonts w:ascii="Book Antiqua" w:hAnsi="Book Antiqua"/>
          <w:color w:val="000000" w:themeColor="text1"/>
        </w:rPr>
        <w:t xml:space="preserve">Korniza legjislative në fushën e </w:t>
      </w:r>
      <w:r w:rsidRPr="00AC4BD9">
        <w:rPr>
          <w:rFonts w:ascii="Book Antiqua" w:hAnsi="Book Antiqua"/>
          <w:i/>
          <w:color w:val="000000" w:themeColor="text1"/>
          <w:u w:val="single"/>
        </w:rPr>
        <w:t xml:space="preserve">Aerosolëve dispensivë </w:t>
      </w:r>
      <w:r w:rsidRPr="00AC4BD9">
        <w:rPr>
          <w:rFonts w:ascii="Book Antiqua" w:hAnsi="Book Antiqua"/>
          <w:color w:val="000000" w:themeColor="text1"/>
        </w:rPr>
        <w:t>përbëhet</w:t>
      </w:r>
      <w:r w:rsidRPr="00AC4BD9">
        <w:rPr>
          <w:rFonts w:ascii="Book Antiqua" w:eastAsiaTheme="minorHAnsi" w:hAnsi="Book Antiqua"/>
          <w:color w:val="000000" w:themeColor="text1"/>
        </w:rPr>
        <w:t xml:space="preserve"> nga Ligji nr. 04/L-039 për Kërkesat Teknike për Produkte dhe Vlerësim të Konformitetit, i cili paraqet bazën për miratimin e Rregullores nr. 13/2014 mbi Aerosolët Dispensiv, e cila transpozon pjesërisht Direktivën 75/324/KEE.</w:t>
      </w:r>
    </w:p>
    <w:p w:rsidR="00FF4962" w:rsidRPr="00AC4BD9" w:rsidRDefault="00FF4962" w:rsidP="00FF4962">
      <w:pPr>
        <w:autoSpaceDE w:val="0"/>
        <w:autoSpaceDN w:val="0"/>
        <w:adjustRightInd w:val="0"/>
        <w:spacing w:after="0" w:line="240" w:lineRule="auto"/>
        <w:jc w:val="both"/>
        <w:rPr>
          <w:rFonts w:ascii="Book Antiqua" w:hAnsi="Book Antiqua"/>
          <w:i/>
          <w:color w:val="000000" w:themeColor="text1"/>
          <w:u w:val="single"/>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legjislative në fushën e </w:t>
      </w:r>
      <w:r w:rsidRPr="00AC4BD9">
        <w:rPr>
          <w:rFonts w:ascii="Book Antiqua" w:hAnsi="Book Antiqua"/>
          <w:i/>
          <w:color w:val="000000" w:themeColor="text1"/>
          <w:u w:val="single"/>
        </w:rPr>
        <w:t>Teleferikëve</w:t>
      </w:r>
      <w:r w:rsidRPr="00AC4BD9">
        <w:rPr>
          <w:rFonts w:ascii="Book Antiqua" w:hAnsi="Book Antiqua"/>
          <w:color w:val="000000" w:themeColor="text1"/>
        </w:rPr>
        <w:t xml:space="preserve"> përbëhet nga Ligji nr. 04/L-039 për Kërkesat Teknike për Produkte dhe Vlerësim të Konformitetit, i cili paraqet bazën për miratimin e Rregullores nr. 05/2012 mbi Teleferikët për Transport Njerëzish, e cila transpozon pjesërisht Direktivën 2000/9/KE.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u w:val="single"/>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legjislative në fushën e </w:t>
      </w:r>
      <w:r w:rsidRPr="00AC4BD9">
        <w:rPr>
          <w:rFonts w:ascii="Book Antiqua" w:hAnsi="Book Antiqua"/>
          <w:i/>
          <w:color w:val="000000" w:themeColor="text1"/>
          <w:u w:val="single"/>
        </w:rPr>
        <w:t>Produktvet ndërtimore</w:t>
      </w:r>
      <w:r w:rsidRPr="00AC4BD9">
        <w:rPr>
          <w:rFonts w:ascii="Book Antiqua" w:hAnsi="Book Antiqua"/>
          <w:color w:val="000000" w:themeColor="text1"/>
        </w:rPr>
        <w:t xml:space="preserve"> përbëhet nga Ligji nr. 06/L-033 për Produktet Ndërtimore, i cili transpozon pjesërisht Rregullon e BE 305/2011 për Produktet e Ndërtimit.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u w:val="single"/>
        </w:rPr>
      </w:pPr>
    </w:p>
    <w:p w:rsidR="00FF4962" w:rsidRPr="00AC4BD9" w:rsidRDefault="00FF4962" w:rsidP="00FF4962">
      <w:pPr>
        <w:autoSpaceDE w:val="0"/>
        <w:autoSpaceDN w:val="0"/>
        <w:adjustRightInd w:val="0"/>
        <w:spacing w:after="0" w:line="240" w:lineRule="auto"/>
        <w:jc w:val="both"/>
        <w:rPr>
          <w:rFonts w:ascii="Book Antiqua" w:hAnsi="Book Antiqua"/>
          <w:i/>
          <w:color w:val="000000" w:themeColor="text1"/>
          <w:u w:val="single"/>
        </w:rPr>
      </w:pPr>
      <w:r w:rsidRPr="00AC4BD9">
        <w:rPr>
          <w:rFonts w:ascii="Book Antiqua" w:hAnsi="Book Antiqua"/>
          <w:color w:val="000000" w:themeColor="text1"/>
        </w:rPr>
        <w:t xml:space="preserve">Korniza legjislative në fushën e </w:t>
      </w:r>
      <w:r w:rsidRPr="00AC4BD9">
        <w:rPr>
          <w:rFonts w:ascii="Book Antiqua" w:hAnsi="Book Antiqua"/>
          <w:i/>
          <w:color w:val="000000" w:themeColor="text1"/>
          <w:u w:val="single"/>
        </w:rPr>
        <w:t>Barkave rekreative</w:t>
      </w:r>
      <w:r w:rsidRPr="00AC4BD9">
        <w:rPr>
          <w:rFonts w:ascii="Book Antiqua" w:hAnsi="Book Antiqua"/>
          <w:color w:val="000000" w:themeColor="text1"/>
        </w:rPr>
        <w:t xml:space="preserve"> përbëhet nga</w:t>
      </w:r>
      <w:r w:rsidRPr="00AC4BD9">
        <w:rPr>
          <w:rFonts w:ascii="Book Antiqua" w:hAnsi="Book Antiqua"/>
          <w:i/>
          <w:color w:val="000000" w:themeColor="text1"/>
        </w:rPr>
        <w:t xml:space="preserve"> </w:t>
      </w:r>
      <w:r w:rsidRPr="00AC4BD9">
        <w:rPr>
          <w:rFonts w:ascii="Book Antiqua" w:hAnsi="Book Antiqua"/>
          <w:color w:val="000000" w:themeColor="text1"/>
        </w:rPr>
        <w:t xml:space="preserve">Ligji nr. 06/L-041 mbi Kërkesat Teknike për Produkte dhe Vlerësim të Konformitetit. Megjithatë, Kosova ende nuk ka miratuar legjislacionin dytësorë i cili do të duhet të transpozojë Direktivën 94/25/KE.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heme="minorHAnsi" w:hAnsi="Book Antiqua"/>
          <w:color w:val="000000" w:themeColor="text1"/>
        </w:rPr>
      </w:pPr>
      <w:r w:rsidRPr="00AC4BD9">
        <w:rPr>
          <w:rFonts w:ascii="Book Antiqua" w:hAnsi="Book Antiqua"/>
          <w:color w:val="000000" w:themeColor="text1"/>
        </w:rPr>
        <w:t xml:space="preserve">Në fushën e </w:t>
      </w:r>
      <w:r w:rsidRPr="00AC4BD9">
        <w:rPr>
          <w:rFonts w:ascii="Book Antiqua" w:hAnsi="Book Antiqua"/>
          <w:i/>
          <w:color w:val="000000" w:themeColor="text1"/>
          <w:u w:val="single"/>
        </w:rPr>
        <w:t>Kërkesave te eko-dizajnit për produktet e ndërlidhura me energjinë (ErP) dhe etiketimit energjetik i produkteve</w:t>
      </w:r>
      <w:r w:rsidRPr="00AC4BD9">
        <w:rPr>
          <w:rFonts w:ascii="Book Antiqua" w:hAnsi="Book Antiqua"/>
          <w:color w:val="000000" w:themeColor="text1"/>
        </w:rPr>
        <w:t xml:space="preserve"> ende nuk </w:t>
      </w:r>
      <w:r w:rsidRPr="00AC4BD9">
        <w:rPr>
          <w:rFonts w:ascii="Book Antiqua" w:eastAsiaTheme="minorHAnsi" w:hAnsi="Book Antiqua"/>
          <w:color w:val="000000" w:themeColor="text1"/>
        </w:rPr>
        <w:t xml:space="preserve">është transpozuar në legjislacionin vendor Direktiva horizontale 2009/125/KE për eko-dizajn dhe as aktet përkatëse vertikale ligjore.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u w:val="single"/>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legjislative në fushën e </w:t>
      </w:r>
      <w:r w:rsidRPr="00AC4BD9">
        <w:rPr>
          <w:rFonts w:ascii="Book Antiqua" w:hAnsi="Book Antiqua"/>
          <w:i/>
          <w:color w:val="000000" w:themeColor="text1"/>
          <w:u w:val="single"/>
        </w:rPr>
        <w:t>Radio-pajisjeve dhe pajisjeve terminale telekomunikuese (R&amp;TTE) Rregullores teknike për radio pajisjet</w:t>
      </w:r>
      <w:r w:rsidRPr="00AC4BD9">
        <w:rPr>
          <w:rFonts w:ascii="Book Antiqua" w:hAnsi="Book Antiqua"/>
          <w:color w:val="000000" w:themeColor="text1"/>
        </w:rPr>
        <w:t xml:space="preserve"> përbëhet nga Ligji për Komunikimet Elektronike nr. 04/L-109, i cili transpozon pjesërisht Rregulloren 136/2009/KE. Sa i përket fushës së konformitetit të pajisjeve radio dhe pajisjeve telekomunikuese, Rregullorja teknike për Radio Pajisjet nr. 032/B/17 transpozon pjesërisht Direktivën 2014/53/KE.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legjislative në fushën e </w:t>
      </w:r>
      <w:r w:rsidRPr="00AC4BD9">
        <w:rPr>
          <w:rFonts w:ascii="Book Antiqua" w:hAnsi="Book Antiqua"/>
          <w:i/>
          <w:color w:val="000000" w:themeColor="text1"/>
          <w:u w:val="single"/>
        </w:rPr>
        <w:t>Eksplozive për përdorime civile dhe artikujve piroteknikë</w:t>
      </w:r>
      <w:r w:rsidRPr="00AC4BD9">
        <w:rPr>
          <w:rFonts w:ascii="Book Antiqua" w:hAnsi="Book Antiqua"/>
          <w:color w:val="000000" w:themeColor="text1"/>
        </w:rPr>
        <w:t xml:space="preserve"> përbëhet nga Ligji nr. 2011/04-L-022 për Përdorimin Civil të Eksplozivëve, i cili transpozon pjesërisht Direktivën 93/15/KE për eksplozivë dhe Direktivën 2013/29/KE për Piroteknikë.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u w:val="single"/>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legjislative në fushën e </w:t>
      </w:r>
      <w:r w:rsidRPr="00AC4BD9">
        <w:rPr>
          <w:rFonts w:ascii="Book Antiqua" w:hAnsi="Book Antiqua"/>
          <w:i/>
          <w:color w:val="000000" w:themeColor="text1"/>
          <w:u w:val="single"/>
        </w:rPr>
        <w:t>Produkteve dhe pajisjeve mjekësore</w:t>
      </w:r>
      <w:r w:rsidRPr="00AC4BD9">
        <w:rPr>
          <w:rFonts w:ascii="Book Antiqua" w:hAnsi="Book Antiqua"/>
          <w:color w:val="000000" w:themeColor="text1"/>
        </w:rPr>
        <w:t xml:space="preserve"> përbëhet nga këto akte kryesore normative relevante:</w:t>
      </w:r>
    </w:p>
    <w:p w:rsidR="00FF4962" w:rsidRPr="00AC4BD9" w:rsidRDefault="00FF4962" w:rsidP="00FF4962">
      <w:pPr>
        <w:pStyle w:val="ListParagraph"/>
        <w:numPr>
          <w:ilvl w:val="0"/>
          <w:numId w:val="226"/>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Ligjin nr. 04-L-190 për Produkte dhe Pajisje Mjekësore; </w:t>
      </w:r>
    </w:p>
    <w:p w:rsidR="00FF4962" w:rsidRPr="00AC4BD9" w:rsidRDefault="00FF4962" w:rsidP="00FF4962">
      <w:pPr>
        <w:pStyle w:val="ListParagraph"/>
        <w:numPr>
          <w:ilvl w:val="0"/>
          <w:numId w:val="21"/>
        </w:numPr>
        <w:autoSpaceDE w:val="0"/>
        <w:autoSpaceDN w:val="0"/>
        <w:adjustRightInd w:val="0"/>
        <w:spacing w:after="0" w:line="240" w:lineRule="auto"/>
        <w:jc w:val="both"/>
        <w:rPr>
          <w:rFonts w:ascii="Book Antiqua" w:eastAsiaTheme="minorHAnsi" w:hAnsi="Book Antiqua"/>
          <w:color w:val="000000" w:themeColor="text1"/>
        </w:rPr>
      </w:pPr>
      <w:r w:rsidRPr="00AC4BD9">
        <w:rPr>
          <w:rFonts w:ascii="Book Antiqua" w:hAnsi="Book Antiqua"/>
          <w:color w:val="000000" w:themeColor="text1"/>
        </w:rPr>
        <w:t>UA nr. 01/2015 për Autorizim Marketing për Produkte Mjekësore</w:t>
      </w:r>
    </w:p>
    <w:p w:rsidR="00FF4962" w:rsidRPr="00AC4BD9" w:rsidRDefault="00FF4962" w:rsidP="00FF4962">
      <w:pPr>
        <w:pStyle w:val="ListParagraph"/>
        <w:numPr>
          <w:ilvl w:val="0"/>
          <w:numId w:val="21"/>
        </w:numPr>
        <w:autoSpaceDE w:val="0"/>
        <w:autoSpaceDN w:val="0"/>
        <w:adjustRightInd w:val="0"/>
        <w:spacing w:after="0" w:line="240" w:lineRule="auto"/>
        <w:jc w:val="both"/>
        <w:rPr>
          <w:rFonts w:ascii="Book Antiqua" w:eastAsiaTheme="minorHAnsi" w:hAnsi="Book Antiqua"/>
          <w:color w:val="000000" w:themeColor="text1"/>
        </w:rPr>
      </w:pPr>
      <w:r w:rsidRPr="00AC4BD9">
        <w:rPr>
          <w:rFonts w:ascii="Book Antiqua" w:eastAsia="Times New Roman" w:hAnsi="Book Antiqua"/>
          <w:color w:val="000000" w:themeColor="text1"/>
        </w:rPr>
        <w:t>UA nr.07/2015 për Përcaktimin e Kushteve për Praktikën e mirë t</w:t>
      </w:r>
      <w:r w:rsidRPr="00AC4BD9">
        <w:rPr>
          <w:rFonts w:ascii="Book Antiqua" w:hAnsi="Book Antiqua"/>
          <w:color w:val="000000" w:themeColor="text1"/>
        </w:rPr>
        <w:t>ë</w:t>
      </w:r>
      <w:r w:rsidRPr="00AC4BD9">
        <w:rPr>
          <w:rFonts w:ascii="Book Antiqua" w:eastAsia="Times New Roman" w:hAnsi="Book Antiqua"/>
          <w:color w:val="000000" w:themeColor="text1"/>
        </w:rPr>
        <w:t xml:space="preserve"> Prodhimit, Lëshimin e Autorizimit të Prodhimit </w:t>
      </w:r>
      <w:r w:rsidRPr="00AC4BD9">
        <w:rPr>
          <w:rFonts w:ascii="Book Antiqua" w:hAnsi="Book Antiqua"/>
          <w:color w:val="000000" w:themeColor="text1"/>
        </w:rPr>
        <w:t>dhe Certifikatën e Praktikës së mirë Prodhuese për Praktikë Mjekësore;</w:t>
      </w:r>
    </w:p>
    <w:p w:rsidR="00FF4962" w:rsidRPr="00AC4BD9" w:rsidRDefault="00FF4962" w:rsidP="00FF4962">
      <w:pPr>
        <w:numPr>
          <w:ilvl w:val="0"/>
          <w:numId w:val="21"/>
        </w:numPr>
        <w:spacing w:after="0" w:line="240" w:lineRule="auto"/>
        <w:contextualSpacing/>
        <w:jc w:val="both"/>
        <w:rPr>
          <w:rFonts w:ascii="Book Antiqua" w:eastAsiaTheme="minorHAnsi" w:hAnsi="Book Antiqua"/>
          <w:color w:val="000000" w:themeColor="text1"/>
        </w:rPr>
      </w:pPr>
      <w:r w:rsidRPr="00AC4BD9">
        <w:rPr>
          <w:rFonts w:ascii="Book Antiqua" w:eastAsia="Times New Roman" w:hAnsi="Book Antiqua"/>
          <w:color w:val="000000" w:themeColor="text1"/>
        </w:rPr>
        <w:t>UA nr. 09/2017 për Farmakovigjilencën e Produkteve Medicinale për Përdorim Njerëzor në Republikën e Kosovës.</w:t>
      </w:r>
    </w:p>
    <w:p w:rsidR="00FF4962" w:rsidRPr="00AC4BD9" w:rsidRDefault="00FF4962" w:rsidP="00FF4962">
      <w:pPr>
        <w:spacing w:after="0" w:line="240" w:lineRule="auto"/>
        <w:ind w:left="720"/>
        <w:contextualSpacing/>
        <w:jc w:val="both"/>
        <w:rPr>
          <w:rFonts w:ascii="Book Antiqua" w:eastAsiaTheme="minorHAnsi" w:hAnsi="Book Antiqua"/>
          <w:color w:val="000000" w:themeColor="text1"/>
        </w:rPr>
      </w:pPr>
    </w:p>
    <w:p w:rsidR="00FF4962" w:rsidRPr="00AC4BD9" w:rsidRDefault="00FF4962" w:rsidP="00FF4962">
      <w:pPr>
        <w:pStyle w:val="BodyText"/>
        <w:tabs>
          <w:tab w:val="left" w:pos="220"/>
        </w:tabs>
        <w:spacing w:after="0"/>
        <w:ind w:left="360"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Këto akte normative kanë transpozuar këto akte të acquis-së:</w:t>
      </w:r>
    </w:p>
    <w:p w:rsidR="00FF4962" w:rsidRPr="00AC4BD9" w:rsidRDefault="00FF4962" w:rsidP="00FF4962">
      <w:pPr>
        <w:autoSpaceDE w:val="0"/>
        <w:autoSpaceDN w:val="0"/>
        <w:adjustRightInd w:val="0"/>
        <w:spacing w:after="0" w:line="240" w:lineRule="auto"/>
        <w:ind w:left="360"/>
        <w:jc w:val="both"/>
        <w:rPr>
          <w:rFonts w:ascii="Book Antiqua" w:hAnsi="Book Antiqua"/>
          <w:color w:val="000000" w:themeColor="text1"/>
        </w:rPr>
      </w:pPr>
      <w:r w:rsidRPr="00AC4BD9">
        <w:rPr>
          <w:rFonts w:ascii="Book Antiqua" w:hAnsi="Book Antiqua"/>
          <w:color w:val="000000" w:themeColor="text1"/>
        </w:rPr>
        <w:t>Direktivën 2001/83, Direktivën 2002/98, Direktivën 2003/63, Direktivën 2004/24, Direktivën 2004/27, Direktivën 2008/29, Direktivën 2009/53, Direktivën 2009/120, Rregulloren 726/2004 dhe Rregulloren 1394/2007 - pjesërisht</w:t>
      </w:r>
    </w:p>
    <w:p w:rsidR="00FF4962" w:rsidRPr="00AC4BD9" w:rsidRDefault="00FF4962" w:rsidP="00FF4962">
      <w:pPr>
        <w:autoSpaceDE w:val="0"/>
        <w:autoSpaceDN w:val="0"/>
        <w:adjustRightInd w:val="0"/>
        <w:spacing w:after="0" w:line="240" w:lineRule="auto"/>
        <w:ind w:left="360"/>
        <w:jc w:val="both"/>
        <w:rPr>
          <w:rFonts w:ascii="Book Antiqua" w:hAnsi="Book Antiqua"/>
          <w:color w:val="000000" w:themeColor="text1"/>
        </w:rPr>
      </w:pPr>
      <w:r w:rsidRPr="00AC4BD9">
        <w:rPr>
          <w:rFonts w:ascii="Book Antiqua" w:hAnsi="Book Antiqua"/>
          <w:color w:val="000000" w:themeColor="text1"/>
        </w:rPr>
        <w:t>Direktivën 2001/83, Direktivën 2011/62, Direktivën 2001/20, Direktivën 2003/94 - pjesërisht</w:t>
      </w:r>
      <w:r w:rsidRPr="00AC4BD9">
        <w:rPr>
          <w:rFonts w:ascii="Book Antiqua" w:eastAsia="Times New Roman" w:hAnsi="Book Antiqua"/>
          <w:color w:val="000000" w:themeColor="text1"/>
        </w:rPr>
        <w:t xml:space="preserve"> </w:t>
      </w:r>
    </w:p>
    <w:p w:rsidR="00FF4962" w:rsidRPr="00AC4BD9" w:rsidRDefault="00FF4962" w:rsidP="00FF4962">
      <w:pPr>
        <w:autoSpaceDE w:val="0"/>
        <w:autoSpaceDN w:val="0"/>
        <w:adjustRightInd w:val="0"/>
        <w:spacing w:after="0" w:line="240" w:lineRule="auto"/>
        <w:jc w:val="both"/>
        <w:rPr>
          <w:rFonts w:ascii="Book Antiqua" w:hAnsi="Book Antiqua"/>
          <w:b/>
          <w:color w:val="000000" w:themeColor="text1"/>
        </w:rPr>
      </w:pPr>
    </w:p>
    <w:p w:rsidR="00FF4962" w:rsidRPr="00466D1B" w:rsidRDefault="00FF4962" w:rsidP="00FF4962">
      <w:pPr>
        <w:autoSpaceDE w:val="0"/>
        <w:autoSpaceDN w:val="0"/>
        <w:adjustRightInd w:val="0"/>
        <w:spacing w:after="0" w:line="240" w:lineRule="auto"/>
        <w:jc w:val="both"/>
        <w:rPr>
          <w:rFonts w:ascii="Book Antiqua" w:hAnsi="Book Antiqua"/>
          <w:i/>
          <w:color w:val="000000" w:themeColor="text1"/>
          <w:u w:val="single"/>
        </w:rPr>
      </w:pPr>
      <w:r w:rsidRPr="00466D1B">
        <w:rPr>
          <w:rFonts w:ascii="Book Antiqua" w:hAnsi="Book Antiqua"/>
          <w:i/>
          <w:color w:val="000000" w:themeColor="text1"/>
          <w:u w:val="single"/>
        </w:rPr>
        <w:t>Qasja e vjetër</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Sa i përket Qasjes së vjetër, përveç prodhuesve të produkteve përkatëse, shteti është gjithashtu përgjegjës për sigurinë e produkteve dhe për këtë arsye duhet krijuar dhe fuqizuar autoritetet përkatës shtetërore për kryerjen e detyrave të vlerësimit të konformitetit (p.sh. regjistrimi, vlerësimi dhe miratimi).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u w:val="single"/>
        </w:rPr>
      </w:pPr>
    </w:p>
    <w:p w:rsidR="00FF4962" w:rsidRPr="00AC4BD9" w:rsidRDefault="00FF4962" w:rsidP="00FF4962">
      <w:pPr>
        <w:autoSpaceDE w:val="0"/>
        <w:autoSpaceDN w:val="0"/>
        <w:adjustRightInd w:val="0"/>
        <w:spacing w:after="0" w:line="240" w:lineRule="auto"/>
        <w:jc w:val="both"/>
        <w:rPr>
          <w:rFonts w:ascii="Book Antiqua" w:eastAsiaTheme="minorHAnsi" w:hAnsi="Book Antiqua"/>
          <w:color w:val="000000" w:themeColor="text1"/>
        </w:rPr>
      </w:pPr>
      <w:r w:rsidRPr="00AC4BD9">
        <w:rPr>
          <w:rFonts w:ascii="Book Antiqua" w:hAnsi="Book Antiqua"/>
          <w:color w:val="000000" w:themeColor="text1"/>
        </w:rPr>
        <w:t xml:space="preserve">Korniza legjislative në fushën e </w:t>
      </w:r>
      <w:r w:rsidRPr="00AC4BD9">
        <w:rPr>
          <w:rFonts w:ascii="Book Antiqua" w:hAnsi="Book Antiqua"/>
          <w:i/>
          <w:color w:val="000000" w:themeColor="text1"/>
          <w:u w:val="single"/>
        </w:rPr>
        <w:t>Automjeteve Motorike</w:t>
      </w:r>
      <w:r w:rsidRPr="00AC4BD9">
        <w:rPr>
          <w:rFonts w:ascii="Book Antiqua" w:hAnsi="Book Antiqua"/>
          <w:i/>
          <w:color w:val="000000" w:themeColor="text1"/>
        </w:rPr>
        <w:t xml:space="preserve"> </w:t>
      </w:r>
      <w:r w:rsidRPr="00AC4BD9">
        <w:rPr>
          <w:rFonts w:ascii="Book Antiqua" w:hAnsi="Book Antiqua"/>
          <w:color w:val="000000" w:themeColor="text1"/>
        </w:rPr>
        <w:t xml:space="preserve">përbëhet nga Ligjit Nr.05/L-132 për Automjete, nga i cili rrjedhë UA Nr. 2/2018 për Përcaktimin e Kushteve dhe Procedurave të Homologimit të Mjeteve Rrugore.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u w:val="single"/>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Sa i përket</w:t>
      </w:r>
      <w:r w:rsidRPr="00AC4BD9">
        <w:rPr>
          <w:rFonts w:ascii="Book Antiqua" w:hAnsi="Book Antiqua"/>
          <w:i/>
          <w:color w:val="000000" w:themeColor="text1"/>
        </w:rPr>
        <w:t xml:space="preserve"> </w:t>
      </w:r>
      <w:r w:rsidRPr="00AC4BD9">
        <w:rPr>
          <w:rFonts w:ascii="Book Antiqua" w:hAnsi="Book Antiqua"/>
          <w:i/>
          <w:color w:val="000000" w:themeColor="text1"/>
          <w:u w:val="single"/>
        </w:rPr>
        <w:t>Emetimeve te ndotësve nga motorët e makinerive të lëvizshme jo-rrugore</w:t>
      </w:r>
      <w:r w:rsidRPr="00AC4BD9">
        <w:rPr>
          <w:rFonts w:ascii="Book Antiqua" w:hAnsi="Book Antiqua"/>
          <w:color w:val="000000" w:themeColor="text1"/>
        </w:rPr>
        <w:t>, në Kosovë, nuk ka prodhues të produkteve (automjeteve) që mbulohen nga Direktiva 97/68 mbi makineritë e lëvizshme jo-rrugore. Detyrimet për operatorët ekonomik do të zbatohen nga importuesit dhe shpërndarësit.</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u w:val="single"/>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legjislative në fushën e </w:t>
      </w:r>
      <w:r w:rsidRPr="00AC4BD9">
        <w:rPr>
          <w:rFonts w:ascii="Book Antiqua" w:hAnsi="Book Antiqua"/>
          <w:i/>
          <w:color w:val="000000" w:themeColor="text1"/>
          <w:u w:val="single"/>
        </w:rPr>
        <w:t>Kimikateve - Regjistrimi, Vlerësimi, Autorizimi dhe Kufizimi i Kimikateve (RVAK)</w:t>
      </w:r>
      <w:r w:rsidRPr="00AC4BD9">
        <w:rPr>
          <w:rFonts w:ascii="Book Antiqua" w:hAnsi="Book Antiqua"/>
          <w:i/>
          <w:color w:val="000000" w:themeColor="text1"/>
        </w:rPr>
        <w:t xml:space="preserve"> </w:t>
      </w:r>
      <w:r w:rsidRPr="00AC4BD9">
        <w:rPr>
          <w:rFonts w:ascii="Book Antiqua" w:hAnsi="Book Antiqua"/>
          <w:color w:val="000000" w:themeColor="text1"/>
        </w:rPr>
        <w:t xml:space="preserve">përbëhet nga Ligji nr. 04/L-197 për Kimikate, i cili transpozon pjesërisht Rregulloren (EC) 1907/2006. </w:t>
      </w:r>
    </w:p>
    <w:p w:rsidR="00FF4962" w:rsidRPr="00AC4BD9" w:rsidRDefault="00FF4962" w:rsidP="00FF4962">
      <w:pPr>
        <w:spacing w:after="0" w:line="240" w:lineRule="auto"/>
        <w:jc w:val="both"/>
        <w:rPr>
          <w:rFonts w:ascii="Book Antiqua" w:eastAsiaTheme="minorHAnsi" w:hAnsi="Book Antiqua"/>
          <w:color w:val="000000" w:themeColor="text1"/>
          <w:u w:val="single"/>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lastRenderedPageBreak/>
        <w:t xml:space="preserve">Korniza legjislative në fushën e </w:t>
      </w:r>
      <w:r w:rsidRPr="00AC4BD9">
        <w:rPr>
          <w:rFonts w:ascii="Book Antiqua" w:eastAsiaTheme="minorHAnsi" w:hAnsi="Book Antiqua"/>
          <w:i/>
          <w:color w:val="000000" w:themeColor="text1"/>
          <w:u w:val="single"/>
        </w:rPr>
        <w:t>Kimikateve (Klasifikimi, Etiketimi dhe Paketimi (KEP)</w:t>
      </w:r>
      <w:r w:rsidRPr="00AC4BD9">
        <w:rPr>
          <w:rFonts w:ascii="Book Antiqua" w:hAnsi="Book Antiqua"/>
          <w:i/>
          <w:color w:val="000000" w:themeColor="text1"/>
          <w:u w:val="single"/>
        </w:rPr>
        <w:t>Automjeteve Motorike</w:t>
      </w:r>
      <w:r w:rsidRPr="00AC4BD9">
        <w:rPr>
          <w:rFonts w:ascii="Book Antiqua" w:hAnsi="Book Antiqua"/>
          <w:i/>
          <w:color w:val="000000" w:themeColor="text1"/>
        </w:rPr>
        <w:t xml:space="preserve"> </w:t>
      </w:r>
      <w:r w:rsidRPr="00AC4BD9">
        <w:rPr>
          <w:rFonts w:ascii="Book Antiqua" w:hAnsi="Book Antiqua"/>
          <w:color w:val="000000" w:themeColor="text1"/>
        </w:rPr>
        <w:t xml:space="preserve">përbëhet nga Ligji nr. 04/L-197 për Kimikate dhe UA nr. 17/2014 për Klasifikimin, Etiketimin dhe Paketimin e Kimikateve të Rrezikshme, që transpozojnë pjesërisht Rregulloren (KE) 1272/2008 për Klasifikimin, Etiketimin dhe Paketimin e Substancave dhe Përzierjeve.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u w:val="single"/>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w:t>
      </w:r>
      <w:r w:rsidR="00466D1B">
        <w:rPr>
          <w:rFonts w:ascii="Book Antiqua" w:hAnsi="Book Antiqua"/>
          <w:color w:val="000000" w:themeColor="text1"/>
        </w:rPr>
        <w:t>kuadër</w:t>
      </w:r>
      <w:r w:rsidRPr="00AC4BD9">
        <w:rPr>
          <w:rFonts w:ascii="Book Antiqua" w:hAnsi="Book Antiqua"/>
          <w:color w:val="000000" w:themeColor="text1"/>
        </w:rPr>
        <w:t xml:space="preserve"> të</w:t>
      </w:r>
      <w:r w:rsidRPr="00AC4BD9">
        <w:rPr>
          <w:rFonts w:ascii="Book Antiqua" w:hAnsi="Book Antiqua"/>
          <w:i/>
          <w:color w:val="000000" w:themeColor="text1"/>
          <w:u w:val="single"/>
        </w:rPr>
        <w:t xml:space="preserve"> Praktikave të mira laboratorike (GLP), </w:t>
      </w:r>
      <w:r w:rsidRPr="00AC4BD9">
        <w:rPr>
          <w:rFonts w:ascii="Book Antiqua" w:hAnsi="Book Antiqua"/>
          <w:color w:val="000000" w:themeColor="text1"/>
        </w:rPr>
        <w:t xml:space="preserve">Direktiva 2004/9/KE përcakton detyrimin e Shteteve Anëtare të përcaktojnë autoritetet përgjegjëse për inspektimet GLP në territorin e tyre. Ajo gjithashtu përfshin kërkesat e raportimit dhe tregut të brendshëm (pranimi i ndërsjellë i të dhënave). Direktiva kërkon që Udhëzimet e Rishikuara OECD për Procedurat e Monitorimit të Pajtueshmërisë për GLP dhe Udhëzimi OECD për Ushtrimin e Inspektimit të Stabilimentit Testues dhe Auditimet e Studimit duhet të ndiqen gjatë inspektimeve laboratorike dhe auditimeve të studimit.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Direktiva 2004/10/KE kërkon nga Shtetet Anëtare të marrin të gjitha masat e nevojshme për të siguruar që laboratorët që kryejnë studimet e sigurisë në produktet kimike të jenë në përputhje me Parimet e OECD-së të Praktikave të mira laboratorike.</w:t>
      </w:r>
    </w:p>
    <w:p w:rsidR="00FF4962" w:rsidRPr="00AC4BD9" w:rsidRDefault="00FF4962" w:rsidP="00FF4962">
      <w:pPr>
        <w:spacing w:after="0" w:line="240" w:lineRule="auto"/>
        <w:jc w:val="both"/>
        <w:rPr>
          <w:rFonts w:ascii="Book Antiqua" w:hAnsi="Book Antiqua"/>
          <w:color w:val="000000" w:themeColor="text1"/>
          <w:u w:val="single"/>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hAnsi="Book Antiqua"/>
          <w:color w:val="000000" w:themeColor="text1"/>
        </w:rPr>
        <w:t xml:space="preserve">Korniza legjislative në fushën e </w:t>
      </w:r>
      <w:r w:rsidRPr="00AC4BD9">
        <w:rPr>
          <w:rFonts w:ascii="Book Antiqua" w:hAnsi="Book Antiqua"/>
          <w:i/>
          <w:color w:val="000000" w:themeColor="text1"/>
          <w:u w:val="single"/>
        </w:rPr>
        <w:t>Detergjentëve,</w:t>
      </w:r>
      <w:r w:rsidRPr="00AC4BD9">
        <w:rPr>
          <w:rFonts w:ascii="Book Antiqua" w:hAnsi="Book Antiqua"/>
          <w:color w:val="000000" w:themeColor="text1"/>
        </w:rPr>
        <w:t xml:space="preserve"> konkretisht </w:t>
      </w:r>
      <w:r w:rsidRPr="00AC4BD9">
        <w:rPr>
          <w:rFonts w:ascii="Book Antiqua" w:eastAsiaTheme="minorHAnsi" w:hAnsi="Book Antiqua"/>
          <w:color w:val="000000" w:themeColor="text1"/>
        </w:rPr>
        <w:t xml:space="preserve">për përcaktimin e kërkesave teknike dhe procedurave të vlerësimit të konformitetit përbëhet nga Ligji për Kimikate nr. 04 / L-197 dhe Rregullorja nr. 02/2015 për Detergjentet që transponojnë pjesërisht Rregulloren (KE) 648/2004.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u w:val="single"/>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legjislative në fushën e </w:t>
      </w:r>
      <w:r w:rsidRPr="00AC4BD9">
        <w:rPr>
          <w:rFonts w:ascii="Book Antiqua" w:hAnsi="Book Antiqua"/>
          <w:i/>
          <w:color w:val="000000" w:themeColor="text1"/>
          <w:u w:val="single"/>
        </w:rPr>
        <w:t>Plehrave</w:t>
      </w:r>
      <w:r w:rsidRPr="00AC4BD9">
        <w:rPr>
          <w:rFonts w:ascii="Book Antiqua" w:hAnsi="Book Antiqua"/>
          <w:color w:val="000000" w:themeColor="text1"/>
        </w:rPr>
        <w:t xml:space="preserve"> përbëhet nga këto akte kryesore normative relevante:</w:t>
      </w:r>
    </w:p>
    <w:p w:rsidR="00FF4962" w:rsidRPr="00AC4BD9" w:rsidRDefault="00FF4962" w:rsidP="00FF4962">
      <w:pPr>
        <w:pStyle w:val="ListParagraph"/>
        <w:numPr>
          <w:ilvl w:val="0"/>
          <w:numId w:val="227"/>
        </w:numPr>
        <w:autoSpaceDE w:val="0"/>
        <w:autoSpaceDN w:val="0"/>
        <w:adjustRightInd w:val="0"/>
        <w:spacing w:after="0" w:line="240" w:lineRule="auto"/>
        <w:jc w:val="both"/>
        <w:rPr>
          <w:rFonts w:ascii="Book Antiqua" w:hAnsi="Book Antiqua"/>
          <w:i/>
          <w:color w:val="000000" w:themeColor="text1"/>
          <w:u w:val="single"/>
        </w:rPr>
      </w:pPr>
      <w:r w:rsidRPr="00AC4BD9">
        <w:rPr>
          <w:rFonts w:ascii="Book Antiqua" w:hAnsi="Book Antiqua"/>
          <w:color w:val="000000" w:themeColor="text1"/>
        </w:rPr>
        <w:t>Ligji nr. 2003/10 mbi Plehra Artificiale;</w:t>
      </w:r>
    </w:p>
    <w:p w:rsidR="00FF4962" w:rsidRPr="00AC4BD9" w:rsidRDefault="00FF4962" w:rsidP="00FF4962">
      <w:pPr>
        <w:pStyle w:val="ListParagraph"/>
        <w:numPr>
          <w:ilvl w:val="0"/>
          <w:numId w:val="227"/>
        </w:numPr>
        <w:autoSpaceDE w:val="0"/>
        <w:autoSpaceDN w:val="0"/>
        <w:adjustRightInd w:val="0"/>
        <w:spacing w:after="0" w:line="240" w:lineRule="auto"/>
        <w:jc w:val="both"/>
        <w:rPr>
          <w:rFonts w:ascii="Book Antiqua" w:hAnsi="Book Antiqua"/>
          <w:i/>
          <w:color w:val="000000" w:themeColor="text1"/>
          <w:u w:val="single"/>
        </w:rPr>
      </w:pPr>
      <w:r w:rsidRPr="00AC4BD9">
        <w:rPr>
          <w:rFonts w:ascii="Book Antiqua" w:hAnsi="Book Antiqua"/>
          <w:color w:val="000000" w:themeColor="text1"/>
        </w:rPr>
        <w:t xml:space="preserve">UA nr. 10/2006 për Cilësinë e Plehrave Artificiale; </w:t>
      </w:r>
    </w:p>
    <w:p w:rsidR="00FF4962" w:rsidRPr="00AC4BD9" w:rsidRDefault="00FF4962" w:rsidP="00FF4962">
      <w:pPr>
        <w:pStyle w:val="ListParagraph"/>
        <w:numPr>
          <w:ilvl w:val="0"/>
          <w:numId w:val="227"/>
        </w:numPr>
        <w:autoSpaceDE w:val="0"/>
        <w:autoSpaceDN w:val="0"/>
        <w:adjustRightInd w:val="0"/>
        <w:spacing w:after="0" w:line="240" w:lineRule="auto"/>
        <w:jc w:val="both"/>
        <w:rPr>
          <w:rFonts w:ascii="Book Antiqua" w:hAnsi="Book Antiqua"/>
          <w:i/>
          <w:color w:val="000000" w:themeColor="text1"/>
          <w:u w:val="single"/>
        </w:rPr>
      </w:pPr>
      <w:r w:rsidRPr="00AC4BD9">
        <w:rPr>
          <w:rFonts w:ascii="Book Antiqua" w:hAnsi="Book Antiqua"/>
          <w:color w:val="000000" w:themeColor="text1"/>
        </w:rPr>
        <w:t>UA nr. 17/2007 për Formimin dhe Funksionimin e Shërbimit Rregullues dhe Bordit Këshillues për Plehrat Artificiale;</w:t>
      </w:r>
    </w:p>
    <w:p w:rsidR="00FF4962" w:rsidRPr="00AC4BD9" w:rsidRDefault="00FF4962" w:rsidP="00FF4962">
      <w:pPr>
        <w:pStyle w:val="ListParagraph"/>
        <w:numPr>
          <w:ilvl w:val="0"/>
          <w:numId w:val="227"/>
        </w:numPr>
        <w:autoSpaceDE w:val="0"/>
        <w:autoSpaceDN w:val="0"/>
        <w:adjustRightInd w:val="0"/>
        <w:spacing w:after="0" w:line="240" w:lineRule="auto"/>
        <w:jc w:val="both"/>
        <w:rPr>
          <w:rFonts w:ascii="Book Antiqua" w:hAnsi="Book Antiqua"/>
          <w:i/>
          <w:color w:val="000000" w:themeColor="text1"/>
          <w:u w:val="single"/>
        </w:rPr>
      </w:pPr>
      <w:r w:rsidRPr="00AC4BD9">
        <w:rPr>
          <w:rFonts w:ascii="Book Antiqua" w:hAnsi="Book Antiqua"/>
          <w:color w:val="000000" w:themeColor="text1"/>
        </w:rPr>
        <w:t xml:space="preserve"> UA nr. 04/2009 mbi Vendosjen e Taksës për Licencimin e Subjekteve që merren me Importin dhe Tregtinë e Plehrave Artificiale. </w:t>
      </w:r>
    </w:p>
    <w:p w:rsidR="00FF4962" w:rsidRPr="00AC4BD9" w:rsidRDefault="00FF4962" w:rsidP="00FF4962">
      <w:pPr>
        <w:autoSpaceDE w:val="0"/>
        <w:autoSpaceDN w:val="0"/>
        <w:adjustRightInd w:val="0"/>
        <w:spacing w:after="0" w:line="240" w:lineRule="auto"/>
        <w:jc w:val="both"/>
        <w:rPr>
          <w:rFonts w:ascii="Book Antiqua" w:hAnsi="Book Antiqua"/>
          <w:i/>
          <w:color w:val="000000" w:themeColor="text1"/>
          <w:u w:val="single"/>
        </w:rPr>
      </w:pPr>
    </w:p>
    <w:p w:rsidR="00FF4962" w:rsidRPr="00AC4BD9" w:rsidRDefault="00FF4962" w:rsidP="00FF4962">
      <w:pPr>
        <w:autoSpaceDE w:val="0"/>
        <w:autoSpaceDN w:val="0"/>
        <w:adjustRightInd w:val="0"/>
        <w:spacing w:after="0" w:line="240" w:lineRule="auto"/>
        <w:jc w:val="both"/>
        <w:rPr>
          <w:rFonts w:ascii="Book Antiqua" w:hAnsi="Book Antiqua"/>
          <w:i/>
          <w:color w:val="000000" w:themeColor="text1"/>
          <w:u w:val="single"/>
        </w:rPr>
      </w:pPr>
      <w:r w:rsidRPr="00AC4BD9">
        <w:rPr>
          <w:rFonts w:ascii="Book Antiqua" w:hAnsi="Book Antiqua"/>
          <w:color w:val="000000" w:themeColor="text1"/>
        </w:rPr>
        <w:t>Këto akte normative kanë transponuar pjesërisht Rregulloren (KE) 2003/2003.</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u w:val="single"/>
        </w:rPr>
      </w:pPr>
    </w:p>
    <w:p w:rsidR="00FF4962" w:rsidRPr="00AC4BD9" w:rsidRDefault="00FF4962" w:rsidP="00FF4962">
      <w:pPr>
        <w:autoSpaceDE w:val="0"/>
        <w:autoSpaceDN w:val="0"/>
        <w:adjustRightInd w:val="0"/>
        <w:spacing w:after="0" w:line="240" w:lineRule="auto"/>
        <w:jc w:val="both"/>
        <w:rPr>
          <w:rFonts w:ascii="Book Antiqua" w:eastAsiaTheme="minorHAnsi" w:hAnsi="Book Antiqua"/>
          <w:color w:val="000000" w:themeColor="text1"/>
        </w:rPr>
      </w:pPr>
      <w:r w:rsidRPr="00AC4BD9">
        <w:rPr>
          <w:rFonts w:ascii="Book Antiqua" w:hAnsi="Book Antiqua"/>
          <w:color w:val="000000" w:themeColor="text1"/>
        </w:rPr>
        <w:t xml:space="preserve">Korniza legjislative në fushën e </w:t>
      </w:r>
      <w:r w:rsidRPr="00AC4BD9">
        <w:rPr>
          <w:rFonts w:ascii="Book Antiqua" w:hAnsi="Book Antiqua"/>
          <w:i/>
          <w:color w:val="000000" w:themeColor="text1"/>
          <w:u w:val="single"/>
        </w:rPr>
        <w:t>Prekursorëve dhe barërave</w:t>
      </w:r>
      <w:r w:rsidRPr="00AC4BD9">
        <w:rPr>
          <w:rFonts w:ascii="Book Antiqua" w:hAnsi="Book Antiqua"/>
          <w:i/>
          <w:color w:val="000000" w:themeColor="text1"/>
        </w:rPr>
        <w:t xml:space="preserve"> </w:t>
      </w:r>
      <w:r w:rsidRPr="00AC4BD9">
        <w:rPr>
          <w:rFonts w:ascii="Book Antiqua" w:hAnsi="Book Antiqua"/>
          <w:color w:val="000000" w:themeColor="text1"/>
        </w:rPr>
        <w:t xml:space="preserve">përbëhet nga </w:t>
      </w:r>
      <w:r w:rsidRPr="00AC4BD9">
        <w:rPr>
          <w:rFonts w:ascii="Book Antiqua" w:eastAsiaTheme="minorHAnsi" w:hAnsi="Book Antiqua"/>
          <w:color w:val="000000" w:themeColor="text1"/>
        </w:rPr>
        <w:t xml:space="preserve">Ligji nr. 02/L-128 për Barna Narkotike, Psikotropet dhe Prekursorët, i cili transpozon pjesërisht Rregulloren (EC) 273/2004. </w:t>
      </w:r>
    </w:p>
    <w:p w:rsidR="00FF4962" w:rsidRPr="00AC4BD9" w:rsidRDefault="00FF4962" w:rsidP="00FF4962">
      <w:pPr>
        <w:autoSpaceDE w:val="0"/>
        <w:autoSpaceDN w:val="0"/>
        <w:adjustRightInd w:val="0"/>
        <w:spacing w:after="0" w:line="240" w:lineRule="auto"/>
        <w:jc w:val="both"/>
        <w:rPr>
          <w:rFonts w:ascii="Book Antiqua" w:hAnsi="Book Antiqua"/>
          <w:b/>
          <w:color w:val="000000" w:themeColor="text1"/>
        </w:rPr>
      </w:pPr>
    </w:p>
    <w:p w:rsidR="00FF4962" w:rsidRPr="00466D1B" w:rsidRDefault="00FF4962" w:rsidP="00FF4962">
      <w:pPr>
        <w:autoSpaceDE w:val="0"/>
        <w:autoSpaceDN w:val="0"/>
        <w:adjustRightInd w:val="0"/>
        <w:spacing w:after="0" w:line="240" w:lineRule="auto"/>
        <w:jc w:val="both"/>
        <w:rPr>
          <w:rFonts w:ascii="Book Antiqua" w:hAnsi="Book Antiqua"/>
          <w:i/>
          <w:color w:val="000000" w:themeColor="text1"/>
          <w:u w:val="single"/>
        </w:rPr>
      </w:pPr>
      <w:r w:rsidRPr="00466D1B">
        <w:rPr>
          <w:rFonts w:ascii="Book Antiqua" w:hAnsi="Book Antiqua"/>
          <w:i/>
          <w:color w:val="000000" w:themeColor="text1"/>
          <w:u w:val="single"/>
        </w:rPr>
        <w:t>Masat procedurale</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Sa i përket</w:t>
      </w:r>
      <w:r w:rsidRPr="00AC4BD9">
        <w:rPr>
          <w:rFonts w:ascii="Book Antiqua" w:hAnsi="Book Antiqua"/>
          <w:i/>
          <w:color w:val="000000" w:themeColor="text1"/>
        </w:rPr>
        <w:t xml:space="preserve"> </w:t>
      </w:r>
      <w:r w:rsidRPr="00AC4BD9">
        <w:rPr>
          <w:rFonts w:ascii="Book Antiqua" w:hAnsi="Book Antiqua"/>
          <w:i/>
          <w:color w:val="000000" w:themeColor="text1"/>
          <w:u w:val="single"/>
        </w:rPr>
        <w:t xml:space="preserve">transparencës në lidhje me çmimet dhe rimbursimin e produkteve mjekësore </w:t>
      </w:r>
      <w:r w:rsidRPr="00AC4BD9">
        <w:rPr>
          <w:rFonts w:ascii="Book Antiqua" w:hAnsi="Book Antiqua"/>
          <w:color w:val="000000" w:themeColor="text1"/>
        </w:rPr>
        <w:t xml:space="preserve">Kosova ende nuk e ka përafruar legjislacionin e saj me acquis të BE-së në këtë fushë. </w:t>
      </w:r>
    </w:p>
    <w:p w:rsidR="00FF4962" w:rsidRPr="00AC4BD9" w:rsidRDefault="00FF4962" w:rsidP="00FF4962">
      <w:pPr>
        <w:autoSpaceDE w:val="0"/>
        <w:autoSpaceDN w:val="0"/>
        <w:adjustRightInd w:val="0"/>
        <w:spacing w:after="0" w:line="240" w:lineRule="auto"/>
        <w:jc w:val="both"/>
        <w:rPr>
          <w:rFonts w:ascii="Book Antiqua" w:hAnsi="Book Antiqua"/>
          <w:i/>
          <w:color w:val="000000" w:themeColor="text1"/>
          <w:u w:val="single"/>
        </w:rPr>
      </w:pPr>
    </w:p>
    <w:p w:rsidR="00FF4962" w:rsidRPr="00AC4BD9" w:rsidRDefault="00FF4962" w:rsidP="00FF4962">
      <w:pPr>
        <w:autoSpaceDE w:val="0"/>
        <w:autoSpaceDN w:val="0"/>
        <w:adjustRightInd w:val="0"/>
        <w:spacing w:after="0" w:line="240" w:lineRule="auto"/>
        <w:jc w:val="both"/>
        <w:rPr>
          <w:rFonts w:ascii="Book Antiqua" w:hAnsi="Book Antiqua"/>
          <w:i/>
          <w:color w:val="000000" w:themeColor="text1"/>
          <w:u w:val="single"/>
        </w:rPr>
      </w:pPr>
      <w:r w:rsidRPr="00AC4BD9">
        <w:rPr>
          <w:rFonts w:ascii="Book Antiqua" w:hAnsi="Book Antiqua"/>
          <w:color w:val="000000" w:themeColor="text1"/>
        </w:rPr>
        <w:t xml:space="preserve">Korniza legjislative në fushën e </w:t>
      </w:r>
      <w:r w:rsidRPr="00AC4BD9">
        <w:rPr>
          <w:rFonts w:ascii="Book Antiqua" w:hAnsi="Book Antiqua"/>
          <w:i/>
          <w:color w:val="000000" w:themeColor="text1"/>
          <w:u w:val="single"/>
        </w:rPr>
        <w:t>Qelqi i kristaltë</w:t>
      </w:r>
      <w:r w:rsidRPr="00AC4BD9">
        <w:rPr>
          <w:rFonts w:ascii="Book Antiqua" w:hAnsi="Book Antiqua"/>
          <w:i/>
          <w:color w:val="000000" w:themeColor="text1"/>
        </w:rPr>
        <w:t xml:space="preserve"> </w:t>
      </w:r>
      <w:r w:rsidRPr="00AC4BD9">
        <w:rPr>
          <w:rFonts w:ascii="Book Antiqua" w:hAnsi="Book Antiqua"/>
          <w:color w:val="000000" w:themeColor="text1"/>
        </w:rPr>
        <w:t xml:space="preserve">përbëhet nga </w:t>
      </w:r>
      <w:r w:rsidRPr="00AC4BD9">
        <w:rPr>
          <w:rFonts w:ascii="Book Antiqua" w:eastAsiaTheme="minorHAnsi" w:hAnsi="Book Antiqua"/>
          <w:color w:val="000000" w:themeColor="text1"/>
        </w:rPr>
        <w:t xml:space="preserve">Rregullorja nr. 04/2012 mbi Produktet e Qelqit të Kristaltë, e cila transpozon pjesërisht Direktivën 69/493/KE. </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legjislative në fushën e </w:t>
      </w:r>
      <w:r w:rsidRPr="00AC4BD9">
        <w:rPr>
          <w:rFonts w:ascii="Book Antiqua" w:hAnsi="Book Antiqua"/>
          <w:i/>
          <w:color w:val="000000" w:themeColor="text1"/>
          <w:u w:val="single"/>
        </w:rPr>
        <w:t>Tekstilit</w:t>
      </w:r>
      <w:r w:rsidRPr="00AC4BD9">
        <w:rPr>
          <w:rFonts w:ascii="Book Antiqua" w:hAnsi="Book Antiqua"/>
          <w:i/>
          <w:color w:val="000000" w:themeColor="text1"/>
        </w:rPr>
        <w:t xml:space="preserve"> </w:t>
      </w:r>
      <w:r w:rsidRPr="00AC4BD9">
        <w:rPr>
          <w:rFonts w:ascii="Book Antiqua" w:hAnsi="Book Antiqua"/>
          <w:color w:val="000000" w:themeColor="text1"/>
        </w:rPr>
        <w:t>përbëhet nga këto akte kryesore normative relevante:</w:t>
      </w:r>
    </w:p>
    <w:p w:rsidR="00FF4962" w:rsidRPr="00AC4BD9" w:rsidRDefault="00FF4962" w:rsidP="00FF4962">
      <w:pPr>
        <w:pStyle w:val="ListParagraph"/>
        <w:numPr>
          <w:ilvl w:val="0"/>
          <w:numId w:val="227"/>
        </w:numPr>
        <w:autoSpaceDE w:val="0"/>
        <w:autoSpaceDN w:val="0"/>
        <w:adjustRightInd w:val="0"/>
        <w:spacing w:after="0" w:line="240" w:lineRule="auto"/>
        <w:jc w:val="both"/>
        <w:rPr>
          <w:rFonts w:ascii="Book Antiqua" w:hAnsi="Book Antiqua"/>
          <w:i/>
          <w:color w:val="000000" w:themeColor="text1"/>
          <w:u w:val="single"/>
        </w:rPr>
      </w:pPr>
      <w:r w:rsidRPr="00AC4BD9">
        <w:rPr>
          <w:rFonts w:ascii="Book Antiqua" w:eastAsiaTheme="minorHAnsi" w:hAnsi="Book Antiqua"/>
          <w:color w:val="000000" w:themeColor="text1"/>
        </w:rPr>
        <w:t>Rregullorja nr. 01/2018 për Etiketimin dhe Shënjimin e Produkteve të Tekstilit;</w:t>
      </w:r>
    </w:p>
    <w:p w:rsidR="00FF4962" w:rsidRPr="00AC4BD9" w:rsidRDefault="00FF4962" w:rsidP="00FF4962">
      <w:pPr>
        <w:pStyle w:val="ListParagraph"/>
        <w:numPr>
          <w:ilvl w:val="0"/>
          <w:numId w:val="227"/>
        </w:numPr>
        <w:autoSpaceDE w:val="0"/>
        <w:autoSpaceDN w:val="0"/>
        <w:adjustRightInd w:val="0"/>
        <w:spacing w:after="0" w:line="240" w:lineRule="auto"/>
        <w:jc w:val="both"/>
        <w:rPr>
          <w:rFonts w:ascii="Book Antiqua" w:hAnsi="Book Antiqua"/>
          <w:i/>
          <w:color w:val="000000" w:themeColor="text1"/>
          <w:u w:val="single"/>
        </w:rPr>
      </w:pPr>
      <w:r w:rsidRPr="00AC4BD9">
        <w:rPr>
          <w:rFonts w:ascii="Book Antiqua" w:eastAsiaTheme="minorHAnsi" w:hAnsi="Book Antiqua"/>
          <w:color w:val="000000" w:themeColor="text1"/>
        </w:rPr>
        <w:t>Rregullorja nr. 11/2012 mbi Përmbajtjen e Lëndës së parë dhe Etiketimin e Tekstilit;</w:t>
      </w:r>
    </w:p>
    <w:p w:rsidR="00FF4962" w:rsidRPr="00AC4BD9" w:rsidRDefault="00FF4962" w:rsidP="00FF4962">
      <w:pPr>
        <w:pStyle w:val="ListParagraph"/>
        <w:numPr>
          <w:ilvl w:val="0"/>
          <w:numId w:val="227"/>
        </w:numPr>
        <w:autoSpaceDE w:val="0"/>
        <w:autoSpaceDN w:val="0"/>
        <w:adjustRightInd w:val="0"/>
        <w:spacing w:after="0" w:line="240" w:lineRule="auto"/>
        <w:jc w:val="both"/>
        <w:rPr>
          <w:rFonts w:ascii="Book Antiqua" w:hAnsi="Book Antiqua"/>
          <w:i/>
          <w:color w:val="000000" w:themeColor="text1"/>
          <w:u w:val="single"/>
        </w:rPr>
      </w:pPr>
      <w:r w:rsidRPr="00AC4BD9">
        <w:rPr>
          <w:rFonts w:ascii="Book Antiqua" w:eastAsiaTheme="minorHAnsi" w:hAnsi="Book Antiqua"/>
          <w:color w:val="000000" w:themeColor="text1"/>
        </w:rPr>
        <w:t>Rregullorja nr. 1/2012 mbi Metodat për Analizën Sasiore të Përzierjes së Trefishtë të Fibrave të Tekstilit;</w:t>
      </w:r>
    </w:p>
    <w:p w:rsidR="00FF4962" w:rsidRPr="00AC4BD9" w:rsidRDefault="00FF4962" w:rsidP="00FF4962">
      <w:pPr>
        <w:pStyle w:val="ListParagraph"/>
        <w:numPr>
          <w:ilvl w:val="0"/>
          <w:numId w:val="227"/>
        </w:numPr>
        <w:autoSpaceDE w:val="0"/>
        <w:autoSpaceDN w:val="0"/>
        <w:adjustRightInd w:val="0"/>
        <w:spacing w:after="0" w:line="240" w:lineRule="auto"/>
        <w:jc w:val="both"/>
        <w:rPr>
          <w:rFonts w:ascii="Book Antiqua" w:hAnsi="Book Antiqua"/>
          <w:i/>
          <w:color w:val="000000" w:themeColor="text1"/>
          <w:u w:val="single"/>
        </w:rPr>
      </w:pPr>
      <w:r w:rsidRPr="00AC4BD9">
        <w:rPr>
          <w:rFonts w:ascii="Book Antiqua" w:eastAsiaTheme="minorHAnsi" w:hAnsi="Book Antiqua"/>
          <w:color w:val="000000" w:themeColor="text1"/>
        </w:rPr>
        <w:t>Rregullorja nr. 12/ 2012 mbi Metodat për Analizën Sasiore të Përzierjes së Dyfishtë të Fibrave të Tekstilit.</w:t>
      </w:r>
    </w:p>
    <w:p w:rsidR="00FF4962" w:rsidRPr="00AC4BD9" w:rsidRDefault="00FF4962" w:rsidP="00FF4962">
      <w:pPr>
        <w:pStyle w:val="ListParagraph"/>
        <w:autoSpaceDE w:val="0"/>
        <w:autoSpaceDN w:val="0"/>
        <w:adjustRightInd w:val="0"/>
        <w:spacing w:after="0" w:line="240" w:lineRule="auto"/>
        <w:jc w:val="both"/>
        <w:rPr>
          <w:rFonts w:ascii="Book Antiqua" w:hAnsi="Book Antiqua"/>
          <w:i/>
          <w:color w:val="000000" w:themeColor="text1"/>
          <w:u w:val="single"/>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Këto akte normative kanë transponuar këto akte të acquis-së:</w:t>
      </w:r>
    </w:p>
    <w:p w:rsidR="00FF4962" w:rsidRPr="00AC4BD9" w:rsidRDefault="00FF4962" w:rsidP="00FF4962">
      <w:pPr>
        <w:pStyle w:val="ListParagraph"/>
        <w:numPr>
          <w:ilvl w:val="0"/>
          <w:numId w:val="227"/>
        </w:numPr>
        <w:autoSpaceDE w:val="0"/>
        <w:autoSpaceDN w:val="0"/>
        <w:adjustRightInd w:val="0"/>
        <w:spacing w:after="0" w:line="240" w:lineRule="auto"/>
        <w:jc w:val="both"/>
        <w:rPr>
          <w:rFonts w:ascii="Book Antiqua" w:hAnsi="Book Antiqua"/>
          <w:i/>
          <w:color w:val="000000" w:themeColor="text1"/>
          <w:u w:val="single"/>
        </w:rPr>
      </w:pPr>
      <w:r w:rsidRPr="00AC4BD9">
        <w:rPr>
          <w:rFonts w:ascii="Book Antiqua" w:eastAsiaTheme="minorHAnsi" w:hAnsi="Book Antiqua"/>
          <w:color w:val="000000" w:themeColor="text1"/>
        </w:rPr>
        <w:t>Direktivën 73/44/KEE;</w:t>
      </w:r>
    </w:p>
    <w:p w:rsidR="00FF4962" w:rsidRPr="00AC4BD9" w:rsidRDefault="00FF4962" w:rsidP="00FF4962">
      <w:pPr>
        <w:pStyle w:val="ListParagraph"/>
        <w:numPr>
          <w:ilvl w:val="0"/>
          <w:numId w:val="227"/>
        </w:numPr>
        <w:autoSpaceDE w:val="0"/>
        <w:autoSpaceDN w:val="0"/>
        <w:adjustRightInd w:val="0"/>
        <w:spacing w:after="0" w:line="240" w:lineRule="auto"/>
        <w:jc w:val="both"/>
        <w:rPr>
          <w:rFonts w:ascii="Book Antiqua" w:hAnsi="Book Antiqua"/>
          <w:i/>
          <w:color w:val="000000" w:themeColor="text1"/>
          <w:u w:val="single"/>
        </w:rPr>
      </w:pPr>
      <w:r w:rsidRPr="00AC4BD9">
        <w:rPr>
          <w:rFonts w:ascii="Book Antiqua" w:eastAsiaTheme="minorHAnsi" w:hAnsi="Book Antiqua"/>
          <w:color w:val="000000" w:themeColor="text1"/>
        </w:rPr>
        <w:t>Direktivën 96/73/KE;</w:t>
      </w:r>
    </w:p>
    <w:p w:rsidR="00FF4962" w:rsidRPr="00AC4BD9" w:rsidRDefault="00FF4962" w:rsidP="00FF4962">
      <w:pPr>
        <w:pStyle w:val="ListParagraph"/>
        <w:numPr>
          <w:ilvl w:val="0"/>
          <w:numId w:val="227"/>
        </w:numPr>
        <w:autoSpaceDE w:val="0"/>
        <w:autoSpaceDN w:val="0"/>
        <w:adjustRightInd w:val="0"/>
        <w:spacing w:after="0" w:line="240" w:lineRule="auto"/>
        <w:jc w:val="both"/>
        <w:rPr>
          <w:rFonts w:ascii="Book Antiqua" w:hAnsi="Book Antiqua"/>
          <w:i/>
          <w:color w:val="000000" w:themeColor="text1"/>
          <w:u w:val="single"/>
        </w:rPr>
      </w:pPr>
      <w:r w:rsidRPr="00AC4BD9">
        <w:rPr>
          <w:rFonts w:ascii="Book Antiqua" w:eastAsiaTheme="minorHAnsi" w:hAnsi="Book Antiqua"/>
          <w:color w:val="000000" w:themeColor="text1"/>
        </w:rPr>
        <w:lastRenderedPageBreak/>
        <w:t>Direktivën 2008/121/KE;</w:t>
      </w:r>
    </w:p>
    <w:p w:rsidR="00FF4962" w:rsidRPr="00AC4BD9" w:rsidRDefault="00FF4962" w:rsidP="00FF4962">
      <w:pPr>
        <w:pStyle w:val="ListParagraph"/>
        <w:numPr>
          <w:ilvl w:val="0"/>
          <w:numId w:val="227"/>
        </w:numPr>
        <w:autoSpaceDE w:val="0"/>
        <w:autoSpaceDN w:val="0"/>
        <w:adjustRightInd w:val="0"/>
        <w:spacing w:after="0" w:line="240" w:lineRule="auto"/>
        <w:jc w:val="both"/>
        <w:rPr>
          <w:rFonts w:ascii="Book Antiqua" w:hAnsi="Book Antiqua"/>
          <w:i/>
          <w:color w:val="000000" w:themeColor="text1"/>
          <w:u w:val="single"/>
        </w:rPr>
      </w:pPr>
      <w:r w:rsidRPr="00AC4BD9">
        <w:rPr>
          <w:rFonts w:ascii="Book Antiqua" w:eastAsiaTheme="minorHAnsi" w:hAnsi="Book Antiqua"/>
          <w:color w:val="000000" w:themeColor="text1"/>
        </w:rPr>
        <w:t>Rregulloren (BE) 1007/2011 e Parlamentit Evropian dhe e Këshillit, datë 27 shtator 2011, mbi emrat e fibrave të tekstilit dhe etiketimin dhe shënjimin e përbërjes së fibrave të produkteve të tekstilit.</w:t>
      </w:r>
    </w:p>
    <w:p w:rsidR="00FF4962" w:rsidRPr="00AC4BD9" w:rsidRDefault="00FF4962" w:rsidP="00FF4962">
      <w:pPr>
        <w:pStyle w:val="ListParagraph"/>
        <w:autoSpaceDE w:val="0"/>
        <w:autoSpaceDN w:val="0"/>
        <w:adjustRightInd w:val="0"/>
        <w:spacing w:after="0" w:line="240" w:lineRule="auto"/>
        <w:jc w:val="both"/>
        <w:rPr>
          <w:rFonts w:ascii="Book Antiqua" w:hAnsi="Book Antiqua"/>
          <w:i/>
          <w:color w:val="000000" w:themeColor="text1"/>
          <w:u w:val="single"/>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legjislative në sektorin e </w:t>
      </w:r>
      <w:r w:rsidRPr="00AC4BD9">
        <w:rPr>
          <w:rFonts w:ascii="Book Antiqua" w:hAnsi="Book Antiqua"/>
          <w:i/>
          <w:color w:val="000000" w:themeColor="text1"/>
          <w:u w:val="single"/>
        </w:rPr>
        <w:t>Këpucëve</w:t>
      </w:r>
      <w:r w:rsidRPr="00AC4BD9">
        <w:rPr>
          <w:rFonts w:ascii="Book Antiqua" w:hAnsi="Book Antiqua"/>
          <w:i/>
          <w:color w:val="000000" w:themeColor="text1"/>
        </w:rPr>
        <w:t xml:space="preserve"> </w:t>
      </w:r>
      <w:r w:rsidRPr="00AC4BD9">
        <w:rPr>
          <w:rFonts w:ascii="Book Antiqua" w:hAnsi="Book Antiqua"/>
          <w:color w:val="000000" w:themeColor="text1"/>
        </w:rPr>
        <w:t>përbëhet nga Ligji nr. 04/L-039 mbi Kërkesat Teknike për Produkte dhe Vlerësim të Konformitetit, i cili paraqet bazën për Rregulloren nr. 03/2016 për Etiketimin e Mbathjeve, e cila transpozon plotësisht Direktivën 94/11/KE. Kjo rregullore do të vazhdoje të zbatohet deri në harmonizimin e saj me Ligjin nr. 06/L-041 për Kërkesat Teknike për Produkte dhe Vlerësim të Konformitetit.</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Aktualisht në Kosovë ka disa prodhues të këpucëve dhe/ose komponentëve të tyre në nivelin mikro që mbulohen nga Direktiva 94/11/KE. Detyrimet për operatorët ekonomik kryesisht do të zbatohen nga importuesit dhe shpërndarësit.</w:t>
      </w:r>
    </w:p>
    <w:p w:rsidR="00FF4962" w:rsidRPr="00AC4BD9" w:rsidRDefault="00FF4962" w:rsidP="00FF4962">
      <w:pPr>
        <w:autoSpaceDE w:val="0"/>
        <w:autoSpaceDN w:val="0"/>
        <w:adjustRightInd w:val="0"/>
        <w:spacing w:after="0" w:line="240" w:lineRule="auto"/>
        <w:jc w:val="both"/>
        <w:rPr>
          <w:rFonts w:ascii="Book Antiqua" w:hAnsi="Book Antiqua"/>
          <w:b/>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b/>
          <w:color w:val="000000" w:themeColor="text1"/>
        </w:rPr>
      </w:pPr>
      <w:r w:rsidRPr="00AC4BD9">
        <w:rPr>
          <w:rFonts w:ascii="Book Antiqua" w:hAnsi="Book Antiqua"/>
          <w:i/>
          <w:color w:val="000000" w:themeColor="text1"/>
        </w:rPr>
        <w:t>Korniza institucionale</w:t>
      </w:r>
    </w:p>
    <w:p w:rsidR="00FF4962" w:rsidRPr="00AC4BD9" w:rsidRDefault="00FF4962" w:rsidP="00FF4962">
      <w:pPr>
        <w:autoSpaceDE w:val="0"/>
        <w:autoSpaceDN w:val="0"/>
        <w:adjustRightInd w:val="0"/>
        <w:spacing w:after="0" w:line="240" w:lineRule="auto"/>
        <w:jc w:val="both"/>
        <w:rPr>
          <w:rFonts w:ascii="Book Antiqua" w:hAnsi="Book Antiqua"/>
          <w:b/>
          <w:color w:val="000000" w:themeColor="text1"/>
        </w:rPr>
      </w:pPr>
    </w:p>
    <w:p w:rsidR="00FF4962" w:rsidRPr="00466D1B" w:rsidRDefault="00FF4962" w:rsidP="00FF4962">
      <w:pPr>
        <w:autoSpaceDE w:val="0"/>
        <w:autoSpaceDN w:val="0"/>
        <w:adjustRightInd w:val="0"/>
        <w:spacing w:after="0" w:line="240" w:lineRule="auto"/>
        <w:jc w:val="both"/>
        <w:rPr>
          <w:rFonts w:ascii="Book Antiqua" w:hAnsi="Book Antiqua"/>
          <w:i/>
          <w:color w:val="000000" w:themeColor="text1"/>
          <w:u w:val="single"/>
        </w:rPr>
      </w:pPr>
      <w:r w:rsidRPr="00466D1B">
        <w:rPr>
          <w:rFonts w:ascii="Book Antiqua" w:hAnsi="Book Antiqua"/>
          <w:i/>
          <w:color w:val="000000" w:themeColor="text1"/>
          <w:u w:val="single"/>
        </w:rPr>
        <w:t>Çështjet horizontale</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Korniza institucionale sa i përket infrastrukturës së cilësisë përbëhet nga këto institucione:</w:t>
      </w:r>
    </w:p>
    <w:p w:rsidR="00FF4962" w:rsidRPr="00AC4BD9" w:rsidRDefault="00FF4962" w:rsidP="00FF4962">
      <w:pPr>
        <w:pStyle w:val="ListParagraph"/>
        <w:numPr>
          <w:ilvl w:val="0"/>
          <w:numId w:val="228"/>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Ministria e Tregtisë dhe Industrisë, përkatësisht Divizioni i Infrastrukturës së Cilësisë pranë Departamentit të Industrisë; </w:t>
      </w:r>
    </w:p>
    <w:p w:rsidR="00FF4962" w:rsidRPr="00AC4BD9" w:rsidRDefault="00FF4962" w:rsidP="00FF4962">
      <w:pPr>
        <w:pStyle w:val="ListParagraph"/>
        <w:numPr>
          <w:ilvl w:val="0"/>
          <w:numId w:val="228"/>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Drejtoria e Akreditimit të Kosovës (DAK) në kuadër të MTI-së;</w:t>
      </w:r>
    </w:p>
    <w:p w:rsidR="00FF4962" w:rsidRPr="00AC4BD9" w:rsidRDefault="00FF4962" w:rsidP="00FF4962">
      <w:pPr>
        <w:pStyle w:val="ListParagraph"/>
        <w:numPr>
          <w:ilvl w:val="0"/>
          <w:numId w:val="228"/>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Inspektorati i Tregut në kuadër të MTI-së;</w:t>
      </w:r>
    </w:p>
    <w:p w:rsidR="00FF4962" w:rsidRPr="00AC4BD9" w:rsidRDefault="00FF4962" w:rsidP="00FF4962">
      <w:pPr>
        <w:pStyle w:val="ListParagraph"/>
        <w:numPr>
          <w:ilvl w:val="0"/>
          <w:numId w:val="228"/>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Agjencia Kosovare për Standardizim (AKS);</w:t>
      </w:r>
    </w:p>
    <w:p w:rsidR="00FF4962" w:rsidRPr="00AC4BD9" w:rsidRDefault="00FF4962" w:rsidP="00FF4962">
      <w:pPr>
        <w:pStyle w:val="ListParagraph"/>
        <w:numPr>
          <w:ilvl w:val="0"/>
          <w:numId w:val="228"/>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Agjencia për Metrologjinë e Kosovës (AMK.</w:t>
      </w:r>
    </w:p>
    <w:p w:rsidR="00FF4962" w:rsidRPr="00AC4BD9" w:rsidRDefault="00FF4962" w:rsidP="00FF4962">
      <w:pPr>
        <w:spacing w:after="0" w:line="240" w:lineRule="auto"/>
        <w:jc w:val="both"/>
        <w:rPr>
          <w:rFonts w:ascii="Book Antiqua" w:hAnsi="Book Antiqua"/>
          <w:color w:val="000000" w:themeColor="text1"/>
        </w:rPr>
      </w:pPr>
    </w:p>
    <w:p w:rsidR="00FF4962" w:rsidRPr="00466D1B" w:rsidRDefault="00FF4962" w:rsidP="00FF4962">
      <w:pPr>
        <w:spacing w:after="0" w:line="240" w:lineRule="auto"/>
        <w:jc w:val="both"/>
        <w:rPr>
          <w:rFonts w:ascii="Book Antiqua" w:hAnsi="Book Antiqua"/>
          <w:i/>
          <w:color w:val="000000" w:themeColor="text1"/>
          <w:u w:val="single"/>
        </w:rPr>
      </w:pPr>
      <w:r w:rsidRPr="00466D1B">
        <w:rPr>
          <w:rFonts w:ascii="Book Antiqua" w:hAnsi="Book Antiqua"/>
          <w:i/>
          <w:color w:val="000000" w:themeColor="text1"/>
          <w:u w:val="single"/>
        </w:rPr>
        <w:t>Qasja e re dhe ajo globale</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Korniza institucionale në këtë kategori përbëhet nga këto institucione:</w:t>
      </w:r>
    </w:p>
    <w:p w:rsidR="00FF4962" w:rsidRPr="00AC4BD9" w:rsidRDefault="00FF4962" w:rsidP="00FF4962">
      <w:pPr>
        <w:pStyle w:val="ListParagraph"/>
        <w:numPr>
          <w:ilvl w:val="0"/>
          <w:numId w:val="229"/>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Ministria e Tregtisë dhe Industrisë - (përgjegjëse për transpozim dhe zbatim për fushat në vijim: Përputhshmëria elektromagnetike, siguria e lodrave, makineritë, emetimet e zhurmës nga pajisjet që përdoren jashtë objekteve, ashensorët, pajisjet personale mbrojtëse (PPE), Pajisjet dhe sistemet mbrojtëse të destinuara për përdorim në atmosfera potencialisht shpërthyese (ATEX), pajisjet e gazit dhe bojlerët me ujë të nxehtë, aerosolët dispensiv, teleferikët si dhe produktet e ndërtimit, aspektin e përafrimit ligjor dhe mbikëqyrjen e tregut për produktet e ndërtimit);</w:t>
      </w:r>
    </w:p>
    <w:p w:rsidR="00FF4962" w:rsidRPr="00AC4BD9" w:rsidRDefault="00FF4962" w:rsidP="00FF4962">
      <w:pPr>
        <w:pStyle w:val="ListParagraph"/>
        <w:numPr>
          <w:ilvl w:val="0"/>
          <w:numId w:val="229"/>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Ministria e Mjedisit dhe Planifikimit Hapësinor, përkatësisht Inspektorati i Ndërtimit i cili e vëzhgon përdorimin e produkteve të ndërtimit;</w:t>
      </w:r>
    </w:p>
    <w:p w:rsidR="00FF4962" w:rsidRPr="00AC4BD9" w:rsidRDefault="00FF4962" w:rsidP="00FF4962">
      <w:pPr>
        <w:pStyle w:val="ListParagraph"/>
        <w:numPr>
          <w:ilvl w:val="0"/>
          <w:numId w:val="229"/>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Ministria e Zhvillimit Ekonomik (MZHE) - (përgjegjëse për pajisjet nën presion dhe enët e thjeshta nën presion (SPVD), ku mbikëqyrja e tregut zbatohet nga inspektorati për pajisjet nën presion (pjesa e Inspektoratit të Energjisë). MZHE është gjithashtu përgjegjëse për Kërkesat e eko-dizajnit për produktet e ndërlidhura me energjinë dhe etiketimin energjetik të produkteve, ku mbikëqyrja e tregut zbatohet përmes Inspektoratit të Energjisë;</w:t>
      </w:r>
    </w:p>
    <w:p w:rsidR="00FF4962" w:rsidRPr="00AC4BD9" w:rsidRDefault="00FF4962" w:rsidP="00FF4962">
      <w:pPr>
        <w:pStyle w:val="ListParagraph"/>
        <w:numPr>
          <w:ilvl w:val="0"/>
          <w:numId w:val="229"/>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Ministria e Infrastrukturës - (përgjegjëse për Barkat Rekreative);</w:t>
      </w:r>
    </w:p>
    <w:p w:rsidR="00FF4962" w:rsidRPr="00AC4BD9" w:rsidRDefault="00FF4962" w:rsidP="00FF4962">
      <w:pPr>
        <w:pStyle w:val="ListParagraph"/>
        <w:numPr>
          <w:ilvl w:val="0"/>
          <w:numId w:val="229"/>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Ministria e Punëve të Brendshme (përgjegjëse për eksplozivët për përdorim civil dhe produktet piroteknike);</w:t>
      </w:r>
    </w:p>
    <w:p w:rsidR="00FF4962" w:rsidRPr="00AC4BD9" w:rsidRDefault="00FF4962" w:rsidP="00FF4962">
      <w:pPr>
        <w:pStyle w:val="ListParagraph"/>
        <w:numPr>
          <w:ilvl w:val="0"/>
          <w:numId w:val="229"/>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Ministria e Shëndetësisë - (përgjegjëse për Produktet dhe Pajisjet Mjekësore);</w:t>
      </w:r>
    </w:p>
    <w:p w:rsidR="00FF4962" w:rsidRPr="00AC4BD9" w:rsidRDefault="00FF4962" w:rsidP="00FF4962">
      <w:pPr>
        <w:pStyle w:val="ListParagraph"/>
        <w:numPr>
          <w:ilvl w:val="0"/>
          <w:numId w:val="229"/>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Agjencia e Kosovës për Produkteve dhe Pajisje Mjekësore (AKPPM) - (përgjegjëse për Produktet dhe Pajisjet mjekësore);</w:t>
      </w:r>
    </w:p>
    <w:p w:rsidR="00FF4962" w:rsidRPr="00AC4BD9" w:rsidRDefault="00FF4962" w:rsidP="00FF4962">
      <w:pPr>
        <w:pStyle w:val="ListParagraph"/>
        <w:numPr>
          <w:ilvl w:val="0"/>
          <w:numId w:val="229"/>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Autoriteti Rregullativ për Komunikimet Elektronike dhe Postare (ARKEP) - (përgjegjës për përafrimin ligjor ashtu edhe për mbikëqyrjen e tregut në fushën e Radio Pajisjeve dhe Pajisjeve terminale telekomunikuese (R&amp;TTE). </w:t>
      </w:r>
    </w:p>
    <w:p w:rsidR="00FF4962" w:rsidRPr="00AC4BD9" w:rsidRDefault="00FF4962" w:rsidP="00FF4962">
      <w:pPr>
        <w:spacing w:after="0" w:line="240" w:lineRule="auto"/>
        <w:jc w:val="both"/>
        <w:rPr>
          <w:rFonts w:ascii="Book Antiqua" w:hAnsi="Book Antiqua"/>
          <w:b/>
          <w:color w:val="000000" w:themeColor="text1"/>
        </w:rPr>
      </w:pPr>
    </w:p>
    <w:p w:rsidR="00FF4962" w:rsidRPr="00466D1B" w:rsidRDefault="00FF4962" w:rsidP="00FF4962">
      <w:pPr>
        <w:spacing w:after="0" w:line="240" w:lineRule="auto"/>
        <w:jc w:val="both"/>
        <w:rPr>
          <w:rFonts w:ascii="Book Antiqua" w:hAnsi="Book Antiqua"/>
          <w:i/>
          <w:color w:val="000000" w:themeColor="text1"/>
          <w:u w:val="single"/>
        </w:rPr>
      </w:pPr>
      <w:r w:rsidRPr="00466D1B">
        <w:rPr>
          <w:rFonts w:ascii="Book Antiqua" w:hAnsi="Book Antiqua"/>
          <w:i/>
          <w:color w:val="000000" w:themeColor="text1"/>
          <w:u w:val="single"/>
        </w:rPr>
        <w:t xml:space="preserve">Qasja e vjetër </w:t>
      </w:r>
    </w:p>
    <w:p w:rsidR="00FF4962" w:rsidRPr="00AC4BD9" w:rsidRDefault="00FF4962" w:rsidP="00FF4962">
      <w:pPr>
        <w:pStyle w:val="ListParagraph"/>
        <w:numPr>
          <w:ilvl w:val="0"/>
          <w:numId w:val="321"/>
        </w:numPr>
        <w:spacing w:after="0" w:line="240" w:lineRule="auto"/>
        <w:jc w:val="both"/>
        <w:rPr>
          <w:rFonts w:ascii="Book Antiqua" w:hAnsi="Book Antiqua"/>
          <w:color w:val="000000" w:themeColor="text1"/>
        </w:rPr>
      </w:pPr>
      <w:r w:rsidRPr="00AC4BD9">
        <w:rPr>
          <w:rFonts w:ascii="Book Antiqua" w:hAnsi="Book Antiqua"/>
          <w:color w:val="000000" w:themeColor="text1"/>
        </w:rPr>
        <w:lastRenderedPageBreak/>
        <w:t>Korniza institucionale në kuadër të kësaj kategorie përbëhet nga këto institucione:</w:t>
      </w:r>
    </w:p>
    <w:p w:rsidR="00FF4962" w:rsidRPr="00AC4BD9" w:rsidRDefault="00FF4962" w:rsidP="00FF4962">
      <w:pPr>
        <w:pStyle w:val="ListParagraph"/>
        <w:numPr>
          <w:ilvl w:val="0"/>
          <w:numId w:val="321"/>
        </w:numPr>
        <w:spacing w:after="0" w:line="240" w:lineRule="auto"/>
        <w:jc w:val="both"/>
        <w:rPr>
          <w:rFonts w:ascii="Book Antiqua" w:hAnsi="Book Antiqua"/>
          <w:color w:val="000000" w:themeColor="text1"/>
        </w:rPr>
      </w:pPr>
      <w:r w:rsidRPr="00AC4BD9">
        <w:rPr>
          <w:rFonts w:ascii="Book Antiqua" w:hAnsi="Book Antiqua"/>
          <w:color w:val="000000" w:themeColor="text1"/>
        </w:rPr>
        <w:t>Ministria e Infrastrukturës, përkatësisht Departamenti i Automjeteve - (Automjetet Motorike). Kompetencat e "autoritetit aprovues" kryhen nga Ministria e Infrastrukturës, ndërsa kompetencat e "shërbimeve teknike” kryhen nga trupat privat të autorizuara nga Ministria e Infrastrukturës. Departamenti i Automjeteve brenda MI është autoritetet përgjegjëse për të kryer mbikëqyrjen e tregut të automjeteve motorike (vetura, autobusë, kamionë, traktorë) në territorin e Kosovës;</w:t>
      </w:r>
    </w:p>
    <w:p w:rsidR="00FF4962" w:rsidRPr="00AC4BD9" w:rsidRDefault="00FF4962" w:rsidP="00FF4962">
      <w:pPr>
        <w:pStyle w:val="ListParagraph"/>
        <w:numPr>
          <w:ilvl w:val="0"/>
          <w:numId w:val="321"/>
        </w:numPr>
        <w:spacing w:after="0" w:line="240" w:lineRule="auto"/>
        <w:jc w:val="both"/>
        <w:rPr>
          <w:rFonts w:ascii="Book Antiqua" w:hAnsi="Book Antiqua"/>
          <w:color w:val="000000" w:themeColor="text1"/>
        </w:rPr>
      </w:pPr>
      <w:r w:rsidRPr="00AC4BD9">
        <w:rPr>
          <w:rFonts w:ascii="Book Antiqua" w:hAnsi="Book Antiqua"/>
          <w:color w:val="000000" w:themeColor="text1"/>
        </w:rPr>
        <w:t>Ministria e Tregtisë dhe Industrisë - (përgjegjëse për transpozimin e legjislacionit të BE-së në legjislacionin kombëtar sa i përket Emetimeve të ndotësve nga motorët e makinerive të lëvizshme jo-rrugore;</w:t>
      </w:r>
    </w:p>
    <w:p w:rsidR="00FF4962" w:rsidRPr="00AC4BD9" w:rsidRDefault="00FF4962" w:rsidP="00FF4962">
      <w:pPr>
        <w:pStyle w:val="ListParagraph"/>
        <w:numPr>
          <w:ilvl w:val="0"/>
          <w:numId w:val="321"/>
        </w:numPr>
        <w:spacing w:after="0" w:line="240" w:lineRule="auto"/>
        <w:jc w:val="both"/>
        <w:rPr>
          <w:rFonts w:ascii="Book Antiqua" w:hAnsi="Book Antiqua"/>
          <w:color w:val="000000" w:themeColor="text1"/>
        </w:rPr>
      </w:pPr>
      <w:r w:rsidRPr="00AC4BD9">
        <w:rPr>
          <w:rFonts w:ascii="Book Antiqua" w:hAnsi="Book Antiqua"/>
          <w:color w:val="000000" w:themeColor="text1"/>
        </w:rPr>
        <w:t>Ministria e Mjedisit dhe Planifikimit Hapësinor (përgjegjëse për Kimikatet dhe Detergjentet, kompetent për transpozimin e Rregullores (KE) 1907/2006. Mbikëqyrja e tregut kryhet nga Inspektorati për Mbrojtjen e Mjedisit dhe Inspektoratit fito sanitar;</w:t>
      </w:r>
    </w:p>
    <w:p w:rsidR="00FF4962" w:rsidRPr="00AC4BD9" w:rsidRDefault="00FF4962" w:rsidP="00FF4962">
      <w:pPr>
        <w:pStyle w:val="ListParagraph"/>
        <w:numPr>
          <w:ilvl w:val="0"/>
          <w:numId w:val="321"/>
        </w:numPr>
        <w:spacing w:after="0" w:line="240" w:lineRule="auto"/>
        <w:jc w:val="both"/>
        <w:rPr>
          <w:rFonts w:ascii="Book Antiqua" w:hAnsi="Book Antiqua"/>
          <w:color w:val="000000" w:themeColor="text1"/>
        </w:rPr>
      </w:pPr>
      <w:r w:rsidRPr="00AC4BD9">
        <w:rPr>
          <w:rFonts w:ascii="Book Antiqua" w:hAnsi="Book Antiqua"/>
          <w:color w:val="000000" w:themeColor="text1"/>
        </w:rPr>
        <w:t>Ministria e Bujqësisë, Pylltarisë dhe Zhvillimit Rural - (autoriteti kompetent për nxjerrje të legjislacionit në lidhje me Plehrat, ndërsa mbikëqyrja e tregut zbatohet nga Inspektorati fito-sanitar);</w:t>
      </w:r>
    </w:p>
    <w:p w:rsidR="00FF4962" w:rsidRPr="00AC4BD9" w:rsidRDefault="00FF4962" w:rsidP="00FF4962">
      <w:pPr>
        <w:pStyle w:val="ListParagraph"/>
        <w:numPr>
          <w:ilvl w:val="0"/>
          <w:numId w:val="321"/>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Ministria e Shëndetësisë - (autoriteti kompetent për legjislacion në fushën e Prekursorëve të barërave, ndërsa zbatimi ekzekutohet nga Agjencia Kosovare për Produkte dhe Pajisje Mjekësore (AKPPM). Mbikëqyrja e tregut kryhet nga AKPPM-ja dhe Inspektorati Shëndetësor. </w:t>
      </w:r>
    </w:p>
    <w:p w:rsidR="00FF4962" w:rsidRPr="00AC4BD9" w:rsidRDefault="00FF4962" w:rsidP="00FF4962">
      <w:pPr>
        <w:spacing w:after="0" w:line="240" w:lineRule="auto"/>
        <w:jc w:val="both"/>
        <w:rPr>
          <w:rFonts w:ascii="Book Antiqua" w:hAnsi="Book Antiqua"/>
          <w:color w:val="000000" w:themeColor="text1"/>
        </w:rPr>
      </w:pPr>
    </w:p>
    <w:p w:rsidR="00FF4962" w:rsidRPr="00466D1B" w:rsidRDefault="00FF4962" w:rsidP="00FF4962">
      <w:pPr>
        <w:spacing w:after="0" w:line="240" w:lineRule="auto"/>
        <w:jc w:val="both"/>
        <w:rPr>
          <w:rFonts w:ascii="Book Antiqua" w:hAnsi="Book Antiqua"/>
          <w:i/>
          <w:color w:val="000000" w:themeColor="text1"/>
          <w:u w:val="single"/>
        </w:rPr>
      </w:pPr>
      <w:r w:rsidRPr="00466D1B">
        <w:rPr>
          <w:rFonts w:ascii="Book Antiqua" w:hAnsi="Book Antiqua"/>
          <w:i/>
          <w:color w:val="000000" w:themeColor="text1"/>
          <w:u w:val="single"/>
        </w:rPr>
        <w:t>Masat procedurale</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institucionale në </w:t>
      </w:r>
      <w:r w:rsidR="00466D1B">
        <w:rPr>
          <w:rFonts w:ascii="Book Antiqua" w:hAnsi="Book Antiqua"/>
          <w:color w:val="000000" w:themeColor="text1"/>
        </w:rPr>
        <w:t>kuadër</w:t>
      </w:r>
      <w:r w:rsidRPr="00AC4BD9">
        <w:rPr>
          <w:rFonts w:ascii="Book Antiqua" w:hAnsi="Book Antiqua"/>
          <w:color w:val="000000" w:themeColor="text1"/>
        </w:rPr>
        <w:t xml:space="preserve"> të kësaj kategorie përbëhet nga këto institucione:</w:t>
      </w:r>
    </w:p>
    <w:p w:rsidR="00FF4962" w:rsidRPr="00AC4BD9" w:rsidRDefault="00FF4962" w:rsidP="00FF4962">
      <w:pPr>
        <w:pStyle w:val="ListParagraph"/>
        <w:numPr>
          <w:ilvl w:val="0"/>
          <w:numId w:val="230"/>
        </w:numPr>
        <w:spacing w:after="0" w:line="240" w:lineRule="auto"/>
        <w:jc w:val="both"/>
        <w:rPr>
          <w:rFonts w:ascii="Book Antiqua" w:hAnsi="Book Antiqua"/>
          <w:color w:val="000000" w:themeColor="text1"/>
        </w:rPr>
      </w:pPr>
      <w:r w:rsidRPr="00AC4BD9">
        <w:rPr>
          <w:rFonts w:ascii="Book Antiqua" w:hAnsi="Book Antiqua"/>
          <w:color w:val="000000" w:themeColor="text1"/>
        </w:rPr>
        <w:t>Agjencia Kosovare për Produkte dhe Pajisje Mjekësore (AKPPM) (përgjegjëse për transparencën në lidhje me çmimet dhe rimbursimin e produkteve mjekësore);</w:t>
      </w:r>
    </w:p>
    <w:p w:rsidR="00FF4962" w:rsidRPr="00AC4BD9" w:rsidRDefault="00FF4962" w:rsidP="00FF4962">
      <w:pPr>
        <w:pStyle w:val="ListParagraph"/>
        <w:numPr>
          <w:ilvl w:val="0"/>
          <w:numId w:val="230"/>
        </w:numPr>
        <w:spacing w:after="0" w:line="240" w:lineRule="auto"/>
        <w:jc w:val="both"/>
        <w:rPr>
          <w:rFonts w:ascii="Book Antiqua" w:hAnsi="Book Antiqua"/>
          <w:i/>
          <w:color w:val="000000" w:themeColor="text1"/>
        </w:rPr>
      </w:pPr>
      <w:r w:rsidRPr="00AC4BD9">
        <w:rPr>
          <w:rFonts w:ascii="Book Antiqua" w:hAnsi="Book Antiqua"/>
          <w:color w:val="000000" w:themeColor="text1"/>
        </w:rPr>
        <w:t>Ministria e Tregtisë dhe Industrisë - (kompetent për transpozimin dhe zbatimin në fushën e Qelqit të kristaltë, Tekstilët dhe Këpucët).</w:t>
      </w:r>
    </w:p>
    <w:p w:rsidR="00FF4962" w:rsidRPr="00AC4BD9" w:rsidRDefault="00FF4962" w:rsidP="00FF4962">
      <w:pPr>
        <w:spacing w:after="0" w:line="240" w:lineRule="auto"/>
        <w:jc w:val="both"/>
        <w:rPr>
          <w:rFonts w:ascii="Book Antiqua" w:hAnsi="Book Antiqua"/>
          <w:b/>
          <w:i/>
          <w:color w:val="000000" w:themeColor="text1"/>
        </w:rPr>
      </w:pPr>
    </w:p>
    <w:p w:rsidR="00FF4962" w:rsidRPr="00AC4BD9" w:rsidRDefault="00FF4962" w:rsidP="00FF4962">
      <w:pPr>
        <w:spacing w:after="0" w:line="240" w:lineRule="auto"/>
        <w:jc w:val="both"/>
        <w:rPr>
          <w:rFonts w:ascii="Book Antiqua" w:hAnsi="Book Antiqua"/>
          <w:b/>
          <w:i/>
          <w:color w:val="000000" w:themeColor="text1"/>
        </w:rPr>
      </w:pPr>
      <w:r w:rsidRPr="00AC4BD9">
        <w:rPr>
          <w:rFonts w:ascii="Book Antiqua" w:hAnsi="Book Antiqua"/>
          <w:b/>
          <w:i/>
          <w:color w:val="000000" w:themeColor="text1"/>
        </w:rPr>
        <w:t>Mbështetja e donatorëve</w:t>
      </w:r>
    </w:p>
    <w:p w:rsidR="00466D1B" w:rsidRDefault="00466D1B"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Institucionet e Kosovës mbështeten nga Komisioni Evropian (përmes IPA-s) dhe nga donatorë tjerë bilateralë me projektet e përmbledhur në vijim.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t>Projektet aktuale dhe të planifikuara IPA</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Përshkrimi: Lëvizja e Lirë e Mallrave 2 - Projekti synon përafrimin e mëtejmë të legjislacionit, ngritjen e vetëdijes se bizneseve, ngritjen e kapaciteteve të zyrtareve dhe integrimin në organizatat relevante evropiane.</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Përfituesi: Ministria e Tregtisë dhe Industrisë, Ministria e Mjedisit dhe Planifikimit Hapësinor, Ministria e Zhvillimit Ekonomik </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Periudha e zbatimit: 2018 - 2020</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Ky kapitull gjithashtu mbështetet në mënyrë indirekte nga organizata gjermane GIZ dhe projekti rajonal SIDA në infrastrukturën e cilësisë, ku MTI është pjesë e Komitetit Drejtues.</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rPr>
          <w:rFonts w:ascii="Book Antiqua" w:hAnsi="Book Antiqua"/>
          <w:b/>
          <w:i/>
          <w:color w:val="000000" w:themeColor="text1"/>
        </w:rPr>
      </w:pPr>
      <w:r w:rsidRPr="00AC4BD9">
        <w:rPr>
          <w:rFonts w:ascii="Book Antiqua" w:hAnsi="Book Antiqua"/>
          <w:b/>
          <w:i/>
          <w:color w:val="000000" w:themeColor="text1"/>
        </w:rPr>
        <w:t>Objektivat prioritare afatmesme</w:t>
      </w: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466D1B">
      <w:pPr>
        <w:spacing w:after="0" w:line="240" w:lineRule="auto"/>
        <w:jc w:val="both"/>
        <w:rPr>
          <w:rFonts w:ascii="Book Antiqua" w:hAnsi="Book Antiqua"/>
          <w:color w:val="000000" w:themeColor="text1"/>
        </w:rPr>
      </w:pPr>
      <w:r w:rsidRPr="00AC4BD9">
        <w:rPr>
          <w:rFonts w:ascii="Book Antiqua" w:hAnsi="Book Antiqua"/>
          <w:color w:val="000000" w:themeColor="text1"/>
        </w:rPr>
        <w:t>Me</w:t>
      </w:r>
      <w:r w:rsidRPr="00AC4BD9">
        <w:rPr>
          <w:rFonts w:ascii="Book Antiqua" w:hAnsi="Book Antiqua"/>
          <w:color w:val="000000" w:themeColor="text1"/>
          <w:spacing w:val="-6"/>
        </w:rPr>
        <w:t xml:space="preserve"> </w:t>
      </w:r>
      <w:r w:rsidRPr="00AC4BD9">
        <w:rPr>
          <w:rFonts w:ascii="Book Antiqua" w:hAnsi="Book Antiqua"/>
          <w:color w:val="000000" w:themeColor="text1"/>
        </w:rPr>
        <w:t>qëllim</w:t>
      </w:r>
      <w:r w:rsidRPr="00AC4BD9">
        <w:rPr>
          <w:rFonts w:ascii="Book Antiqua" w:hAnsi="Book Antiqua"/>
          <w:color w:val="000000" w:themeColor="text1"/>
          <w:spacing w:val="-7"/>
        </w:rPr>
        <w:t xml:space="preserve"> </w:t>
      </w:r>
      <w:r w:rsidRPr="00AC4BD9">
        <w:rPr>
          <w:rFonts w:ascii="Book Antiqua" w:hAnsi="Book Antiqua"/>
          <w:color w:val="000000" w:themeColor="text1"/>
        </w:rPr>
        <w:t>të</w:t>
      </w:r>
      <w:r w:rsidRPr="00AC4BD9">
        <w:rPr>
          <w:rFonts w:ascii="Book Antiqua" w:hAnsi="Book Antiqua"/>
          <w:color w:val="000000" w:themeColor="text1"/>
          <w:spacing w:val="-6"/>
        </w:rPr>
        <w:t xml:space="preserve"> </w:t>
      </w:r>
      <w:r w:rsidRPr="00AC4BD9">
        <w:rPr>
          <w:rFonts w:ascii="Book Antiqua" w:hAnsi="Book Antiqua"/>
          <w:color w:val="000000" w:themeColor="text1"/>
        </w:rPr>
        <w:t>përmbushjes</w:t>
      </w:r>
      <w:r w:rsidRPr="00AC4BD9">
        <w:rPr>
          <w:rFonts w:ascii="Book Antiqua" w:hAnsi="Book Antiqua"/>
          <w:color w:val="000000" w:themeColor="text1"/>
          <w:spacing w:val="-4"/>
        </w:rPr>
        <w:t xml:space="preserve"> </w:t>
      </w:r>
      <w:r w:rsidRPr="00AC4BD9">
        <w:rPr>
          <w:rFonts w:ascii="Book Antiqua" w:hAnsi="Book Antiqua"/>
          <w:color w:val="000000" w:themeColor="text1"/>
        </w:rPr>
        <w:t>së</w:t>
      </w:r>
      <w:r w:rsidRPr="00AC4BD9">
        <w:rPr>
          <w:rFonts w:ascii="Book Antiqua" w:hAnsi="Book Antiqua"/>
          <w:color w:val="000000" w:themeColor="text1"/>
          <w:spacing w:val="-5"/>
        </w:rPr>
        <w:t xml:space="preserve"> </w:t>
      </w:r>
      <w:r w:rsidRPr="00AC4BD9">
        <w:rPr>
          <w:rFonts w:ascii="Book Antiqua" w:hAnsi="Book Antiqua"/>
          <w:color w:val="000000" w:themeColor="text1"/>
        </w:rPr>
        <w:t>obligimeve</w:t>
      </w:r>
      <w:r w:rsidRPr="00AC4BD9">
        <w:rPr>
          <w:rFonts w:ascii="Book Antiqua" w:hAnsi="Book Antiqua"/>
          <w:color w:val="000000" w:themeColor="text1"/>
          <w:spacing w:val="-6"/>
        </w:rPr>
        <w:t xml:space="preserve"> </w:t>
      </w:r>
      <w:r w:rsidRPr="00AC4BD9">
        <w:rPr>
          <w:rFonts w:ascii="Book Antiqua" w:hAnsi="Book Antiqua"/>
          <w:color w:val="000000" w:themeColor="text1"/>
        </w:rPr>
        <w:t>të</w:t>
      </w:r>
      <w:r w:rsidRPr="00AC4BD9">
        <w:rPr>
          <w:rFonts w:ascii="Book Antiqua" w:hAnsi="Book Antiqua"/>
          <w:color w:val="000000" w:themeColor="text1"/>
          <w:spacing w:val="-6"/>
        </w:rPr>
        <w:t xml:space="preserve"> </w:t>
      </w:r>
      <w:r w:rsidRPr="00AC4BD9">
        <w:rPr>
          <w:rFonts w:ascii="Book Antiqua" w:hAnsi="Book Antiqua"/>
          <w:color w:val="000000" w:themeColor="text1"/>
        </w:rPr>
        <w:t>dala</w:t>
      </w:r>
      <w:r w:rsidRPr="00AC4BD9">
        <w:rPr>
          <w:rFonts w:ascii="Book Antiqua" w:hAnsi="Book Antiqua"/>
          <w:color w:val="000000" w:themeColor="text1"/>
          <w:spacing w:val="-6"/>
        </w:rPr>
        <w:t xml:space="preserve"> </w:t>
      </w:r>
      <w:r w:rsidRPr="00AC4BD9">
        <w:rPr>
          <w:rFonts w:ascii="Book Antiqua" w:hAnsi="Book Antiqua"/>
          <w:color w:val="000000" w:themeColor="text1"/>
        </w:rPr>
        <w:t>nga</w:t>
      </w:r>
      <w:r w:rsidRPr="00AC4BD9">
        <w:rPr>
          <w:rFonts w:ascii="Book Antiqua" w:hAnsi="Book Antiqua"/>
          <w:color w:val="000000" w:themeColor="text1"/>
          <w:spacing w:val="-6"/>
        </w:rPr>
        <w:t xml:space="preserve"> </w:t>
      </w:r>
      <w:r w:rsidRPr="00AC4BD9">
        <w:rPr>
          <w:rFonts w:ascii="Book Antiqua" w:hAnsi="Book Antiqua"/>
          <w:color w:val="000000" w:themeColor="text1"/>
        </w:rPr>
        <w:t>MSA</w:t>
      </w:r>
      <w:r w:rsidRPr="00AC4BD9">
        <w:rPr>
          <w:rFonts w:ascii="Book Antiqua" w:hAnsi="Book Antiqua"/>
          <w:color w:val="000000" w:themeColor="text1"/>
          <w:spacing w:val="-5"/>
        </w:rPr>
        <w:t xml:space="preserve"> </w:t>
      </w:r>
      <w:r w:rsidRPr="00AC4BD9">
        <w:rPr>
          <w:rFonts w:ascii="Book Antiqua" w:hAnsi="Book Antiqua"/>
          <w:color w:val="000000" w:themeColor="text1"/>
        </w:rPr>
        <w:t>dhe</w:t>
      </w:r>
      <w:r w:rsidRPr="00AC4BD9">
        <w:rPr>
          <w:rFonts w:ascii="Book Antiqua" w:hAnsi="Book Antiqua"/>
          <w:color w:val="000000" w:themeColor="text1"/>
          <w:spacing w:val="-6"/>
        </w:rPr>
        <w:t xml:space="preserve"> </w:t>
      </w:r>
      <w:r w:rsidRPr="00AC4BD9">
        <w:rPr>
          <w:rFonts w:ascii="Book Antiqua" w:hAnsi="Book Antiqua"/>
          <w:color w:val="000000" w:themeColor="text1"/>
        </w:rPr>
        <w:t>dokumentet</w:t>
      </w:r>
      <w:r w:rsidRPr="00AC4BD9">
        <w:rPr>
          <w:rFonts w:ascii="Book Antiqua" w:hAnsi="Book Antiqua"/>
          <w:color w:val="000000" w:themeColor="text1"/>
          <w:spacing w:val="-6"/>
        </w:rPr>
        <w:t xml:space="preserve"> </w:t>
      </w:r>
      <w:r w:rsidRPr="00AC4BD9">
        <w:rPr>
          <w:rFonts w:ascii="Book Antiqua" w:hAnsi="Book Antiqua"/>
          <w:color w:val="000000" w:themeColor="text1"/>
        </w:rPr>
        <w:t>e</w:t>
      </w:r>
      <w:r w:rsidRPr="00AC4BD9">
        <w:rPr>
          <w:rFonts w:ascii="Book Antiqua" w:hAnsi="Book Antiqua"/>
          <w:color w:val="000000" w:themeColor="text1"/>
          <w:spacing w:val="-4"/>
        </w:rPr>
        <w:t xml:space="preserve"> </w:t>
      </w:r>
      <w:r w:rsidRPr="00AC4BD9">
        <w:rPr>
          <w:rFonts w:ascii="Book Antiqua" w:hAnsi="Book Antiqua"/>
          <w:color w:val="000000" w:themeColor="text1"/>
        </w:rPr>
        <w:t>mekanizmat</w:t>
      </w:r>
      <w:r w:rsidRPr="00AC4BD9">
        <w:rPr>
          <w:rFonts w:ascii="Book Antiqua" w:hAnsi="Book Antiqua"/>
          <w:color w:val="000000" w:themeColor="text1"/>
          <w:spacing w:val="-7"/>
        </w:rPr>
        <w:t xml:space="preserve"> </w:t>
      </w:r>
      <w:r w:rsidRPr="00AC4BD9">
        <w:rPr>
          <w:rFonts w:ascii="Book Antiqua" w:hAnsi="Book Antiqua"/>
          <w:color w:val="000000" w:themeColor="text1"/>
        </w:rPr>
        <w:t>e</w:t>
      </w:r>
      <w:r w:rsidRPr="00AC4BD9">
        <w:rPr>
          <w:rFonts w:ascii="Book Antiqua" w:hAnsi="Book Antiqua"/>
          <w:color w:val="000000" w:themeColor="text1"/>
          <w:spacing w:val="-5"/>
        </w:rPr>
        <w:t xml:space="preserve"> </w:t>
      </w:r>
      <w:r w:rsidRPr="00AC4BD9">
        <w:rPr>
          <w:rFonts w:ascii="Book Antiqua" w:hAnsi="Book Antiqua"/>
          <w:color w:val="000000" w:themeColor="text1"/>
        </w:rPr>
        <w:t>tjerë</w:t>
      </w:r>
      <w:r w:rsidRPr="00AC4BD9">
        <w:rPr>
          <w:rFonts w:ascii="Book Antiqua" w:hAnsi="Book Antiqua"/>
          <w:color w:val="000000" w:themeColor="text1"/>
          <w:spacing w:val="-6"/>
        </w:rPr>
        <w:t xml:space="preserve"> </w:t>
      </w:r>
      <w:r w:rsidRPr="00AC4BD9">
        <w:rPr>
          <w:rFonts w:ascii="Book Antiqua" w:hAnsi="Book Antiqua"/>
          <w:color w:val="000000" w:themeColor="text1"/>
        </w:rPr>
        <w:t>të</w:t>
      </w:r>
      <w:r w:rsidRPr="00AC4BD9">
        <w:rPr>
          <w:rFonts w:ascii="Book Antiqua" w:hAnsi="Book Antiqua"/>
          <w:color w:val="000000" w:themeColor="text1"/>
          <w:spacing w:val="-6"/>
        </w:rPr>
        <w:t xml:space="preserve"> </w:t>
      </w:r>
      <w:r w:rsidRPr="00AC4BD9">
        <w:rPr>
          <w:rFonts w:ascii="Book Antiqua" w:hAnsi="Book Antiqua"/>
          <w:color w:val="000000" w:themeColor="text1"/>
        </w:rPr>
        <w:t>aderimit në BE në fushat në kuadër të fushëveprimit të kapitullit 1, fokusi gjatë periudhës 2019-2023 do të jetë në këto prioritete</w:t>
      </w:r>
      <w:r w:rsidRPr="00AC4BD9">
        <w:rPr>
          <w:rFonts w:ascii="Book Antiqua" w:hAnsi="Book Antiqua"/>
          <w:color w:val="000000" w:themeColor="text1"/>
          <w:spacing w:val="2"/>
        </w:rPr>
        <w:t xml:space="preserve"> </w:t>
      </w:r>
      <w:r w:rsidRPr="00AC4BD9">
        <w:rPr>
          <w:rFonts w:ascii="Book Antiqua" w:hAnsi="Book Antiqua"/>
          <w:color w:val="000000" w:themeColor="text1"/>
        </w:rPr>
        <w:t>afatmesme:</w:t>
      </w:r>
    </w:p>
    <w:p w:rsidR="00466D1B" w:rsidRPr="00AC4BD9" w:rsidRDefault="00466D1B" w:rsidP="00FF4962">
      <w:pPr>
        <w:spacing w:after="0" w:line="240" w:lineRule="auto"/>
        <w:rPr>
          <w:rFonts w:ascii="Book Antiqua" w:hAnsi="Book Antiqua"/>
          <w:color w:val="000000" w:themeColor="text1"/>
        </w:rPr>
      </w:pPr>
    </w:p>
    <w:p w:rsidR="00FF4962" w:rsidRPr="00466D1B" w:rsidRDefault="00FF4962" w:rsidP="00FF4962">
      <w:pPr>
        <w:spacing w:after="0" w:line="240" w:lineRule="auto"/>
        <w:rPr>
          <w:rFonts w:ascii="Book Antiqua" w:hAnsi="Book Antiqua"/>
          <w:i/>
          <w:color w:val="000000" w:themeColor="text1"/>
          <w:u w:val="single"/>
        </w:rPr>
      </w:pPr>
      <w:r w:rsidRPr="00466D1B">
        <w:rPr>
          <w:rFonts w:ascii="Book Antiqua" w:hAnsi="Book Antiqua"/>
          <w:i/>
          <w:color w:val="000000" w:themeColor="text1"/>
          <w:u w:val="single"/>
        </w:rPr>
        <w:t xml:space="preserve">Masat horizontale: </w:t>
      </w:r>
    </w:p>
    <w:p w:rsidR="00FF4962" w:rsidRPr="00AC4BD9" w:rsidRDefault="00FF4962" w:rsidP="00FF4962">
      <w:pPr>
        <w:numPr>
          <w:ilvl w:val="0"/>
          <w:numId w:val="18"/>
        </w:numPr>
        <w:spacing w:after="0" w:line="240" w:lineRule="auto"/>
        <w:rPr>
          <w:rFonts w:ascii="Book Antiqua" w:hAnsi="Book Antiqua"/>
          <w:color w:val="000000" w:themeColor="text1"/>
        </w:rPr>
      </w:pPr>
      <w:r w:rsidRPr="00AC4BD9">
        <w:rPr>
          <w:rFonts w:ascii="Book Antiqua" w:hAnsi="Book Antiqua"/>
          <w:color w:val="000000" w:themeColor="text1"/>
        </w:rPr>
        <w:lastRenderedPageBreak/>
        <w:t>Miratimi i legjislacionit sekondar per zbatimin e ligjit per inspektime të përgjithshme, konkretisht pjesa e mbikëqyrjes së tregut;</w:t>
      </w:r>
    </w:p>
    <w:p w:rsidR="00FF4962" w:rsidRPr="00AC4BD9" w:rsidRDefault="00FF4962" w:rsidP="00FF4962">
      <w:pPr>
        <w:numPr>
          <w:ilvl w:val="0"/>
          <w:numId w:val="18"/>
        </w:numPr>
        <w:spacing w:after="0" w:line="240" w:lineRule="auto"/>
        <w:rPr>
          <w:rFonts w:ascii="Book Antiqua" w:hAnsi="Book Antiqua"/>
          <w:color w:val="000000" w:themeColor="text1"/>
        </w:rPr>
      </w:pPr>
      <w:r w:rsidRPr="00AC4BD9">
        <w:rPr>
          <w:rFonts w:ascii="Book Antiqua" w:hAnsi="Book Antiqua"/>
          <w:color w:val="000000" w:themeColor="text1"/>
        </w:rPr>
        <w:t>Anëtarësimi i plotë i DAK-së në EA, nënshkrimi i MLA me EA-në;</w:t>
      </w:r>
    </w:p>
    <w:p w:rsidR="00FF4962" w:rsidRPr="00AC4BD9" w:rsidRDefault="00FF4962" w:rsidP="00FF4962">
      <w:pPr>
        <w:numPr>
          <w:ilvl w:val="0"/>
          <w:numId w:val="18"/>
        </w:numPr>
        <w:spacing w:after="0" w:line="240" w:lineRule="auto"/>
        <w:rPr>
          <w:rFonts w:ascii="Book Antiqua" w:hAnsi="Book Antiqua"/>
          <w:color w:val="000000" w:themeColor="text1"/>
        </w:rPr>
      </w:pPr>
      <w:r w:rsidRPr="00AC4BD9">
        <w:rPr>
          <w:rFonts w:ascii="Book Antiqua" w:hAnsi="Book Antiqua"/>
          <w:color w:val="000000" w:themeColor="text1"/>
        </w:rPr>
        <w:t>Anëtarësimi i plotë i Agjencisë së Metrologjisë në BIPM, OIML dhe Euramet;</w:t>
      </w:r>
    </w:p>
    <w:p w:rsidR="00FF4962" w:rsidRPr="00AC4BD9" w:rsidRDefault="00FF4962" w:rsidP="00FF4962">
      <w:pPr>
        <w:numPr>
          <w:ilvl w:val="0"/>
          <w:numId w:val="18"/>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Funksionalizimi i laboratorit të kohës dhe frekuencës si dhe fuqizimi i laboratorëve ekzistues të metrologjisë; </w:t>
      </w:r>
    </w:p>
    <w:p w:rsidR="00FF4962" w:rsidRPr="00AC4BD9" w:rsidRDefault="00FF4962" w:rsidP="00FF4962">
      <w:pPr>
        <w:numPr>
          <w:ilvl w:val="0"/>
          <w:numId w:val="18"/>
        </w:numPr>
        <w:spacing w:after="0" w:line="240" w:lineRule="auto"/>
        <w:rPr>
          <w:rFonts w:ascii="Book Antiqua" w:hAnsi="Book Antiqua"/>
          <w:color w:val="000000" w:themeColor="text1"/>
        </w:rPr>
      </w:pPr>
      <w:r w:rsidRPr="00AC4BD9">
        <w:rPr>
          <w:rFonts w:ascii="Book Antiqua" w:hAnsi="Book Antiqua"/>
          <w:color w:val="000000" w:themeColor="text1"/>
        </w:rPr>
        <w:t>Së paku 20 aktivitete vetëdijesuese për biznese në lidhje me rolin e infrastrukturës së cilësisë;</w:t>
      </w:r>
    </w:p>
    <w:p w:rsidR="00FF4962" w:rsidRPr="00AC4BD9" w:rsidRDefault="00FF4962" w:rsidP="00FF4962">
      <w:pPr>
        <w:numPr>
          <w:ilvl w:val="0"/>
          <w:numId w:val="18"/>
        </w:numPr>
        <w:spacing w:after="0" w:line="240" w:lineRule="auto"/>
        <w:rPr>
          <w:rFonts w:ascii="Book Antiqua" w:hAnsi="Book Antiqua"/>
          <w:color w:val="000000" w:themeColor="text1"/>
        </w:rPr>
      </w:pPr>
      <w:r w:rsidRPr="00AC4BD9">
        <w:rPr>
          <w:rFonts w:ascii="Book Antiqua" w:hAnsi="Book Antiqua"/>
          <w:color w:val="000000" w:themeColor="text1"/>
        </w:rPr>
        <w:t>Realizmi i një studimi për vlerësimin e nivelit të informimit të bizneseve për infrastrukturë të cilësisë, përfshirë MSA-në.</w:t>
      </w:r>
    </w:p>
    <w:p w:rsidR="00FF4962" w:rsidRPr="00AC4BD9" w:rsidRDefault="00FF4962" w:rsidP="00FF4962">
      <w:pPr>
        <w:spacing w:after="0" w:line="240" w:lineRule="auto"/>
        <w:rPr>
          <w:rFonts w:ascii="Book Antiqua" w:hAnsi="Book Antiqua"/>
          <w:i/>
          <w:color w:val="000000" w:themeColor="text1"/>
        </w:rPr>
      </w:pPr>
    </w:p>
    <w:p w:rsidR="00FF4962" w:rsidRPr="00466D1B" w:rsidRDefault="00FF4962" w:rsidP="00FF4962">
      <w:pPr>
        <w:spacing w:after="0" w:line="240" w:lineRule="auto"/>
        <w:rPr>
          <w:rFonts w:ascii="Book Antiqua" w:hAnsi="Book Antiqua"/>
          <w:i/>
          <w:color w:val="000000" w:themeColor="text1"/>
          <w:u w:val="single"/>
        </w:rPr>
      </w:pPr>
      <w:r w:rsidRPr="00466D1B">
        <w:rPr>
          <w:rFonts w:ascii="Book Antiqua" w:hAnsi="Book Antiqua"/>
          <w:i/>
          <w:color w:val="000000" w:themeColor="text1"/>
          <w:u w:val="single"/>
        </w:rPr>
        <w:t>Qasja e re dhe ajo globale</w:t>
      </w:r>
    </w:p>
    <w:p w:rsidR="00FF4962" w:rsidRPr="00AC4BD9" w:rsidRDefault="00FF4962" w:rsidP="00FF4962">
      <w:pPr>
        <w:numPr>
          <w:ilvl w:val="0"/>
          <w:numId w:val="19"/>
        </w:numPr>
        <w:spacing w:after="0" w:line="240" w:lineRule="auto"/>
        <w:rPr>
          <w:rFonts w:ascii="Book Antiqua" w:hAnsi="Book Antiqua"/>
          <w:color w:val="000000" w:themeColor="text1"/>
        </w:rPr>
      </w:pPr>
      <w:r w:rsidRPr="00AC4BD9">
        <w:rPr>
          <w:rFonts w:ascii="Book Antiqua" w:hAnsi="Book Antiqua"/>
          <w:color w:val="000000" w:themeColor="text1"/>
        </w:rPr>
        <w:t>Transpozimi i acquis të BE-së mbi qasjen e re të produkteve dhe mbikëqyrjen e tregut - me fokus në Rregulloren mbi Sigurinë e Produkteve të Konsumit dhe Rregulloren për Mbikëqyrjen e Tregut të produkteve;</w:t>
      </w:r>
    </w:p>
    <w:p w:rsidR="00FF4962" w:rsidRPr="00AC4BD9" w:rsidRDefault="00FF4962" w:rsidP="00FF4962">
      <w:pPr>
        <w:numPr>
          <w:ilvl w:val="0"/>
          <w:numId w:val="19"/>
        </w:numPr>
        <w:spacing w:after="0" w:line="240" w:lineRule="auto"/>
        <w:rPr>
          <w:rFonts w:ascii="Book Antiqua" w:hAnsi="Book Antiqua"/>
          <w:color w:val="000000" w:themeColor="text1"/>
        </w:rPr>
      </w:pPr>
      <w:r w:rsidRPr="00AC4BD9">
        <w:rPr>
          <w:rFonts w:ascii="Book Antiqua" w:hAnsi="Book Antiqua"/>
          <w:color w:val="000000" w:themeColor="text1"/>
        </w:rPr>
        <w:t xml:space="preserve">Miratimi i legjislacionit sekondar për zbatimin e ligjit për produktet e ndërtimit. </w:t>
      </w: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31" w:name="_Toc472327576"/>
      <w:bookmarkStart w:id="32" w:name="_Toc534384316"/>
      <w:r w:rsidRPr="00AC4BD9">
        <w:rPr>
          <w:rFonts w:ascii="Book Antiqua" w:hAnsi="Book Antiqua"/>
          <w:b/>
          <w:color w:val="000000" w:themeColor="text1"/>
          <w:sz w:val="20"/>
          <w:szCs w:val="20"/>
        </w:rPr>
        <w:t>Kapitulli 2 i acquis-së: Liria e lëvizjes së punonjësve</w:t>
      </w:r>
      <w:bookmarkEnd w:id="31"/>
      <w:bookmarkEnd w:id="32"/>
    </w:p>
    <w:p w:rsidR="00FF4962" w:rsidRPr="00AC4BD9" w:rsidRDefault="00FF4962" w:rsidP="00FF4962">
      <w:pPr>
        <w:spacing w:after="0" w:line="240" w:lineRule="auto"/>
        <w:jc w:val="both"/>
        <w:rPr>
          <w:rFonts w:ascii="Book Antiqua" w:eastAsia="Calibri" w:hAnsi="Book Antiqua"/>
          <w:color w:val="000000" w:themeColor="text1"/>
        </w:rPr>
      </w:pPr>
    </w:p>
    <w:p w:rsidR="00FF4962" w:rsidRPr="00AC4BD9" w:rsidRDefault="00FF4962" w:rsidP="00FF4962">
      <w:pPr>
        <w:spacing w:after="0" w:line="240" w:lineRule="auto"/>
        <w:jc w:val="both"/>
        <w:rPr>
          <w:rFonts w:ascii="Book Antiqua" w:eastAsia="Calibri" w:hAnsi="Book Antiqua"/>
          <w:color w:val="000000" w:themeColor="text1"/>
        </w:rPr>
      </w:pPr>
      <w:r w:rsidRPr="00AC4BD9">
        <w:rPr>
          <w:rFonts w:ascii="Book Antiqua" w:eastAsia="Calibri" w:hAnsi="Book Antiqua"/>
          <w:i/>
          <w:color w:val="000000" w:themeColor="text1"/>
        </w:rPr>
        <w:t>Acquis</w:t>
      </w:r>
      <w:r w:rsidRPr="00AC4BD9">
        <w:rPr>
          <w:rFonts w:ascii="Book Antiqua" w:eastAsia="Calibri" w:hAnsi="Book Antiqua"/>
          <w:color w:val="000000" w:themeColor="text1"/>
        </w:rPr>
        <w:t xml:space="preserve"> në këtë kapitull parasheh që qytetarët e një shteti anëtar BE-së të kenë të drejtën për të punuar në një Shtet tjetër Anëtar. Punëtorët migrantë BE-së duhet të trajtohen në të njëjtën mënyrë si punëtorët vendas në lidhje me kushtet e punës, kushtet sociale dhe avantazhet e taksave. </w:t>
      </w:r>
      <w:r w:rsidRPr="00AC4BD9">
        <w:rPr>
          <w:rFonts w:ascii="Book Antiqua" w:eastAsia="Calibri" w:hAnsi="Book Antiqua"/>
          <w:i/>
          <w:color w:val="000000" w:themeColor="text1"/>
        </w:rPr>
        <w:t>Acquis</w:t>
      </w:r>
      <w:r w:rsidRPr="00AC4BD9">
        <w:rPr>
          <w:rFonts w:ascii="Book Antiqua" w:eastAsia="Calibri" w:hAnsi="Book Antiqua"/>
          <w:color w:val="000000" w:themeColor="text1"/>
        </w:rPr>
        <w:t xml:space="preserve"> gjithashtu përfshinë një mekanizëm për të koordinuar dispozitat e sigurimeve shoqërore kombëtare për personat e siguruar dhe anëtarët e familjeve të tyre që lëvizin në një Shtet tjetër Anëtar.</w:t>
      </w:r>
    </w:p>
    <w:p w:rsidR="00FF4962" w:rsidRPr="00AC4BD9" w:rsidRDefault="00FF4962" w:rsidP="00FF4962">
      <w:pPr>
        <w:spacing w:after="0" w:line="240" w:lineRule="auto"/>
        <w:jc w:val="both"/>
        <w:rPr>
          <w:rFonts w:ascii="Book Antiqua" w:hAnsi="Book Antiqua"/>
          <w:b/>
          <w:color w:val="000000" w:themeColor="text1"/>
        </w:rPr>
      </w:pPr>
    </w:p>
    <w:p w:rsidR="00FF4962" w:rsidRPr="00AC4BD9" w:rsidRDefault="00FF4962" w:rsidP="00FF4962">
      <w:pPr>
        <w:spacing w:after="0" w:line="240" w:lineRule="auto"/>
        <w:jc w:val="both"/>
        <w:rPr>
          <w:rFonts w:ascii="Book Antiqua" w:hAnsi="Book Antiqua"/>
          <w:color w:val="000000" w:themeColor="text1"/>
          <w:u w:val="single"/>
        </w:rPr>
      </w:pPr>
      <w:r w:rsidRPr="00AC4BD9">
        <w:rPr>
          <w:rFonts w:ascii="Book Antiqua" w:hAnsi="Book Antiqua"/>
          <w:i/>
          <w:color w:val="000000" w:themeColor="text1"/>
        </w:rPr>
        <w:t>Kërkesat e MSA-së</w:t>
      </w:r>
    </w:p>
    <w:p w:rsidR="00466D1B" w:rsidRDefault="00466D1B"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Sipas Marrëveshjes së Stabilizim-Asociimit (MSA), neni 55 parasheh që një kompani e BE-së e themeluar në Kosovë apo një kompani Kosovare e themeluar në BE, në përputhje me legjislacionin në fuqi në vendin e themelimit, ka të drejtë të punësojë në një degë të saj punëtorë të cilët janë shtetas të BE-së apo Kosovës përkatësisht, nëse ky personel është personel kyç – i specifikuar me paragrafin 2 të këtij neni.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Gjithashtu neni 79, paragrafi 9, sa i përket punësimit dhe lëvizjes së punëtorëve lidhur me përmbushjen e kontratave publike, </w:t>
      </w:r>
      <w:r w:rsidRPr="00AC4BD9">
        <w:rPr>
          <w:rFonts w:ascii="Book Antiqua" w:hAnsi="Book Antiqua"/>
          <w:i/>
          <w:color w:val="000000" w:themeColor="text1"/>
        </w:rPr>
        <w:t>acquis</w:t>
      </w:r>
      <w:r w:rsidRPr="00AC4BD9">
        <w:rPr>
          <w:rFonts w:ascii="Book Antiqua" w:hAnsi="Book Antiqua"/>
          <w:color w:val="000000" w:themeColor="text1"/>
        </w:rPr>
        <w:t xml:space="preserve"> i BE-së në lidhje me shtetasit e vendeve të treta do të zbatohet Sa i përket qytetarëve të Kosovës në BE. Në lidhje me shtetasit e BE-së në Kosovë, Kosova do tu japë të drejta reciproke punonjësve të cilët janë shtetas të një Shteti Anëtar ngjashëm me ato të qytetarëve të Kosovës në BE sa i përket punësimit dhe lëvizjes së punëtorëve lidhur me përmbushjen e kontratave publike.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color w:val="000000" w:themeColor="text1"/>
        </w:rPr>
      </w:pPr>
      <w:r w:rsidRPr="00AC4BD9">
        <w:rPr>
          <w:rFonts w:ascii="Book Antiqua" w:hAnsi="Book Antiqua"/>
          <w:b/>
          <w:i/>
          <w:color w:val="000000" w:themeColor="text1"/>
        </w:rPr>
        <w:t>Gjendja aktuale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tabs>
          <w:tab w:val="left" w:pos="220"/>
        </w:tabs>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Korniza legjislative dhe ajo e politikave në fushën e Lëvizjes se lire te punonjësve</w:t>
      </w:r>
    </w:p>
    <w:p w:rsidR="00FF4962" w:rsidRPr="00AC4BD9" w:rsidRDefault="00FF4962" w:rsidP="00FF4962">
      <w:pPr>
        <w:tabs>
          <w:tab w:val="left" w:pos="220"/>
        </w:tabs>
        <w:spacing w:after="0" w:line="240" w:lineRule="auto"/>
        <w:jc w:val="both"/>
        <w:rPr>
          <w:rFonts w:ascii="Book Antiqua" w:hAnsi="Book Antiqua"/>
          <w:i/>
          <w:color w:val="000000" w:themeColor="text1"/>
          <w:u w:val="single"/>
        </w:rPr>
      </w:pPr>
      <w:r w:rsidRPr="00AC4BD9">
        <w:rPr>
          <w:rFonts w:ascii="Book Antiqua" w:eastAsia="Times New Roman" w:hAnsi="Book Antiqua" w:cs="Times New Roman"/>
          <w:color w:val="000000" w:themeColor="text1"/>
        </w:rPr>
        <w:t>Korniza legjislative në këtë fushë përbëhet nga këto akte kryesore normative relevante:</w:t>
      </w:r>
    </w:p>
    <w:p w:rsidR="00FF4962" w:rsidRPr="00AC4BD9" w:rsidRDefault="00FF4962" w:rsidP="00FF4962">
      <w:pPr>
        <w:numPr>
          <w:ilvl w:val="0"/>
          <w:numId w:val="200"/>
        </w:numPr>
        <w:tabs>
          <w:tab w:val="left" w:pos="220"/>
        </w:tabs>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Ligji nr. 04/L219 për te Huaj </w:t>
      </w:r>
    </w:p>
    <w:p w:rsidR="00FF4962" w:rsidRPr="00AC4BD9" w:rsidRDefault="00FF4962" w:rsidP="00FF4962">
      <w:pPr>
        <w:numPr>
          <w:ilvl w:val="0"/>
          <w:numId w:val="200"/>
        </w:numPr>
        <w:tabs>
          <w:tab w:val="left" w:pos="220"/>
        </w:tabs>
        <w:spacing w:after="0" w:line="240" w:lineRule="auto"/>
        <w:contextualSpacing/>
        <w:jc w:val="both"/>
        <w:rPr>
          <w:rFonts w:ascii="Book Antiqua" w:eastAsia="Times New Roman" w:hAnsi="Book Antiqua" w:cs="Times New Roman"/>
          <w:color w:val="000000" w:themeColor="text1"/>
        </w:rPr>
      </w:pPr>
      <w:r w:rsidRPr="00AC4BD9">
        <w:rPr>
          <w:rFonts w:ascii="Book Antiqua" w:hAnsi="Book Antiqua"/>
          <w:color w:val="000000" w:themeColor="text1"/>
        </w:rPr>
        <w:t>Ligji nr. 03/L-212 i Punës</w:t>
      </w:r>
      <w:r w:rsidRPr="00AC4BD9">
        <w:rPr>
          <w:rFonts w:ascii="Book Antiqua" w:hAnsi="Book Antiqua"/>
          <w:iCs/>
          <w:color w:val="000000" w:themeColor="text1"/>
        </w:rPr>
        <w:t xml:space="preserve"> </w:t>
      </w:r>
    </w:p>
    <w:p w:rsidR="00FF4962" w:rsidRPr="00AC4BD9" w:rsidRDefault="00FF4962" w:rsidP="00FF4962">
      <w:pPr>
        <w:numPr>
          <w:ilvl w:val="0"/>
          <w:numId w:val="200"/>
        </w:numPr>
        <w:tabs>
          <w:tab w:val="left" w:pos="220"/>
        </w:tabs>
        <w:spacing w:after="0" w:line="240" w:lineRule="auto"/>
        <w:contextualSpacing/>
        <w:jc w:val="both"/>
        <w:rPr>
          <w:rFonts w:ascii="Book Antiqua" w:eastAsia="Times New Roman" w:hAnsi="Book Antiqua" w:cs="Times New Roman"/>
          <w:color w:val="000000" w:themeColor="text1"/>
        </w:rPr>
      </w:pPr>
      <w:r w:rsidRPr="00AC4BD9">
        <w:rPr>
          <w:rFonts w:ascii="Book Antiqua" w:hAnsi="Book Antiqua"/>
          <w:iCs/>
          <w:color w:val="000000" w:themeColor="text1"/>
        </w:rPr>
        <w:t>Ligji nr. 04/L-131 për Skemat Pensionale të Financuara nga Shteti</w:t>
      </w:r>
    </w:p>
    <w:p w:rsidR="00FF4962" w:rsidRPr="00AC4BD9" w:rsidRDefault="00FF4962" w:rsidP="00FF4962">
      <w:pPr>
        <w:numPr>
          <w:ilvl w:val="0"/>
          <w:numId w:val="200"/>
        </w:numPr>
        <w:tabs>
          <w:tab w:val="left" w:pos="220"/>
        </w:tabs>
        <w:spacing w:after="0" w:line="240" w:lineRule="auto"/>
        <w:contextualSpacing/>
        <w:jc w:val="both"/>
        <w:rPr>
          <w:rFonts w:ascii="Book Antiqua" w:eastAsia="Times New Roman" w:hAnsi="Book Antiqua" w:cs="Times New Roman"/>
          <w:color w:val="000000" w:themeColor="text1"/>
        </w:rPr>
      </w:pPr>
      <w:r w:rsidRPr="00AC4BD9">
        <w:rPr>
          <w:rFonts w:ascii="Book Antiqua" w:hAnsi="Book Antiqua"/>
          <w:color w:val="000000" w:themeColor="text1"/>
        </w:rPr>
        <w:t>Ligji nr. 04/L-220 për Investimet e Huaja</w:t>
      </w:r>
    </w:p>
    <w:p w:rsidR="00FF4962" w:rsidRPr="00AC4BD9" w:rsidRDefault="00FF4962" w:rsidP="00FF4962">
      <w:pPr>
        <w:tabs>
          <w:tab w:val="left" w:pos="220"/>
        </w:tabs>
        <w:spacing w:after="0" w:line="240" w:lineRule="auto"/>
        <w:ind w:left="720"/>
        <w:contextualSpacing/>
        <w:jc w:val="both"/>
        <w:rPr>
          <w:rFonts w:ascii="Book Antiqua" w:eastAsia="Times New Roman" w:hAnsi="Book Antiqua" w:cs="Times New Roman"/>
          <w:color w:val="000000" w:themeColor="text1"/>
        </w:rPr>
      </w:pPr>
    </w:p>
    <w:p w:rsidR="00FF4962" w:rsidRPr="00AC4BD9" w:rsidRDefault="00FF4962" w:rsidP="00FF4962">
      <w:pPr>
        <w:tabs>
          <w:tab w:val="left" w:pos="220"/>
        </w:tabs>
        <w:spacing w:after="0" w:line="240" w:lineRule="auto"/>
        <w:ind w:right="257"/>
        <w:jc w:val="both"/>
        <w:rPr>
          <w:rFonts w:ascii="Book Antiqua" w:hAnsi="Book Antiqua"/>
          <w:iCs/>
          <w:color w:val="000000" w:themeColor="text1"/>
        </w:rPr>
      </w:pPr>
      <w:r w:rsidRPr="00AC4BD9">
        <w:rPr>
          <w:rFonts w:ascii="Book Antiqua" w:hAnsi="Book Antiqua"/>
          <w:iCs/>
          <w:color w:val="000000" w:themeColor="text1"/>
        </w:rPr>
        <w:t>Këto akte normative kanë transpozuar këto akte të acquis-së:</w:t>
      </w:r>
    </w:p>
    <w:p w:rsidR="00FF4962" w:rsidRPr="00AC4BD9" w:rsidRDefault="00FF4962" w:rsidP="00FF4962">
      <w:pPr>
        <w:numPr>
          <w:ilvl w:val="0"/>
          <w:numId w:val="201"/>
        </w:numPr>
        <w:tabs>
          <w:tab w:val="left" w:pos="220"/>
        </w:tabs>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Direktivën 96/71/KE në lidhje me dërgimin e punëtorëve në kuadër të ofrimit të shërbimeve dhe ndryshimit të Rregullores (BE) nr.1024/2012 për bashkëpunimin administrativ nëpërmjet Sistemit Informativ të Tregut të Brendshëm (‘Rregullorja IMI’).</w:t>
      </w:r>
    </w:p>
    <w:p w:rsidR="00FF4962" w:rsidRPr="00AC4BD9" w:rsidRDefault="00FF4962" w:rsidP="00FF4962">
      <w:pPr>
        <w:numPr>
          <w:ilvl w:val="0"/>
          <w:numId w:val="201"/>
        </w:numPr>
        <w:tabs>
          <w:tab w:val="left" w:pos="220"/>
        </w:tabs>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lastRenderedPageBreak/>
        <w:t xml:space="preserve">Direktivën 96/71 në vitin 2014 e cila direktive rregullon më detajisht çështjen e inspektimit të punëtorëve të huaj dhe procesin e bashkëpunimit ndërkombëtar nga organet kompetente në fushën e sigurimit social të vendeve nga janë dërguar punëtorët e huaj, përkatësisht punëdhënësi i huaj i vendosur në Kosovë për një kohë të caktuar. </w:t>
      </w:r>
    </w:p>
    <w:p w:rsidR="00FF4962" w:rsidRPr="00AC4BD9" w:rsidRDefault="00FF4962" w:rsidP="00FF4962">
      <w:pPr>
        <w:numPr>
          <w:ilvl w:val="0"/>
          <w:numId w:val="201"/>
        </w:numPr>
        <w:tabs>
          <w:tab w:val="left" w:pos="220"/>
        </w:tabs>
        <w:spacing w:after="0" w:line="240" w:lineRule="auto"/>
        <w:contextualSpacing/>
        <w:jc w:val="both"/>
        <w:rPr>
          <w:rFonts w:ascii="Book Antiqua" w:hAnsi="Book Antiqua" w:cs="Times New Roman"/>
          <w:bCs/>
          <w:color w:val="000000" w:themeColor="text1"/>
        </w:rPr>
      </w:pPr>
      <w:r w:rsidRPr="00AC4BD9">
        <w:rPr>
          <w:rFonts w:ascii="Book Antiqua" w:hAnsi="Book Antiqua" w:cs="Times New Roman"/>
          <w:color w:val="000000" w:themeColor="text1"/>
        </w:rPr>
        <w:t xml:space="preserve">Direktivën e cila rregullon çështjen e inspektimit të punëtorëve të huaj është </w:t>
      </w:r>
      <w:r w:rsidRPr="00AC4BD9">
        <w:rPr>
          <w:rFonts w:ascii="Book Antiqua" w:hAnsi="Book Antiqua" w:cs="Times New Roman"/>
          <w:bCs/>
          <w:color w:val="000000" w:themeColor="text1"/>
        </w:rPr>
        <w:t>Direktiva 2014/67/BE e Parlamentit Evropian dhe e Këshillit datë 15 maj 2014 për zbatimin e Direktivës 96/71/KE në lidhje me ricaktimin e të punësuarve në kuadër të ofrimit të shërbimeve dhe ndryshimit të Rregullores (BE) nr.1024/2012 për bashkëpunimin administrativ nëpërmjet Sistemit informativ të tregut të brendshëm (‘Rregullorja IMI’) (Tekst, kuptimi i të cilit lidhet me ZEE-në).</w:t>
      </w:r>
    </w:p>
    <w:p w:rsidR="00FF4962" w:rsidRPr="00AC4BD9" w:rsidRDefault="00FF4962" w:rsidP="00FF4962">
      <w:pPr>
        <w:numPr>
          <w:ilvl w:val="0"/>
          <w:numId w:val="201"/>
        </w:numPr>
        <w:tabs>
          <w:tab w:val="left" w:pos="0"/>
        </w:tabs>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Rregullorja 883/2004 e Parlamentit Evropian dhe e Këshillit Evropian e datës 29 prill 2004 për bashkërendimin e sistemeve të sigurimeve shoqërore,</w:t>
      </w:r>
    </w:p>
    <w:p w:rsidR="00FF4962" w:rsidRPr="00AC4BD9" w:rsidRDefault="00FF4962" w:rsidP="00FF4962">
      <w:pPr>
        <w:numPr>
          <w:ilvl w:val="0"/>
          <w:numId w:val="201"/>
        </w:numPr>
        <w:spacing w:after="0" w:line="240" w:lineRule="auto"/>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Rregullorja 987/2009 e Parlamentit Evropian dhe e Këshillit Evropian e datës 16 shtator 2009 që përcakton procedurën për zbatimin e Rregullores 883/2004 për bashkërendimin e sistemeve të sigurimeve shoqërore.</w:t>
      </w:r>
    </w:p>
    <w:p w:rsidR="00FF4962" w:rsidRPr="00AC4BD9" w:rsidRDefault="00FF4962" w:rsidP="00FF4962">
      <w:pPr>
        <w:tabs>
          <w:tab w:val="left" w:pos="220"/>
        </w:tabs>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hAnsi="Book Antiqua"/>
          <w:b/>
          <w:color w:val="000000" w:themeColor="text1"/>
        </w:rPr>
      </w:pPr>
      <w:r w:rsidRPr="00AC4BD9">
        <w:rPr>
          <w:rFonts w:ascii="Book Antiqua" w:hAnsi="Book Antiqua"/>
          <w:color w:val="000000" w:themeColor="text1"/>
        </w:rPr>
        <w:t>Korniza institucionale dhe ajo e politikave:</w:t>
      </w:r>
    </w:p>
    <w:p w:rsidR="00FF4962" w:rsidRPr="00AC4BD9" w:rsidRDefault="00FF4962" w:rsidP="00FF4962">
      <w:pPr>
        <w:numPr>
          <w:ilvl w:val="0"/>
          <w:numId w:val="202"/>
        </w:num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Ministria e Punës dhe Mirëqenies Sociale </w:t>
      </w:r>
    </w:p>
    <w:p w:rsidR="00FF4962" w:rsidRPr="00AC4BD9" w:rsidRDefault="00FF4962" w:rsidP="00FF4962">
      <w:pPr>
        <w:numPr>
          <w:ilvl w:val="0"/>
          <w:numId w:val="202"/>
        </w:num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Ministria e Punëve të Jashtme</w:t>
      </w:r>
    </w:p>
    <w:p w:rsidR="00FF4962" w:rsidRPr="00AC4BD9" w:rsidRDefault="00FF4962" w:rsidP="00FF4962">
      <w:pPr>
        <w:numPr>
          <w:ilvl w:val="0"/>
          <w:numId w:val="202"/>
        </w:num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Ministria e Punëve te Brendshme</w:t>
      </w:r>
    </w:p>
    <w:p w:rsidR="00FF4962" w:rsidRPr="00AC4BD9" w:rsidRDefault="00FF4962" w:rsidP="00FF4962">
      <w:pPr>
        <w:numPr>
          <w:ilvl w:val="0"/>
          <w:numId w:val="202"/>
        </w:num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Kuvendi i Kosovës.</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color w:val="000000" w:themeColor="text1"/>
        </w:rPr>
      </w:pPr>
      <w:r w:rsidRPr="00AC4BD9">
        <w:rPr>
          <w:rFonts w:ascii="Book Antiqua" w:hAnsi="Book Antiqua"/>
          <w:b/>
          <w:i/>
          <w:color w:val="000000" w:themeColor="text1"/>
        </w:rPr>
        <w:t>Objektivat prioritare afatmesme</w:t>
      </w:r>
    </w:p>
    <w:p w:rsidR="00FF4962" w:rsidRPr="00AC4BD9" w:rsidRDefault="00FF4962" w:rsidP="00FF4962">
      <w:pPr>
        <w:spacing w:after="0" w:line="240" w:lineRule="auto"/>
        <w:jc w:val="both"/>
        <w:rPr>
          <w:rFonts w:ascii="Book Antiqua" w:hAnsi="Book Antiqua"/>
          <w:b/>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Qeveria e Kosovës, e ka në fokus të përpjekjeve të saj negocimin dhe arritjen e marrëveshjeve lidhur me sigurimet shoqërore për qytetarët e saj që jetojnë dhe punojnë jashtë Kosovës si edhe për punëtorët e shteteve anëtare të BE-së të punësuar në Kosovë, në zbatim të rekomandimeve të Komisionit Evropian. Kjo përfshinë lidhjen e marrëveshjeve për sigurimet shoqërore me shumë vende. MPMS në periudhën afatmesme do të rishikojë kornizen ligjore për rregullimin dhe menaxhimin e fushës së pensioneve dhe benificioneve. Për këtë, MPMS do të hartojë ligj të ri për rregullimin e fushës së pensioneve dhe benificioneve duke iu përshtatur rrethanave në Kosovë, mundësive buxhetore dhe standardeve ndërkombëtare në fushën e pensioneve. Gjithashtu do të shqyrtohet transpozimi i Direktivës 79/7/EEC që ka të bëjë me trajtimin e barabartë sa i përket aspekteve sociale në harmoni me mundësitë dhe kapacitetet vendore.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kuadër të sistemit të punëtorëve të huaj (posting of workes), Qeveria, do të transpozojë në mënyrë të plotë </w:t>
      </w:r>
      <w:r w:rsidRPr="00AC4BD9">
        <w:rPr>
          <w:rFonts w:ascii="Book Antiqua" w:hAnsi="Book Antiqua" w:cs="Times New Roman"/>
          <w:bCs/>
          <w:color w:val="000000" w:themeColor="text1"/>
        </w:rPr>
        <w:t>Direktivën 2014/67/BE e Parlamentit Evropian dhe e Këshillit datë 15 maj 2014 për zbatimin e Direktivës 96/71/KE në lidhje me ricaktim e të punësuarve në kuadër të ofrimit të shërbimeve dhe ndryshimit të Rregullores (BE) nr.1024/2012 për bashkëpunimin administrativ nëpërmjet Sistemit informativ të tregut të brendshëm (‘Rregullorja IMI’) (Tekst, kuptimi i të cilit lidhet me ZEE-në).</w:t>
      </w:r>
    </w:p>
    <w:p w:rsidR="00FF4962" w:rsidRPr="00AC4BD9" w:rsidRDefault="00FF4962" w:rsidP="00FF4962">
      <w:pPr>
        <w:spacing w:after="0" w:line="240" w:lineRule="auto"/>
        <w:jc w:val="both"/>
        <w:rPr>
          <w:rFonts w:ascii="Book Antiqua" w:eastAsia="Calibri" w:hAnsi="Book Antiqua"/>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33" w:name="_Toc472327577"/>
      <w:bookmarkStart w:id="34" w:name="_Toc534384317"/>
      <w:r w:rsidRPr="00AC4BD9">
        <w:rPr>
          <w:rFonts w:ascii="Book Antiqua" w:hAnsi="Book Antiqua"/>
          <w:b/>
          <w:color w:val="000000" w:themeColor="text1"/>
          <w:sz w:val="20"/>
          <w:szCs w:val="20"/>
        </w:rPr>
        <w:t>Kapitulli 3 i acquis-së: E drejta e themelimit të kompanive dhe liria e ofrimit të shërbimeve</w:t>
      </w:r>
      <w:bookmarkEnd w:id="33"/>
      <w:bookmarkEnd w:id="34"/>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lang w:eastAsia="sq-AL"/>
        </w:rPr>
      </w:pPr>
      <w:r w:rsidRPr="00AC4BD9">
        <w:rPr>
          <w:rFonts w:ascii="Book Antiqua" w:hAnsi="Book Antiqua" w:cs="Times New Roman"/>
          <w:color w:val="000000" w:themeColor="text1"/>
        </w:rPr>
        <w:t xml:space="preserve">Legjislacioni i BE-së </w:t>
      </w:r>
      <w:r w:rsidRPr="00AC4BD9">
        <w:rPr>
          <w:rFonts w:ascii="Book Antiqua" w:hAnsi="Book Antiqua" w:cs="Times New Roman"/>
          <w:bCs/>
          <w:color w:val="000000" w:themeColor="text1"/>
        </w:rPr>
        <w:t xml:space="preserve">për të drejtën e themelimit dhe lirisë për të ofruar shërbime kërkon nga </w:t>
      </w:r>
      <w:r w:rsidRPr="00AC4BD9">
        <w:rPr>
          <w:rFonts w:ascii="Book Antiqua" w:hAnsi="Book Antiqua"/>
          <w:color w:val="000000" w:themeColor="text1"/>
          <w:shd w:val="clear" w:color="auto" w:fill="FFFFFF"/>
        </w:rPr>
        <w:t>shtetet anëtare t</w:t>
      </w:r>
      <w:r w:rsidRPr="00AC4BD9">
        <w:rPr>
          <w:rFonts w:ascii="Book Antiqua" w:hAnsi="Book Antiqua" w:cs="Times New Roman"/>
          <w:bCs/>
          <w:color w:val="000000" w:themeColor="text1"/>
        </w:rPr>
        <w:t>ë</w:t>
      </w:r>
      <w:r w:rsidRPr="00AC4BD9">
        <w:rPr>
          <w:rFonts w:ascii="Book Antiqua" w:hAnsi="Book Antiqua"/>
          <w:color w:val="000000" w:themeColor="text1"/>
          <w:shd w:val="clear" w:color="auto" w:fill="FFFFFF"/>
        </w:rPr>
        <w:t xml:space="preserve"> sigurojnë që e drejta e themelimit e shtetasve t</w:t>
      </w:r>
      <w:r w:rsidRPr="00AC4BD9">
        <w:rPr>
          <w:rFonts w:ascii="Book Antiqua" w:hAnsi="Book Antiqua" w:cs="Times New Roman"/>
          <w:bCs/>
          <w:color w:val="000000" w:themeColor="text1"/>
        </w:rPr>
        <w:t xml:space="preserve">ë </w:t>
      </w:r>
      <w:r w:rsidRPr="00AC4BD9">
        <w:rPr>
          <w:rFonts w:ascii="Book Antiqua" w:hAnsi="Book Antiqua"/>
          <w:color w:val="000000" w:themeColor="text1"/>
          <w:shd w:val="clear" w:color="auto" w:fill="FFFFFF"/>
        </w:rPr>
        <w:t>BE-s</w:t>
      </w:r>
      <w:r w:rsidRPr="00AC4BD9">
        <w:rPr>
          <w:rFonts w:ascii="Book Antiqua" w:hAnsi="Book Antiqua" w:cs="Times New Roman"/>
          <w:bCs/>
          <w:color w:val="000000" w:themeColor="text1"/>
        </w:rPr>
        <w:t>ë</w:t>
      </w:r>
      <w:r w:rsidRPr="00AC4BD9">
        <w:rPr>
          <w:rFonts w:ascii="Book Antiqua" w:hAnsi="Book Antiqua"/>
          <w:color w:val="000000" w:themeColor="text1"/>
          <w:shd w:val="clear" w:color="auto" w:fill="FFFFFF"/>
        </w:rPr>
        <w:t xml:space="preserve"> dhe personave juridik n</w:t>
      </w:r>
      <w:r w:rsidRPr="00AC4BD9">
        <w:rPr>
          <w:rFonts w:ascii="Book Antiqua" w:hAnsi="Book Antiqua" w:cs="Times New Roman"/>
          <w:bCs/>
          <w:color w:val="000000" w:themeColor="text1"/>
        </w:rPr>
        <w:t>ë</w:t>
      </w:r>
      <w:r w:rsidRPr="00AC4BD9">
        <w:rPr>
          <w:rFonts w:ascii="Book Antiqua" w:hAnsi="Book Antiqua"/>
          <w:color w:val="000000" w:themeColor="text1"/>
          <w:shd w:val="clear" w:color="auto" w:fill="FFFFFF"/>
        </w:rPr>
        <w:t xml:space="preserve"> çdo Shtet Anëtar dhe lirinë për të ofruar shërbime ndër-kufitare të definuara në Nenet 49 dhe 56 të TFBE, nuk pengohet nga legjislacioni kombëtar, përveç rasteve të përjashtimeve të vendosura n</w:t>
      </w:r>
      <w:r w:rsidRPr="00AC4BD9">
        <w:rPr>
          <w:rFonts w:ascii="Book Antiqua" w:hAnsi="Book Antiqua" w:cs="Times New Roman"/>
          <w:bCs/>
          <w:color w:val="000000" w:themeColor="text1"/>
        </w:rPr>
        <w:t>ë</w:t>
      </w:r>
      <w:r w:rsidRPr="00AC4BD9">
        <w:rPr>
          <w:rFonts w:ascii="Book Antiqua" w:hAnsi="Book Antiqua"/>
          <w:color w:val="000000" w:themeColor="text1"/>
          <w:shd w:val="clear" w:color="auto" w:fill="FFFFFF"/>
        </w:rPr>
        <w:t xml:space="preserve"> traktatin e BE-së. Legjislacioni bazë për këtë fushë konsiston në Direktivën 2006/123 KE për shërbimet në tregun e brendshëm (“Direktiva e Shërbimeve”). Edhe praktikat gjyqësore të Gjykatës Evropiane të Drejtësisë janë pjesë e acquis dhe duhet të respektohen. </w:t>
      </w:r>
    </w:p>
    <w:p w:rsidR="00FF4962" w:rsidRPr="00AC4BD9" w:rsidRDefault="00FF4962" w:rsidP="00FF4962">
      <w:pPr>
        <w:spacing w:after="0" w:line="240" w:lineRule="auto"/>
        <w:jc w:val="both"/>
        <w:rPr>
          <w:rFonts w:ascii="Book Antiqua" w:hAnsi="Book Antiqua"/>
          <w:color w:val="000000" w:themeColor="text1"/>
          <w:shd w:val="clear" w:color="auto" w:fill="FFFFFF"/>
        </w:rPr>
      </w:pPr>
    </w:p>
    <w:p w:rsidR="00FF4962" w:rsidRPr="00AC4BD9" w:rsidRDefault="00FF4962" w:rsidP="00FF4962">
      <w:pPr>
        <w:spacing w:after="0" w:line="240" w:lineRule="auto"/>
        <w:jc w:val="both"/>
        <w:rPr>
          <w:rFonts w:ascii="Book Antiqua" w:hAnsi="Book Antiqua"/>
          <w:color w:val="000000" w:themeColor="text1"/>
          <w:shd w:val="clear" w:color="auto" w:fill="FFFFFF"/>
        </w:rPr>
      </w:pPr>
      <w:r w:rsidRPr="00AC4BD9">
        <w:rPr>
          <w:rFonts w:ascii="Book Antiqua" w:hAnsi="Book Antiqua"/>
          <w:color w:val="000000" w:themeColor="text1"/>
          <w:shd w:val="clear" w:color="auto" w:fill="FFFFFF"/>
        </w:rPr>
        <w:lastRenderedPageBreak/>
        <w:t xml:space="preserve">Në lidhje me </w:t>
      </w:r>
      <w:r w:rsidRPr="00AC4BD9">
        <w:rPr>
          <w:rFonts w:ascii="Book Antiqua" w:hAnsi="Book Antiqua"/>
          <w:b/>
          <w:color w:val="000000" w:themeColor="text1"/>
          <w:shd w:val="clear" w:color="auto" w:fill="FFFFFF"/>
        </w:rPr>
        <w:t>të drejtën e themelimit dhe lirinë për të ofruar shërbime</w:t>
      </w:r>
      <w:r w:rsidRPr="00AC4BD9">
        <w:rPr>
          <w:rFonts w:ascii="Book Antiqua" w:hAnsi="Book Antiqua"/>
          <w:color w:val="000000" w:themeColor="text1"/>
          <w:shd w:val="clear" w:color="auto" w:fill="FFFFFF"/>
        </w:rPr>
        <w:t>, Direktiva e Shërbimeve synon të lehtësojë themelimin dhe ofrimin e shërbimeve në vendet tjera anëtare dhe të ofrojë shërbime ndërkufitare mes vendeve anëtare. Meqenëse Direktiva është instrument horizontal që mbulon një fushë të gjerë të shërbimeve, zbatimi i saj kërkon kombinim të masave legjislative, organizative dhe praktike. Dispozitat e direktivës në një masë të konsiderueshme bazohen në praktikat gjyqësore të Gjykatës Evropiane të Drejtësisë në fushat e lirisë së themelimit dhe ofrimit të shërbimeve dhe komplimentojnë instrumentet ekzistuese të BE. Direktiva obligon vendet anëtare të krijojnë një ‘Pikë të vetme kontakti’ dhe të marrin pjesë në një sistem elektronik të informacionit</w:t>
      </w:r>
      <w:r w:rsidRPr="00AC4BD9">
        <w:rPr>
          <w:rFonts w:ascii="Book Antiqua" w:hAnsi="Book Antiqua"/>
          <w:color w:val="000000" w:themeColor="text1"/>
          <w:shd w:val="clear" w:color="auto" w:fill="FFFFFF"/>
          <w:vertAlign w:val="superscript"/>
        </w:rPr>
        <w:footnoteReference w:id="20"/>
      </w:r>
      <w:r w:rsidRPr="00AC4BD9">
        <w:rPr>
          <w:rFonts w:ascii="Book Antiqua" w:hAnsi="Book Antiqua"/>
          <w:color w:val="000000" w:themeColor="text1"/>
          <w:shd w:val="clear" w:color="auto" w:fill="FFFFFF"/>
        </w:rPr>
        <w:t xml:space="preserve"> për shkëmbimin e informacionit dhe bashkëpunim në mbikëqyrjen e shërbimeve midis vendeve anëtare. </w:t>
      </w:r>
    </w:p>
    <w:p w:rsidR="00FF4962" w:rsidRPr="00AC4BD9" w:rsidRDefault="00FF4962" w:rsidP="00FF4962">
      <w:pPr>
        <w:spacing w:after="0" w:line="240" w:lineRule="auto"/>
        <w:jc w:val="both"/>
        <w:rPr>
          <w:rFonts w:ascii="Book Antiqua" w:hAnsi="Book Antiqua"/>
          <w:color w:val="000000" w:themeColor="text1"/>
          <w:shd w:val="clear" w:color="auto" w:fill="FFFFFF"/>
        </w:rPr>
      </w:pPr>
    </w:p>
    <w:p w:rsidR="00FF4962" w:rsidRPr="00AC4BD9" w:rsidRDefault="00FF4962" w:rsidP="00FF4962">
      <w:pPr>
        <w:spacing w:after="0" w:line="240" w:lineRule="auto"/>
        <w:jc w:val="both"/>
        <w:rPr>
          <w:rFonts w:ascii="Book Antiqua" w:hAnsi="Book Antiqua"/>
          <w:color w:val="000000" w:themeColor="text1"/>
          <w:shd w:val="clear" w:color="auto" w:fill="FFFFFF"/>
        </w:rPr>
      </w:pPr>
      <w:r w:rsidRPr="00AC4BD9">
        <w:rPr>
          <w:rFonts w:ascii="Book Antiqua" w:hAnsi="Book Antiqua"/>
          <w:color w:val="000000" w:themeColor="text1"/>
          <w:shd w:val="clear" w:color="auto" w:fill="FFFFFF"/>
        </w:rPr>
        <w:t xml:space="preserve">Sa i përket </w:t>
      </w:r>
      <w:r w:rsidRPr="00AC4BD9">
        <w:rPr>
          <w:rFonts w:ascii="Book Antiqua" w:hAnsi="Book Antiqua"/>
          <w:b/>
          <w:color w:val="000000" w:themeColor="text1"/>
          <w:shd w:val="clear" w:color="auto" w:fill="FFFFFF"/>
        </w:rPr>
        <w:t>njohjes reciproke të kualifikimeve profesionale</w:t>
      </w:r>
      <w:r w:rsidRPr="00AC4BD9">
        <w:rPr>
          <w:rFonts w:ascii="Book Antiqua" w:hAnsi="Book Antiqua"/>
          <w:color w:val="000000" w:themeColor="text1"/>
          <w:shd w:val="clear" w:color="auto" w:fill="FFFFFF"/>
        </w:rPr>
        <w:t xml:space="preserve">, Direktiva 2005/36/KE e amendamentuar nga Direktiva 2013/55/BE vendos rregullat rreth njohjes së diplomave dhe kualifikimeve tjera ndërmjet vendeve anëtare. Kjo lehtëson ushtrimin e profesionit të qytetarëve të BE-së nga një vend në një tjetër për profesionet e rregulluara. Direktiva gjithashtu rregullon ofrimin e përkohshëm të shërbimeve nga profesionistët (Titulli II i Direktivës) dhe një kurrikulë të përbashkët të trajnimeve minimale për disa profesione të rregulluara (Kapitulli III i Titullit III të Direktivës). Gjithashtu, ekziston legjislacioni që rregullon ushtrimin e profesionit për gjyqtarët, agjentët komercial dhe njohja e kualifikimeve profesionale që lidhet me përdorimin, tregtimin dhe distribuimin e produkteve toksike. Në lidhje me kapacitetin administrativ, kërkohet që të ketë një kontakt nacional për pranimin e kërkesave për njohje të kualifikimeve profesionale dhe për bashkëpunim administrativ me autoritetet e vendeve anëtare. </w:t>
      </w:r>
    </w:p>
    <w:p w:rsidR="00FF4962" w:rsidRPr="00AC4BD9" w:rsidRDefault="00FF4962" w:rsidP="00FF4962">
      <w:pPr>
        <w:spacing w:after="0" w:line="240" w:lineRule="auto"/>
        <w:jc w:val="both"/>
        <w:rPr>
          <w:rFonts w:ascii="Book Antiqua" w:hAnsi="Book Antiqua"/>
          <w:color w:val="000000" w:themeColor="text1"/>
          <w:shd w:val="clear" w:color="auto" w:fill="FFFFFF"/>
        </w:rPr>
      </w:pPr>
    </w:p>
    <w:p w:rsidR="00FF4962" w:rsidRPr="00AC4BD9" w:rsidRDefault="00FF4962" w:rsidP="00FF4962">
      <w:pPr>
        <w:spacing w:after="0" w:line="240" w:lineRule="auto"/>
        <w:jc w:val="both"/>
        <w:rPr>
          <w:rFonts w:ascii="Book Antiqua" w:hAnsi="Book Antiqua"/>
          <w:color w:val="000000" w:themeColor="text1"/>
          <w:shd w:val="clear" w:color="auto" w:fill="FFFFFF"/>
        </w:rPr>
      </w:pPr>
      <w:r w:rsidRPr="00AC4BD9">
        <w:rPr>
          <w:rFonts w:ascii="Book Antiqua" w:hAnsi="Book Antiqua"/>
          <w:color w:val="000000" w:themeColor="text1"/>
          <w:shd w:val="clear" w:color="auto" w:fill="FFFFFF"/>
        </w:rPr>
        <w:t xml:space="preserve">Në fushën e </w:t>
      </w:r>
      <w:r w:rsidRPr="00AC4BD9">
        <w:rPr>
          <w:rFonts w:ascii="Book Antiqua" w:hAnsi="Book Antiqua"/>
          <w:b/>
          <w:color w:val="000000" w:themeColor="text1"/>
          <w:shd w:val="clear" w:color="auto" w:fill="FFFFFF"/>
        </w:rPr>
        <w:t>shërbimeve postare</w:t>
      </w:r>
      <w:r w:rsidRPr="00AC4BD9">
        <w:rPr>
          <w:rFonts w:ascii="Book Antiqua" w:hAnsi="Book Antiqua"/>
          <w:color w:val="000000" w:themeColor="text1"/>
          <w:shd w:val="clear" w:color="auto" w:fill="FFFFFF"/>
        </w:rPr>
        <w:t xml:space="preserve">, legjislacioni bazë përbëhet nga Direktiva e parë Postare 97/67/KE (Direktiva kornizë) e amendamentuar nga Direktiva e dytë Postare dhe Direktiva e tretë Postare 2008/6/KE që synojnë krijimin e tregut të brendshëm të shërbimeve postare duke hapur këtë treg ndaj konkurrencës në mënyrë graduale, dhe ofrimin e një shërbimi universal postar të kualitetit të lartë për shfrytëzuesit. Sa i përket kapacitetit administrativ, kërkohet krijimi i një autoriteti të pavarur kombëtar rregullator për të siguruar zbatimin adekuat të legjislacionit të BE. </w:t>
      </w:r>
    </w:p>
    <w:p w:rsidR="00FF4962" w:rsidRPr="00AC4BD9" w:rsidRDefault="00FF4962" w:rsidP="00FF4962">
      <w:pPr>
        <w:spacing w:after="0" w:line="240" w:lineRule="auto"/>
        <w:jc w:val="both"/>
        <w:rPr>
          <w:rFonts w:ascii="Book Antiqua" w:hAnsi="Book Antiqua"/>
          <w:color w:val="000000" w:themeColor="text1"/>
          <w:shd w:val="clear" w:color="auto" w:fill="FFFFFF"/>
        </w:rPr>
      </w:pPr>
    </w:p>
    <w:p w:rsidR="00FF4962" w:rsidRPr="00AC4BD9" w:rsidRDefault="00FF4962" w:rsidP="00FF4962">
      <w:pPr>
        <w:spacing w:after="0" w:line="240" w:lineRule="auto"/>
        <w:jc w:val="both"/>
        <w:rPr>
          <w:rFonts w:ascii="Book Antiqua" w:hAnsi="Book Antiqua" w:cs="Times New Roman"/>
          <w:color w:val="000000" w:themeColor="text1"/>
          <w:u w:val="single"/>
        </w:rPr>
      </w:pPr>
      <w:r w:rsidRPr="00AC4BD9">
        <w:rPr>
          <w:rFonts w:ascii="Book Antiqua" w:hAnsi="Book Antiqua" w:cs="Times New Roman"/>
          <w:i/>
          <w:color w:val="000000" w:themeColor="text1"/>
        </w:rPr>
        <w:t>Kërkesat e MSA-së</w:t>
      </w:r>
    </w:p>
    <w:p w:rsidR="00466D1B" w:rsidRDefault="00466D1B"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Dispozitat kryesore të MSA që rregullojnë këtë fushë janë të përfshira në nenet 51, 56, 57, 58, 59 dhe 74. Sipas nenit 51, Kosova obligohet që me hyrjen ne fuqitë te MSA-se të sigurojë trajtim të barabarte kompanive te BE-se me ato vendore sa i përket kushteve të punës, pagesave dhe trajtimit të punëtorëve dhe subjekteve juridike të cilët themelohen juridikisht në territorin e Kosovës. Neni 57 i MSA-se definon që pas 6 viteve nga hyrja ne fuqi e kësaj Marrëveshje, Këshilli i Stabilizim Asocciimit (KSA) duhet te krijoj modalitetet për te zgjeruar dispozitat e kapitullit mbi ofrimin e shërbimeve për shtetasit e BE-se dhe qytetareve te Kosovës. Neni 58 i MSA-se obligon Kosovën që pesë vjet pas hyrjes në fuqi të kësaj Marrëveshjeje, KSA-ja të marrë masat e nevojshme për të zbatuar në mënyrë progresive lejimin e ofrimit te shërbimeve nga kompanitë e BE-se, nga kompanitë Kosovare ose nga shtetasit e BE-se dhe qytetaret e Kosovës të cilat janë të vendosur në territorin e njërës Pale, për persona tjerë përveç atyre për të cilët dedikohen shërbimet. </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Sipas Nenit 74 t</w:t>
      </w:r>
      <w:r w:rsidRPr="00AC4BD9">
        <w:rPr>
          <w:rFonts w:ascii="Book Antiqua" w:hAnsi="Book Antiqua"/>
          <w:color w:val="000000" w:themeColor="text1"/>
        </w:rPr>
        <w:t>ë</w:t>
      </w:r>
      <w:r w:rsidRPr="00AC4BD9">
        <w:rPr>
          <w:rFonts w:ascii="Book Antiqua" w:eastAsia="Times New Roman" w:hAnsi="Book Antiqua" w:cs="Times New Roman"/>
          <w:color w:val="000000" w:themeColor="text1"/>
        </w:rPr>
        <w:t xml:space="preserve"> MSA-s</w:t>
      </w:r>
      <w:r w:rsidRPr="00AC4BD9">
        <w:rPr>
          <w:rFonts w:ascii="Book Antiqua" w:hAnsi="Book Antiqua"/>
          <w:color w:val="000000" w:themeColor="text1"/>
        </w:rPr>
        <w:t>ë</w:t>
      </w:r>
      <w:r w:rsidRPr="00AC4BD9">
        <w:rPr>
          <w:rFonts w:ascii="Book Antiqua" w:eastAsia="Times New Roman" w:hAnsi="Book Antiqua" w:cs="Times New Roman"/>
          <w:color w:val="000000" w:themeColor="text1"/>
        </w:rPr>
        <w:t xml:space="preserve">, me nënshkrimin e kësaj marrëveshje, Kosova detyrohet që të përafroj </w:t>
      </w:r>
      <w:r w:rsidRPr="00AC4BD9">
        <w:rPr>
          <w:rFonts w:ascii="Book Antiqua" w:eastAsia="Times New Roman" w:hAnsi="Book Antiqua" w:cs="Times New Roman"/>
          <w:b/>
          <w:color w:val="000000" w:themeColor="text1"/>
        </w:rPr>
        <w:t>legjislacionin</w:t>
      </w:r>
      <w:r w:rsidRPr="00AC4BD9">
        <w:rPr>
          <w:rFonts w:ascii="Book Antiqua" w:eastAsia="Times New Roman" w:hAnsi="Book Antiqua" w:cs="Times New Roman"/>
          <w:color w:val="000000" w:themeColor="text1"/>
        </w:rPr>
        <w:t xml:space="preserve"> e saj ekzistues dhe të ardhshme me acquis-in e BE-së, si dhe të siguroj hyrjen në fuqi dhe zbatimin në mënyrë të duhur. Në një fazë të hershme, përafrimi do të përqendrohet në elementet thelbësorë të </w:t>
      </w:r>
      <w:r w:rsidRPr="00AC4BD9">
        <w:rPr>
          <w:rFonts w:ascii="Book Antiqua" w:eastAsia="Times New Roman" w:hAnsi="Book Antiqua" w:cs="Times New Roman"/>
          <w:i/>
          <w:color w:val="000000" w:themeColor="text1"/>
        </w:rPr>
        <w:t>acquis</w:t>
      </w:r>
      <w:r w:rsidRPr="00AC4BD9">
        <w:rPr>
          <w:rFonts w:ascii="Book Antiqua" w:eastAsia="Times New Roman" w:hAnsi="Book Antiqua" w:cs="Times New Roman"/>
          <w:iCs/>
          <w:color w:val="000000" w:themeColor="text1"/>
        </w:rPr>
        <w:t>-it</w:t>
      </w:r>
      <w:r w:rsidRPr="00AC4BD9">
        <w:rPr>
          <w:rFonts w:ascii="Book Antiqua" w:eastAsia="Times New Roman" w:hAnsi="Book Antiqua" w:cs="Times New Roman"/>
          <w:color w:val="000000" w:themeColor="text1"/>
        </w:rPr>
        <w:t xml:space="preserve"> të BE në fushën e Tregut të Brendshëm si dhe në fushat e lidhura me tregti. </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i/>
          <w:color w:val="000000" w:themeColor="text1"/>
        </w:rPr>
        <w:t>Sa i përket profesioneve të rregulluara</w:t>
      </w:r>
      <w:r w:rsidRPr="00AC4BD9">
        <w:rPr>
          <w:rFonts w:ascii="Book Antiqua" w:eastAsia="Times New Roman" w:hAnsi="Book Antiqua" w:cs="Times New Roman"/>
          <w:color w:val="000000" w:themeColor="text1"/>
        </w:rPr>
        <w:t>, sipas Nenit 56 të MSA-së, Këshilli për Stabilizim-Asocimit (KSA) obligohet që brenda dy viteve nga hyrja në fuqi e Marrëveshjes, do të shqyrtojë se cilët hapa janë të nevojshëm për njohjen reciproke të kualifikimeve, me qëllim që të lehtësohet ky proces për shtetasit e BE-</w:t>
      </w:r>
      <w:r w:rsidRPr="00AC4BD9">
        <w:rPr>
          <w:rFonts w:ascii="Book Antiqua" w:eastAsia="Times New Roman" w:hAnsi="Book Antiqua" w:cs="Times New Roman"/>
          <w:color w:val="000000" w:themeColor="text1"/>
        </w:rPr>
        <w:lastRenderedPageBreak/>
        <w:t xml:space="preserve">së dhe qytetarët e Kosovës që të fillojnë dhe ndjekin veprimtaritë e rregulluara profesionale përkatësisht në Kosovë dhe në BE. </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Kërkesat nga mekanizmat e tjerë të aderimit në BE</w:t>
      </w:r>
      <w:r w:rsidRPr="00AC4BD9">
        <w:rPr>
          <w:rFonts w:ascii="Book Antiqua" w:hAnsi="Book Antiqua" w:cs="Times New Roman"/>
          <w:i/>
          <w:color w:val="000000" w:themeColor="text1"/>
        </w:rPr>
        <w:t xml:space="preserve"> </w:t>
      </w: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Sa i përket </w:t>
      </w:r>
      <w:r w:rsidRPr="00AC4BD9">
        <w:rPr>
          <w:rFonts w:ascii="Book Antiqua" w:hAnsi="Book Antiqua" w:cs="Times New Roman"/>
          <w:i/>
          <w:color w:val="000000" w:themeColor="text1"/>
        </w:rPr>
        <w:t xml:space="preserve">Lirisë për të ofruar Shërbime raporti i KE-së për Kosovën 2018, </w:t>
      </w:r>
      <w:r w:rsidRPr="00AC4BD9">
        <w:rPr>
          <w:rFonts w:ascii="Book Antiqua" w:hAnsi="Book Antiqua" w:cs="Times New Roman"/>
          <w:color w:val="000000" w:themeColor="text1"/>
        </w:rPr>
        <w:t xml:space="preserve">thekson që në vitin vijues duhet që Kosova të heqë barrierat e identifikuara ndaj lëvizjes së lirë të shërbimeve. Ndërsa, të dalat nga nën-Komiteti për Treg të Brendshëm, Konkurrence dhe Mbrojtje të Konsumatorit dhe Shëndetit, nënvizojnë që Kosova duhet të vazhdoj me përafrimin e legjislacionit vendor me Direktivën e Shërbimeve.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Në lidhje me </w:t>
      </w:r>
      <w:r w:rsidRPr="00AC4BD9">
        <w:rPr>
          <w:rFonts w:ascii="Book Antiqua" w:hAnsi="Book Antiqua" w:cs="Times New Roman"/>
          <w:i/>
          <w:color w:val="000000" w:themeColor="text1"/>
        </w:rPr>
        <w:t>Shërbimet Postare</w:t>
      </w:r>
      <w:r w:rsidRPr="00AC4BD9">
        <w:rPr>
          <w:rFonts w:ascii="Book Antiqua" w:hAnsi="Book Antiqua" w:cs="Times New Roman"/>
          <w:b/>
          <w:color w:val="000000" w:themeColor="text1"/>
        </w:rPr>
        <w:t>,</w:t>
      </w:r>
      <w:r w:rsidRPr="00AC4BD9">
        <w:rPr>
          <w:rFonts w:ascii="Book Antiqua" w:hAnsi="Book Antiqua" w:cs="Times New Roman"/>
          <w:color w:val="000000" w:themeColor="text1"/>
        </w:rPr>
        <w:t xml:space="preserve"> Raporti i KE-së për Kosovën dhe të dalat nga nën-Komiteti për Treg të Brendshëm, Konkurrence dhe Mbrojtje të Konsumatorit dhe Shëndetit, theksojnë që Kosova duhet të miratoj ligjin e ri për shërbime postare, si dhe paralelisht të hartoj aktet nënligjore për zbatimin teknik të Ligjit. Shërbimi postar universal ende nuk ofrohet në 30% të territorit. Kufizimi i peshës për zonat e rezervuara duhet zvogëluar edhe më shumë për të liberalizuar plotësisht tregun postar.</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olor w:val="000000" w:themeColor="text1"/>
          <w:shd w:val="clear" w:color="auto" w:fill="FFFFFF"/>
        </w:rPr>
      </w:pPr>
      <w:r w:rsidRPr="00AC4BD9">
        <w:rPr>
          <w:rFonts w:ascii="Book Antiqua" w:hAnsi="Book Antiqua" w:cs="Times New Roman"/>
          <w:color w:val="000000" w:themeColor="text1"/>
        </w:rPr>
        <w:t xml:space="preserve">Në fushën e </w:t>
      </w:r>
      <w:r w:rsidRPr="00AC4BD9">
        <w:rPr>
          <w:rFonts w:ascii="Book Antiqua" w:hAnsi="Book Antiqua"/>
          <w:i/>
          <w:color w:val="000000" w:themeColor="text1"/>
          <w:shd w:val="clear" w:color="auto" w:fill="FFFFFF"/>
        </w:rPr>
        <w:t>njohjes reciproke të kualifikimeve profesionale</w:t>
      </w:r>
      <w:r w:rsidRPr="00AC4BD9">
        <w:rPr>
          <w:rFonts w:ascii="Book Antiqua" w:hAnsi="Book Antiqua"/>
          <w:b/>
          <w:color w:val="000000" w:themeColor="text1"/>
          <w:shd w:val="clear" w:color="auto" w:fill="FFFFFF"/>
        </w:rPr>
        <w:t xml:space="preserve">, </w:t>
      </w:r>
      <w:r w:rsidRPr="00AC4BD9">
        <w:rPr>
          <w:rFonts w:ascii="Book Antiqua" w:hAnsi="Book Antiqua"/>
          <w:color w:val="000000" w:themeColor="text1"/>
          <w:shd w:val="clear" w:color="auto" w:fill="FFFFFF"/>
        </w:rPr>
        <w:t>Raporti i KE-së për Kosovën 2018 si dhe t</w:t>
      </w:r>
      <w:r w:rsidRPr="00AC4BD9">
        <w:rPr>
          <w:rFonts w:ascii="Book Antiqua" w:hAnsi="Book Antiqua" w:cs="Times New Roman"/>
          <w:color w:val="000000" w:themeColor="text1"/>
        </w:rPr>
        <w:t>ë dalat nga nën-Komiteti për Treg të Brendshëm, Konkurrencë dhe Mbrojtje të Konsumatorit dhe Shëndetit</w:t>
      </w:r>
      <w:r w:rsidRPr="00AC4BD9">
        <w:rPr>
          <w:rFonts w:ascii="Book Antiqua" w:hAnsi="Book Antiqua"/>
          <w:color w:val="000000" w:themeColor="text1"/>
          <w:shd w:val="clear" w:color="auto" w:fill="FFFFFF"/>
        </w:rPr>
        <w:t xml:space="preserve">, theksojnë që Kosova duhet të zhvillojë strukturat e domosdoshme dhe rregullat për njohjen/nostrifikimin e kualifikimeve profesionale të fituara në vendet tjera, për të mundësuar lëvizjen ndërkufitare të profesionistëve dhe shërbimeve.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b/>
          <w:bCs/>
          <w:color w:val="000000" w:themeColor="text1"/>
        </w:rPr>
      </w:pPr>
      <w:r w:rsidRPr="00AC4BD9">
        <w:rPr>
          <w:rFonts w:ascii="Book Antiqua" w:hAnsi="Book Antiqua"/>
          <w:b/>
          <w:bCs/>
          <w:i/>
          <w:color w:val="000000" w:themeColor="text1"/>
        </w:rPr>
        <w:t>Gjendja aktuale</w:t>
      </w:r>
    </w:p>
    <w:p w:rsidR="00FF4962" w:rsidRPr="00AC4BD9" w:rsidRDefault="00FF4962" w:rsidP="00FF4962">
      <w:pPr>
        <w:autoSpaceDE w:val="0"/>
        <w:autoSpaceDN w:val="0"/>
        <w:adjustRightInd w:val="0"/>
        <w:spacing w:after="0" w:line="240" w:lineRule="auto"/>
        <w:jc w:val="both"/>
        <w:rPr>
          <w:rFonts w:ascii="Book Antiqua" w:hAnsi="Book Antiqua" w:cs="Times New Roman"/>
          <w:i/>
          <w:color w:val="000000" w:themeColor="text1"/>
          <w:lang w:eastAsia="sq-AL"/>
        </w:rPr>
      </w:pPr>
    </w:p>
    <w:p w:rsidR="00FF4962" w:rsidRPr="00AC4BD9" w:rsidRDefault="00FF4962" w:rsidP="00FF4962">
      <w:pPr>
        <w:autoSpaceDE w:val="0"/>
        <w:autoSpaceDN w:val="0"/>
        <w:adjustRightInd w:val="0"/>
        <w:spacing w:after="0" w:line="240" w:lineRule="auto"/>
        <w:jc w:val="both"/>
        <w:rPr>
          <w:rFonts w:ascii="Book Antiqua" w:hAnsi="Book Antiqua" w:cs="Times New Roman"/>
          <w:b/>
          <w:color w:val="000000" w:themeColor="text1"/>
          <w:lang w:eastAsia="sq-AL"/>
        </w:rPr>
      </w:pPr>
      <w:r w:rsidRPr="00AC4BD9">
        <w:rPr>
          <w:rFonts w:ascii="Book Antiqua" w:hAnsi="Book Antiqua"/>
          <w:i/>
          <w:color w:val="000000" w:themeColor="text1"/>
        </w:rPr>
        <w:t>Korniza legjislative dhe ajo e politikave</w:t>
      </w:r>
    </w:p>
    <w:p w:rsidR="00FF4962" w:rsidRPr="00AC4BD9" w:rsidRDefault="00FF4962" w:rsidP="00FF4962">
      <w:pPr>
        <w:autoSpaceDE w:val="0"/>
        <w:autoSpaceDN w:val="0"/>
        <w:adjustRightInd w:val="0"/>
        <w:spacing w:after="0" w:line="240" w:lineRule="auto"/>
        <w:jc w:val="both"/>
        <w:rPr>
          <w:rFonts w:ascii="Book Antiqua" w:hAnsi="Book Antiqua" w:cs="Times New Roman"/>
          <w:i/>
          <w:color w:val="000000" w:themeColor="text1"/>
          <w:lang w:eastAsia="sq-AL"/>
        </w:rPr>
      </w:pPr>
    </w:p>
    <w:p w:rsidR="00FF4962" w:rsidRPr="00AC4BD9" w:rsidRDefault="00FF4962" w:rsidP="00FF4962">
      <w:pPr>
        <w:autoSpaceDE w:val="0"/>
        <w:autoSpaceDN w:val="0"/>
        <w:adjustRightInd w:val="0"/>
        <w:spacing w:after="0" w:line="240" w:lineRule="auto"/>
        <w:jc w:val="both"/>
        <w:rPr>
          <w:rFonts w:ascii="Book Antiqua" w:hAnsi="Book Antiqua"/>
          <w:i/>
          <w:color w:val="000000" w:themeColor="text1"/>
          <w:u w:val="single"/>
          <w:shd w:val="clear" w:color="auto" w:fill="FFFFFF"/>
        </w:rPr>
      </w:pPr>
      <w:r w:rsidRPr="00AC4BD9">
        <w:rPr>
          <w:rFonts w:ascii="Book Antiqua" w:hAnsi="Book Antiqua"/>
          <w:i/>
          <w:color w:val="000000" w:themeColor="text1"/>
          <w:u w:val="single"/>
        </w:rPr>
        <w:t xml:space="preserve">Korniza legjislative dhe ajo e politikave në fushën e të </w:t>
      </w:r>
      <w:r w:rsidRPr="00AC4BD9">
        <w:rPr>
          <w:rFonts w:ascii="Book Antiqua" w:hAnsi="Book Antiqua"/>
          <w:i/>
          <w:color w:val="000000" w:themeColor="text1"/>
          <w:u w:val="single"/>
          <w:shd w:val="clear" w:color="auto" w:fill="FFFFFF"/>
        </w:rPr>
        <w:t>drejtës së themelimit dhe lirisë për të ofruar shërbime</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lang w:eastAsia="sq-AL"/>
        </w:rPr>
      </w:pPr>
      <w:r w:rsidRPr="00AC4BD9">
        <w:rPr>
          <w:rFonts w:ascii="Book Antiqua" w:hAnsi="Book Antiqua" w:cs="Times New Roman"/>
          <w:color w:val="000000" w:themeColor="text1"/>
          <w:lang w:eastAsia="sq-AL"/>
        </w:rPr>
        <w:t>Korniza legjislative në këtë fushë përbëhet nga këto akte kryesore normative relevante:</w:t>
      </w:r>
    </w:p>
    <w:p w:rsidR="00FF4962" w:rsidRPr="00AC4BD9" w:rsidRDefault="00FF4962" w:rsidP="00FF4962">
      <w:pPr>
        <w:pStyle w:val="ListParagraph"/>
        <w:numPr>
          <w:ilvl w:val="0"/>
          <w:numId w:val="231"/>
        </w:numPr>
        <w:autoSpaceDE w:val="0"/>
        <w:autoSpaceDN w:val="0"/>
        <w:adjustRightInd w:val="0"/>
        <w:spacing w:after="0" w:line="240" w:lineRule="auto"/>
        <w:jc w:val="both"/>
        <w:rPr>
          <w:rFonts w:ascii="Book Antiqua" w:hAnsi="Book Antiqua" w:cs="Times New Roman"/>
          <w:color w:val="000000" w:themeColor="text1"/>
          <w:lang w:eastAsia="sq-AL"/>
        </w:rPr>
      </w:pPr>
      <w:r w:rsidRPr="00AC4BD9">
        <w:rPr>
          <w:rFonts w:ascii="Book Antiqua" w:hAnsi="Book Antiqua" w:cs="Times New Roman"/>
          <w:color w:val="000000" w:themeColor="text1"/>
          <w:lang w:eastAsia="sq-AL"/>
        </w:rPr>
        <w:t xml:space="preserve">Ligji </w:t>
      </w:r>
      <w:r w:rsidRPr="00AC4BD9">
        <w:rPr>
          <w:rFonts w:ascii="Book Antiqua" w:hAnsi="Book Antiqua"/>
          <w:color w:val="000000" w:themeColor="text1"/>
        </w:rPr>
        <w:t>nr. 05/L-130</w:t>
      </w:r>
      <w:r w:rsidRPr="00AC4BD9">
        <w:rPr>
          <w:rFonts w:ascii="Book Antiqua" w:hAnsi="Book Antiqua" w:cs="Times New Roman"/>
          <w:color w:val="000000" w:themeColor="text1"/>
          <w:lang w:eastAsia="sq-AL"/>
        </w:rPr>
        <w:t xml:space="preserve"> për Shërbime;</w:t>
      </w:r>
    </w:p>
    <w:p w:rsidR="00FF4962" w:rsidRPr="00AC4BD9" w:rsidRDefault="00FF4962" w:rsidP="00FF4962">
      <w:pPr>
        <w:pStyle w:val="ListParagraph"/>
        <w:numPr>
          <w:ilvl w:val="0"/>
          <w:numId w:val="231"/>
        </w:numPr>
        <w:autoSpaceDE w:val="0"/>
        <w:autoSpaceDN w:val="0"/>
        <w:adjustRightInd w:val="0"/>
        <w:spacing w:after="0" w:line="240" w:lineRule="auto"/>
        <w:jc w:val="both"/>
        <w:rPr>
          <w:rFonts w:ascii="Book Antiqua" w:hAnsi="Book Antiqua" w:cs="Times New Roman"/>
          <w:color w:val="000000" w:themeColor="text1"/>
          <w:lang w:eastAsia="sq-AL"/>
        </w:rPr>
      </w:pPr>
      <w:r w:rsidRPr="00AC4BD9">
        <w:rPr>
          <w:rFonts w:ascii="Book Antiqua" w:hAnsi="Book Antiqua" w:cs="Times New Roman"/>
          <w:color w:val="000000" w:themeColor="text1"/>
          <w:lang w:eastAsia="sq-AL"/>
        </w:rPr>
        <w:t>UA për Mënyrën e Funksionimit të Pikës së Vetme të Kontaktit;</w:t>
      </w:r>
    </w:p>
    <w:p w:rsidR="00FF4962" w:rsidRPr="00AC4BD9" w:rsidRDefault="00FF4962" w:rsidP="00FF4962">
      <w:pPr>
        <w:pStyle w:val="ListParagraph"/>
        <w:numPr>
          <w:ilvl w:val="0"/>
          <w:numId w:val="231"/>
        </w:numPr>
        <w:autoSpaceDE w:val="0"/>
        <w:autoSpaceDN w:val="0"/>
        <w:adjustRightInd w:val="0"/>
        <w:spacing w:after="0" w:line="240" w:lineRule="auto"/>
        <w:jc w:val="both"/>
        <w:rPr>
          <w:rFonts w:ascii="Book Antiqua" w:hAnsi="Book Antiqua" w:cs="Times New Roman"/>
          <w:color w:val="000000" w:themeColor="text1"/>
          <w:lang w:eastAsia="sq-AL"/>
        </w:rPr>
      </w:pPr>
      <w:r w:rsidRPr="00AC4BD9">
        <w:rPr>
          <w:rFonts w:ascii="Book Antiqua" w:hAnsi="Book Antiqua" w:cs="Times New Roman"/>
          <w:color w:val="000000" w:themeColor="text1"/>
          <w:lang w:eastAsia="sq-AL"/>
        </w:rPr>
        <w:t>UA për Procedurën e Njoftimit dhe Vlerësimin e Përputhshmërisë së Projekt-akteve Normative.</w:t>
      </w:r>
    </w:p>
    <w:p w:rsidR="00FF4962" w:rsidRPr="00AC4BD9" w:rsidRDefault="00FF4962" w:rsidP="00FF4962">
      <w:pPr>
        <w:pStyle w:val="ListParagraph"/>
        <w:autoSpaceDE w:val="0"/>
        <w:autoSpaceDN w:val="0"/>
        <w:adjustRightInd w:val="0"/>
        <w:spacing w:after="0" w:line="240" w:lineRule="auto"/>
        <w:jc w:val="both"/>
        <w:rPr>
          <w:rFonts w:ascii="Book Antiqua" w:hAnsi="Book Antiqua" w:cs="Times New Roman"/>
          <w:color w:val="000000" w:themeColor="text1"/>
          <w:lang w:eastAsia="sq-AL"/>
        </w:rPr>
      </w:pP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Këto akte normative kanë transpozuar këto akte të acquis-së:</w:t>
      </w:r>
    </w:p>
    <w:p w:rsidR="00FF4962" w:rsidRPr="00AC4BD9" w:rsidRDefault="00FF4962" w:rsidP="00FF4962">
      <w:pPr>
        <w:pStyle w:val="ListParagraph"/>
        <w:numPr>
          <w:ilvl w:val="0"/>
          <w:numId w:val="232"/>
        </w:numPr>
        <w:autoSpaceDE w:val="0"/>
        <w:autoSpaceDN w:val="0"/>
        <w:adjustRightInd w:val="0"/>
        <w:spacing w:after="0" w:line="240" w:lineRule="auto"/>
        <w:jc w:val="both"/>
        <w:rPr>
          <w:rFonts w:ascii="Book Antiqua" w:hAnsi="Book Antiqua" w:cs="Times New Roman"/>
          <w:color w:val="000000" w:themeColor="text1"/>
          <w:lang w:eastAsia="sq-AL"/>
        </w:rPr>
      </w:pPr>
      <w:r w:rsidRPr="00AC4BD9">
        <w:rPr>
          <w:rFonts w:ascii="Book Antiqua" w:hAnsi="Book Antiqua" w:cs="Times New Roman"/>
          <w:color w:val="000000" w:themeColor="text1"/>
          <w:lang w:eastAsia="sq-AL"/>
        </w:rPr>
        <w:t>Direktivën 2006/123/EC të Parlamentit Evropian dhe të Këshillit të 12 dhjetorit 2006 për Shërbimet në Tregun e Brendshëm.</w:t>
      </w:r>
    </w:p>
    <w:p w:rsidR="00FF4962" w:rsidRPr="00AC4BD9" w:rsidRDefault="00FF4962" w:rsidP="00FF4962">
      <w:pPr>
        <w:pStyle w:val="ListParagraph"/>
        <w:autoSpaceDE w:val="0"/>
        <w:autoSpaceDN w:val="0"/>
        <w:adjustRightInd w:val="0"/>
        <w:spacing w:after="0" w:line="240" w:lineRule="auto"/>
        <w:jc w:val="both"/>
        <w:rPr>
          <w:rFonts w:ascii="Book Antiqua" w:hAnsi="Book Antiqua" w:cs="Times New Roman"/>
          <w:color w:val="000000" w:themeColor="text1"/>
          <w:lang w:eastAsia="sq-AL"/>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lang w:eastAsia="sq-AL"/>
        </w:rPr>
      </w:pPr>
      <w:r w:rsidRPr="00AC4BD9">
        <w:rPr>
          <w:rFonts w:ascii="Book Antiqua" w:hAnsi="Book Antiqua" w:cs="Times New Roman"/>
          <w:color w:val="000000" w:themeColor="text1"/>
          <w:lang w:eastAsia="sq-AL"/>
        </w:rPr>
        <w:t>Ligje të tjera që rregullojnë aspekte të caktuara të fushës në fjalë përfshijnë:</w:t>
      </w:r>
    </w:p>
    <w:p w:rsidR="00FF4962" w:rsidRPr="00AC4BD9" w:rsidRDefault="00FF4962" w:rsidP="00FF4962">
      <w:pPr>
        <w:pStyle w:val="ListParagraph"/>
        <w:numPr>
          <w:ilvl w:val="0"/>
          <w:numId w:val="232"/>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s="Times New Roman"/>
          <w:color w:val="000000" w:themeColor="text1"/>
          <w:lang w:eastAsia="sq-AL"/>
        </w:rPr>
        <w:t>Ligjin nr. 06/L-016 p</w:t>
      </w:r>
      <w:r w:rsidRPr="00AC4BD9">
        <w:rPr>
          <w:rFonts w:ascii="Book Antiqua" w:hAnsi="Book Antiqua"/>
          <w:color w:val="000000" w:themeColor="text1"/>
        </w:rPr>
        <w:t>ë</w:t>
      </w:r>
      <w:r w:rsidRPr="00AC4BD9">
        <w:rPr>
          <w:rFonts w:ascii="Book Antiqua" w:hAnsi="Book Antiqua" w:cs="Times New Roman"/>
          <w:color w:val="000000" w:themeColor="text1"/>
          <w:lang w:eastAsia="sq-AL"/>
        </w:rPr>
        <w:t>r Shoqëri Tregtare (E drejta e themelimit të shoqërive tregtare në Kosovë);</w:t>
      </w:r>
    </w:p>
    <w:p w:rsidR="00FF4962" w:rsidRPr="00AC4BD9" w:rsidRDefault="00FF4962" w:rsidP="00FF4962">
      <w:pPr>
        <w:pStyle w:val="ListParagraph"/>
        <w:numPr>
          <w:ilvl w:val="0"/>
          <w:numId w:val="232"/>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Ligjin nr. 04/L-202 për Sistemin e Lejeve dhe Licencave. </w:t>
      </w:r>
      <w:r w:rsidRPr="00AC4BD9">
        <w:rPr>
          <w:rFonts w:ascii="Book Antiqua" w:hAnsi="Book Antiqua" w:cs="Times New Roman"/>
          <w:color w:val="000000" w:themeColor="text1"/>
        </w:rPr>
        <w:t xml:space="preserve">Ky ligj rregullon lejet dhe licencat për ofrimin e shërbimeve ndërkufitare i cili aktualisht aplikohet në të gjithë sektorët ku nevojitet licencim profesional. </w:t>
      </w:r>
      <w:r w:rsidRPr="00AC4BD9">
        <w:rPr>
          <w:rFonts w:ascii="Book Antiqua" w:hAnsi="Book Antiqua"/>
          <w:color w:val="000000" w:themeColor="text1"/>
        </w:rPr>
        <w:t>Me qëllim të zbatimit të këtij Ligji, është miratuar Rregullorja nr. 06/2015 për Regjistrin Qendror të Llojeve të Lejeve dhe Licencave. Kjo Rregullore ka për qëllim të përcaktoj procedurat për themelimin, administrimin dhe funksionimin e regjistrit qendror të lejeve dhe licencave në nivelin qendror të Republikës së Kosovës;</w:t>
      </w:r>
    </w:p>
    <w:p w:rsidR="00FF4962" w:rsidRPr="00AC4BD9" w:rsidRDefault="00FF4962" w:rsidP="00FF4962">
      <w:pPr>
        <w:pStyle w:val="ListParagraph"/>
        <w:numPr>
          <w:ilvl w:val="0"/>
          <w:numId w:val="232"/>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olor w:val="000000" w:themeColor="text1"/>
        </w:rPr>
        <w:t>Ligjin nr. 04/L-219 për të huajt është plotësuar dhe ndryshuar nga Ligjit nr. 06/L-036 për të Huajt.</w:t>
      </w:r>
    </w:p>
    <w:p w:rsidR="00FF4962" w:rsidRPr="00AC4BD9" w:rsidRDefault="00FF4962" w:rsidP="00FF4962">
      <w:pPr>
        <w:pStyle w:val="ListParagraph"/>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s="Times New Roman"/>
          <w:color w:val="000000" w:themeColor="text1"/>
        </w:rPr>
        <w:t>Ky ligj rregullon kushtet e hyrjes, qëndrimit, punësimit, të drejtat dhe detyrimet e të huajve në territorin e Republikës së Kosovës. Për zbatim të këtij të fundit është nxjerrë UA nr. 01/2014 për Procedurën e Lëshimit të Lejes së Qëndrimit për të Huajt dhe Vërtetimit për Lajmërimin e Punës, i cili rregullon aspektet procedurale që ndjek organi administrativ (Departamenti për Shtetësi Azil dhe Migrim së bashku me Departamentin për Punë dhe Punësim në MPMS) me rastin e lëshimit të leje qëndrimeve (sidomos atyre për qëllim pune në Republikën e Kosovës);</w:t>
      </w:r>
    </w:p>
    <w:p w:rsidR="00FF4962" w:rsidRPr="00AC4BD9" w:rsidRDefault="00FF4962" w:rsidP="00FF4962">
      <w:pPr>
        <w:pStyle w:val="ListParagraph"/>
        <w:numPr>
          <w:ilvl w:val="0"/>
          <w:numId w:val="232"/>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eastAsia="Times New Roman" w:hAnsi="Book Antiqua" w:cs="Times New Roman"/>
          <w:color w:val="000000" w:themeColor="text1"/>
        </w:rPr>
        <w:t>Ligjin për Avokatinë - (Ofrimi i shërbimeve juridike);</w:t>
      </w:r>
    </w:p>
    <w:p w:rsidR="00FF4962" w:rsidRPr="00AC4BD9" w:rsidRDefault="00FF4962" w:rsidP="00FF4962">
      <w:pPr>
        <w:pStyle w:val="ListParagraph"/>
        <w:numPr>
          <w:ilvl w:val="0"/>
          <w:numId w:val="232"/>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eastAsia="Times New Roman" w:hAnsi="Book Antiqua" w:cs="Times New Roman"/>
          <w:color w:val="000000" w:themeColor="text1"/>
        </w:rPr>
        <w:lastRenderedPageBreak/>
        <w:t>Ligjin për Noterinë – (Ofrimi i shërbimeve juridike);</w:t>
      </w:r>
    </w:p>
    <w:p w:rsidR="00FF4962" w:rsidRPr="00AC4BD9" w:rsidRDefault="00FF4962" w:rsidP="00FF4962">
      <w:pPr>
        <w:pStyle w:val="ListParagraph"/>
        <w:numPr>
          <w:ilvl w:val="0"/>
          <w:numId w:val="232"/>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eastAsia="Times New Roman" w:hAnsi="Book Antiqua" w:cs="Times New Roman"/>
          <w:color w:val="000000" w:themeColor="text1"/>
        </w:rPr>
        <w:t>Ligjin për Procedurën Përmbarimore (Ofrimi i shërbimeve juridike);</w:t>
      </w:r>
    </w:p>
    <w:p w:rsidR="00FF4962" w:rsidRPr="00AC4BD9" w:rsidRDefault="00FF4962" w:rsidP="00FF4962">
      <w:pPr>
        <w:pStyle w:val="ListParagraph"/>
        <w:numPr>
          <w:ilvl w:val="0"/>
          <w:numId w:val="232"/>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eastAsia="Times New Roman" w:hAnsi="Book Antiqua" w:cs="Times New Roman"/>
          <w:color w:val="000000" w:themeColor="text1"/>
        </w:rPr>
        <w:t xml:space="preserve">Ligjin nr. </w:t>
      </w:r>
      <w:r w:rsidRPr="00AC4BD9">
        <w:rPr>
          <w:rFonts w:ascii="Book Antiqua" w:eastAsia="Times New Roman" w:hAnsi="Book Antiqua" w:cs="Times New Roman"/>
          <w:bCs/>
          <w:color w:val="000000" w:themeColor="text1"/>
        </w:rPr>
        <w:t>04/L-176 për Turizmin</w:t>
      </w:r>
      <w:r w:rsidRPr="00AC4BD9">
        <w:rPr>
          <w:rFonts w:ascii="Book Antiqua" w:eastAsia="Times New Roman" w:hAnsi="Book Antiqua" w:cs="Times New Roman"/>
          <w:color w:val="000000" w:themeColor="text1"/>
        </w:rPr>
        <w:t xml:space="preserve">, i cili rregullon veprimtarinë turistike dhe hoteliere. </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i/>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i/>
          <w:color w:val="000000" w:themeColor="text1"/>
          <w:u w:val="single"/>
        </w:rPr>
      </w:pPr>
      <w:r w:rsidRPr="00AC4BD9">
        <w:rPr>
          <w:rFonts w:ascii="Book Antiqua" w:hAnsi="Book Antiqua"/>
          <w:i/>
          <w:color w:val="000000" w:themeColor="text1"/>
          <w:u w:val="single"/>
        </w:rPr>
        <w:t xml:space="preserve">Korniza legjislative dhe ajo e politikave në fushën e </w:t>
      </w:r>
      <w:r w:rsidRPr="00AC4BD9">
        <w:rPr>
          <w:rFonts w:ascii="Book Antiqua" w:eastAsia="Times New Roman" w:hAnsi="Book Antiqua" w:cs="Times New Roman"/>
          <w:i/>
          <w:color w:val="000000" w:themeColor="text1"/>
          <w:u w:val="single"/>
        </w:rPr>
        <w:t>Shërbimeve postare</w:t>
      </w:r>
    </w:p>
    <w:p w:rsidR="00FF4962" w:rsidRPr="00AC4BD9" w:rsidRDefault="00FF4962" w:rsidP="00FF4962">
      <w:pPr>
        <w:tabs>
          <w:tab w:val="left" w:pos="360"/>
          <w:tab w:val="left" w:pos="1890"/>
        </w:tabs>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Korniza legjislative në këtë fushë përbëhet nga këto akte kryesore normative relevante:</w:t>
      </w:r>
    </w:p>
    <w:p w:rsidR="00FF4962" w:rsidRPr="00AC4BD9" w:rsidRDefault="00FF4962" w:rsidP="00FF4962">
      <w:pPr>
        <w:pStyle w:val="ListParagraph"/>
        <w:numPr>
          <w:ilvl w:val="0"/>
          <w:numId w:val="233"/>
        </w:numPr>
        <w:tabs>
          <w:tab w:val="left" w:pos="360"/>
          <w:tab w:val="left" w:pos="1890"/>
        </w:tabs>
        <w:spacing w:after="0" w:line="240" w:lineRule="auto"/>
        <w:jc w:val="both"/>
        <w:rPr>
          <w:rFonts w:ascii="Book Antiqua" w:hAnsi="Book Antiqua"/>
          <w:color w:val="000000" w:themeColor="text1"/>
        </w:rPr>
      </w:pPr>
      <w:r w:rsidRPr="00AC4BD9">
        <w:rPr>
          <w:rFonts w:ascii="Book Antiqua" w:hAnsi="Book Antiqua" w:cs="Times New Roman"/>
          <w:color w:val="000000" w:themeColor="text1"/>
        </w:rPr>
        <w:t>Ligjin nr. 03/L-173 për Shërbimet Postare;</w:t>
      </w:r>
    </w:p>
    <w:p w:rsidR="00FF4962" w:rsidRPr="00AC4BD9" w:rsidRDefault="00FF4962" w:rsidP="00FF4962">
      <w:pPr>
        <w:pStyle w:val="ListParagraph"/>
        <w:numPr>
          <w:ilvl w:val="0"/>
          <w:numId w:val="233"/>
        </w:numPr>
        <w:tabs>
          <w:tab w:val="left" w:pos="360"/>
          <w:tab w:val="left" w:pos="1890"/>
        </w:tabs>
        <w:spacing w:after="0" w:line="240" w:lineRule="auto"/>
        <w:jc w:val="both"/>
        <w:rPr>
          <w:rFonts w:ascii="Book Antiqua" w:hAnsi="Book Antiqua"/>
          <w:color w:val="000000" w:themeColor="text1"/>
        </w:rPr>
      </w:pPr>
      <w:r w:rsidRPr="00AC4BD9">
        <w:rPr>
          <w:rFonts w:ascii="Book Antiqua" w:hAnsi="Book Antiqua" w:cs="Times New Roman"/>
          <w:color w:val="000000" w:themeColor="text1"/>
        </w:rPr>
        <w:t>UA nr. 2012/05 për Licencim të Operatorëve Privat.</w:t>
      </w:r>
    </w:p>
    <w:p w:rsidR="00FF4962" w:rsidRPr="00AC4BD9" w:rsidRDefault="00FF4962" w:rsidP="00FF4962">
      <w:pPr>
        <w:pStyle w:val="ListParagraph"/>
        <w:tabs>
          <w:tab w:val="left" w:pos="360"/>
          <w:tab w:val="left" w:pos="1890"/>
        </w:tabs>
        <w:spacing w:after="0" w:line="240" w:lineRule="auto"/>
        <w:jc w:val="both"/>
        <w:rPr>
          <w:rFonts w:ascii="Book Antiqua" w:hAnsi="Book Antiqua"/>
          <w:color w:val="000000" w:themeColor="text1"/>
        </w:rPr>
      </w:pPr>
    </w:p>
    <w:p w:rsidR="00FF4962" w:rsidRPr="00AC4BD9" w:rsidRDefault="00FF4962" w:rsidP="00FF4962">
      <w:pPr>
        <w:tabs>
          <w:tab w:val="left" w:pos="360"/>
          <w:tab w:val="left" w:pos="1890"/>
        </w:tabs>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Këto akte normative kanë transponuar këto akte të acquis-së:</w:t>
      </w:r>
    </w:p>
    <w:p w:rsidR="00FF4962" w:rsidRPr="00AC4BD9" w:rsidRDefault="00FF4962" w:rsidP="00FF4962">
      <w:pPr>
        <w:pStyle w:val="ListParagraph"/>
        <w:numPr>
          <w:ilvl w:val="0"/>
          <w:numId w:val="234"/>
        </w:numPr>
        <w:tabs>
          <w:tab w:val="left" w:pos="360"/>
          <w:tab w:val="left" w:pos="1890"/>
        </w:tabs>
        <w:spacing w:after="0" w:line="240" w:lineRule="auto"/>
        <w:jc w:val="both"/>
        <w:rPr>
          <w:rFonts w:ascii="Book Antiqua" w:hAnsi="Book Antiqua"/>
          <w:color w:val="000000" w:themeColor="text1"/>
        </w:rPr>
      </w:pPr>
      <w:r w:rsidRPr="00AC4BD9">
        <w:rPr>
          <w:rFonts w:ascii="Book Antiqua" w:hAnsi="Book Antiqua" w:cs="Times New Roman"/>
          <w:color w:val="000000" w:themeColor="text1"/>
        </w:rPr>
        <w:t>Direktivën 97/67/KE – pjesërisht;</w:t>
      </w:r>
    </w:p>
    <w:p w:rsidR="00FF4962" w:rsidRPr="00AC4BD9" w:rsidRDefault="00FF4962" w:rsidP="00FF4962">
      <w:pPr>
        <w:pStyle w:val="ListParagraph"/>
        <w:numPr>
          <w:ilvl w:val="0"/>
          <w:numId w:val="234"/>
        </w:numPr>
        <w:tabs>
          <w:tab w:val="left" w:pos="360"/>
          <w:tab w:val="left" w:pos="1890"/>
        </w:tabs>
        <w:spacing w:after="0" w:line="240" w:lineRule="auto"/>
        <w:jc w:val="both"/>
        <w:rPr>
          <w:rFonts w:ascii="Book Antiqua" w:hAnsi="Book Antiqua"/>
          <w:color w:val="000000" w:themeColor="text1"/>
        </w:rPr>
      </w:pPr>
      <w:r w:rsidRPr="00AC4BD9">
        <w:rPr>
          <w:rFonts w:ascii="Book Antiqua" w:hAnsi="Book Antiqua" w:cs="Times New Roman"/>
          <w:color w:val="000000" w:themeColor="text1"/>
        </w:rPr>
        <w:t>Direktivën 2002/39/KE – pjesërisht;</w:t>
      </w:r>
    </w:p>
    <w:p w:rsidR="00FF4962" w:rsidRPr="00AC4BD9" w:rsidRDefault="00FF4962" w:rsidP="00FF4962">
      <w:pPr>
        <w:pStyle w:val="ListParagraph"/>
        <w:numPr>
          <w:ilvl w:val="0"/>
          <w:numId w:val="234"/>
        </w:numPr>
        <w:tabs>
          <w:tab w:val="left" w:pos="360"/>
          <w:tab w:val="left" w:pos="1890"/>
        </w:tabs>
        <w:spacing w:after="0" w:line="240" w:lineRule="auto"/>
        <w:jc w:val="both"/>
        <w:rPr>
          <w:rFonts w:ascii="Book Antiqua" w:hAnsi="Book Antiqua"/>
          <w:color w:val="000000" w:themeColor="text1"/>
        </w:rPr>
      </w:pPr>
      <w:r w:rsidRPr="00AC4BD9">
        <w:rPr>
          <w:rFonts w:ascii="Book Antiqua" w:hAnsi="Book Antiqua" w:cs="Times New Roman"/>
          <w:color w:val="000000" w:themeColor="text1"/>
        </w:rPr>
        <w:t>Direktivën 2008/06/KE për Kufizimet sa i Përket Zonës së Rezervuar – pjesërisht.</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i/>
          <w:color w:val="000000" w:themeColor="text1"/>
          <w:u w:val="single"/>
        </w:rPr>
      </w:pPr>
      <w:r w:rsidRPr="00AC4BD9">
        <w:rPr>
          <w:rFonts w:ascii="Book Antiqua" w:hAnsi="Book Antiqua"/>
          <w:i/>
          <w:color w:val="000000" w:themeColor="text1"/>
          <w:u w:val="single"/>
        </w:rPr>
        <w:t xml:space="preserve">Korniza legjislative dhe ajo e politikave në fushën e </w:t>
      </w:r>
      <w:r w:rsidRPr="00AC4BD9">
        <w:rPr>
          <w:rFonts w:ascii="Book Antiqua" w:hAnsi="Book Antiqua"/>
          <w:i/>
          <w:color w:val="000000" w:themeColor="text1"/>
          <w:u w:val="single"/>
          <w:shd w:val="clear" w:color="auto" w:fill="FFFFFF"/>
        </w:rPr>
        <w:t>Njohjes reciproke të kualifikimeve profesionale</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shd w:val="clear" w:color="auto" w:fill="FFFFFF"/>
        </w:rPr>
      </w:pPr>
      <w:r w:rsidRPr="00AC4BD9">
        <w:rPr>
          <w:rFonts w:ascii="Book Antiqua" w:hAnsi="Book Antiqua"/>
          <w:color w:val="000000" w:themeColor="text1"/>
          <w:shd w:val="clear" w:color="auto" w:fill="FFFFFF"/>
        </w:rPr>
        <w:t>Korniza legjislative në këtë fushë përbëhet nga ky akt kryesor normativ relevant:</w:t>
      </w:r>
    </w:p>
    <w:p w:rsidR="00FF4962" w:rsidRPr="00AC4BD9" w:rsidRDefault="00FF4962" w:rsidP="00FF4962">
      <w:pPr>
        <w:pStyle w:val="ListParagraph"/>
        <w:numPr>
          <w:ilvl w:val="0"/>
          <w:numId w:val="235"/>
        </w:numPr>
        <w:autoSpaceDE w:val="0"/>
        <w:autoSpaceDN w:val="0"/>
        <w:adjustRightInd w:val="0"/>
        <w:spacing w:after="0" w:line="240" w:lineRule="auto"/>
        <w:jc w:val="both"/>
        <w:rPr>
          <w:rFonts w:ascii="Book Antiqua" w:hAnsi="Book Antiqua"/>
          <w:color w:val="000000" w:themeColor="text1"/>
          <w:shd w:val="clear" w:color="auto" w:fill="FFFFFF"/>
        </w:rPr>
      </w:pPr>
      <w:r w:rsidRPr="00AC4BD9">
        <w:rPr>
          <w:rFonts w:ascii="Book Antiqua" w:hAnsi="Book Antiqua" w:cs="Times New Roman"/>
          <w:color w:val="000000" w:themeColor="text1"/>
        </w:rPr>
        <w:t>Ligji 05/L-066 për Profesionet e Rregulluara.</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tabs>
          <w:tab w:val="left" w:pos="360"/>
          <w:tab w:val="left" w:pos="1890"/>
        </w:tabs>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Ky akt normativ ka transponuar këto akte të acquis-së:</w:t>
      </w:r>
    </w:p>
    <w:p w:rsidR="00FF4962" w:rsidRPr="00AC4BD9" w:rsidRDefault="00FF4962" w:rsidP="00FF4962">
      <w:pPr>
        <w:pStyle w:val="ListParagraph"/>
        <w:numPr>
          <w:ilvl w:val="0"/>
          <w:numId w:val="235"/>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olor w:val="000000" w:themeColor="text1"/>
        </w:rPr>
        <w:t>Direktivën 2005/36/KE t</w:t>
      </w:r>
      <w:r w:rsidRPr="00AC4BD9">
        <w:rPr>
          <w:rFonts w:ascii="Book Antiqua" w:hAnsi="Book Antiqua" w:cs="Times New Roman"/>
          <w:color w:val="000000" w:themeColor="text1"/>
        </w:rPr>
        <w:t>ë</w:t>
      </w:r>
      <w:r w:rsidRPr="00AC4BD9">
        <w:rPr>
          <w:rFonts w:ascii="Book Antiqua" w:hAnsi="Book Antiqua"/>
          <w:color w:val="000000" w:themeColor="text1"/>
        </w:rPr>
        <w:t xml:space="preserve"> Parlamentit Evropian dhe t</w:t>
      </w:r>
      <w:r w:rsidRPr="00AC4BD9">
        <w:rPr>
          <w:rFonts w:ascii="Book Antiqua" w:hAnsi="Book Antiqua" w:cs="Times New Roman"/>
          <w:color w:val="000000" w:themeColor="text1"/>
        </w:rPr>
        <w:t xml:space="preserve">ë </w:t>
      </w:r>
      <w:r w:rsidRPr="00AC4BD9">
        <w:rPr>
          <w:rFonts w:ascii="Book Antiqua" w:hAnsi="Book Antiqua"/>
          <w:color w:val="000000" w:themeColor="text1"/>
        </w:rPr>
        <w:t xml:space="preserve">Këshillit Evropian </w:t>
      </w:r>
      <w:r w:rsidRPr="00AC4BD9">
        <w:rPr>
          <w:rFonts w:ascii="Book Antiqua" w:hAnsi="Book Antiqua" w:cs="Times New Roman"/>
          <w:color w:val="000000" w:themeColor="text1"/>
        </w:rPr>
        <w:t>të</w:t>
      </w:r>
      <w:r w:rsidRPr="00AC4BD9">
        <w:rPr>
          <w:rFonts w:ascii="Book Antiqua" w:hAnsi="Book Antiqua"/>
          <w:color w:val="000000" w:themeColor="text1"/>
        </w:rPr>
        <w:t xml:space="preserve"> datës 7 Shtator, 2005 mbi Njohjen e Kualifikimeve Profesionale;</w:t>
      </w:r>
    </w:p>
    <w:p w:rsidR="00FF4962" w:rsidRPr="00AC4BD9" w:rsidRDefault="00FF4962" w:rsidP="00FF4962">
      <w:pPr>
        <w:pStyle w:val="ListParagraph"/>
        <w:numPr>
          <w:ilvl w:val="0"/>
          <w:numId w:val="235"/>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olor w:val="000000" w:themeColor="text1"/>
        </w:rPr>
        <w:t>Direktivën 2013/55/EU t</w:t>
      </w:r>
      <w:r w:rsidRPr="00AC4BD9">
        <w:rPr>
          <w:rFonts w:ascii="Book Antiqua" w:hAnsi="Book Antiqua" w:cs="Times New Roman"/>
          <w:color w:val="000000" w:themeColor="text1"/>
        </w:rPr>
        <w:t>ë</w:t>
      </w:r>
      <w:r w:rsidRPr="00AC4BD9">
        <w:rPr>
          <w:rFonts w:ascii="Book Antiqua" w:hAnsi="Book Antiqua"/>
          <w:color w:val="000000" w:themeColor="text1"/>
        </w:rPr>
        <w:t xml:space="preserve"> Parlamentit Evropian dhe Këshillit Evropian t</w:t>
      </w:r>
      <w:r w:rsidRPr="00AC4BD9">
        <w:rPr>
          <w:rFonts w:ascii="Book Antiqua" w:hAnsi="Book Antiqua" w:cs="Times New Roman"/>
          <w:color w:val="000000" w:themeColor="text1"/>
        </w:rPr>
        <w:t>ë</w:t>
      </w:r>
      <w:r w:rsidRPr="00AC4BD9">
        <w:rPr>
          <w:rFonts w:ascii="Book Antiqua" w:hAnsi="Book Antiqua"/>
          <w:color w:val="000000" w:themeColor="text1"/>
        </w:rPr>
        <w:t xml:space="preserve"> datës 20 nëntor 2013.</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Sa i përket </w:t>
      </w:r>
      <w:r w:rsidRPr="00AC4BD9">
        <w:rPr>
          <w:rFonts w:ascii="Book Antiqua" w:eastAsia="Times New Roman" w:hAnsi="Book Antiqua" w:cs="Times New Roman"/>
          <w:iCs/>
          <w:color w:val="000000" w:themeColor="text1"/>
        </w:rPr>
        <w:t>njohjes së ndërsjellë të kualifikimeve profesionale</w:t>
      </w:r>
      <w:r w:rsidRPr="00AC4BD9">
        <w:rPr>
          <w:rFonts w:ascii="Book Antiqua" w:eastAsia="Times New Roman" w:hAnsi="Book Antiqua" w:cs="Times New Roman"/>
          <w:color w:val="000000" w:themeColor="text1"/>
        </w:rPr>
        <w:t xml:space="preserve">, vetëm katër profesione (kontabilistë, arkitektë, inxhinierë dhe juristë) aktualisht janë të rregulluar me bazë ligjore në Kosovë. Kualifikimet e huaja profesionale janë të njohura përderisa ato janë të certifikuara nga një autoritet i akredituar në vendin e origjinës. </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i/>
          <w:color w:val="000000" w:themeColor="text1"/>
        </w:rPr>
      </w:pPr>
      <w:r w:rsidRPr="00AC4BD9">
        <w:rPr>
          <w:rFonts w:ascii="Book Antiqua" w:hAnsi="Book Antiqua" w:cs="Times New Roman"/>
          <w:i/>
          <w:color w:val="000000" w:themeColor="text1"/>
        </w:rPr>
        <w:t>Korniza institucionale</w:t>
      </w:r>
    </w:p>
    <w:p w:rsidR="00FF4962" w:rsidRPr="00AC4BD9" w:rsidRDefault="00FF4962" w:rsidP="00FF4962">
      <w:pPr>
        <w:spacing w:after="0" w:line="240" w:lineRule="auto"/>
        <w:jc w:val="both"/>
        <w:rPr>
          <w:rFonts w:ascii="Book Antiqua" w:hAnsi="Book Antiqua" w:cs="Times New Roman"/>
          <w:b/>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i/>
          <w:color w:val="000000" w:themeColor="text1"/>
          <w:u w:val="single"/>
          <w:shd w:val="clear" w:color="auto" w:fill="FFFFFF"/>
        </w:rPr>
      </w:pPr>
      <w:r w:rsidRPr="00AC4BD9">
        <w:rPr>
          <w:rFonts w:ascii="Book Antiqua" w:hAnsi="Book Antiqua"/>
          <w:i/>
          <w:color w:val="000000" w:themeColor="text1"/>
          <w:u w:val="single"/>
          <w:shd w:val="clear" w:color="auto" w:fill="FFFFFF"/>
        </w:rPr>
        <w:t>Korniza institucionale në fushën e së drejtës së themelimit dhe lirië për të ofruar shërbime</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lang w:eastAsia="sq-AL"/>
        </w:rPr>
      </w:pPr>
      <w:r w:rsidRPr="00AC4BD9">
        <w:rPr>
          <w:rFonts w:ascii="Book Antiqua" w:hAnsi="Book Antiqua"/>
          <w:color w:val="000000" w:themeColor="text1"/>
        </w:rPr>
        <w:t>Korniza institucionale në këtë fushë përbëhet nga këto institucione</w:t>
      </w:r>
      <w:r w:rsidRPr="00AC4BD9">
        <w:rPr>
          <w:rFonts w:ascii="Book Antiqua" w:hAnsi="Book Antiqua" w:cs="Times New Roman"/>
          <w:color w:val="000000" w:themeColor="text1"/>
          <w:lang w:eastAsia="sq-AL"/>
        </w:rPr>
        <w:t>:</w:t>
      </w:r>
    </w:p>
    <w:p w:rsidR="00FF4962" w:rsidRPr="00AC4BD9" w:rsidRDefault="00FF4962" w:rsidP="00FF4962">
      <w:pPr>
        <w:pStyle w:val="ListParagraph"/>
        <w:numPr>
          <w:ilvl w:val="0"/>
          <w:numId w:val="236"/>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s="Times New Roman"/>
          <w:color w:val="000000" w:themeColor="text1"/>
          <w:lang w:eastAsia="sq-AL"/>
        </w:rPr>
        <w:t>Ministria e Tregtisë dhe Industrisë (</w:t>
      </w:r>
      <w:r w:rsidRPr="00AC4BD9">
        <w:rPr>
          <w:rFonts w:ascii="Book Antiqua" w:hAnsi="Book Antiqua"/>
          <w:color w:val="000000" w:themeColor="text1"/>
        </w:rPr>
        <w:t>Departamenti i Tregtisë);</w:t>
      </w:r>
    </w:p>
    <w:p w:rsidR="00FF4962" w:rsidRPr="00AC4BD9" w:rsidRDefault="00FF4962" w:rsidP="00FF4962">
      <w:pPr>
        <w:pStyle w:val="ListParagraph"/>
        <w:numPr>
          <w:ilvl w:val="0"/>
          <w:numId w:val="236"/>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Bankën Q</w:t>
      </w:r>
      <w:r w:rsidRPr="00AC4BD9">
        <w:rPr>
          <w:rFonts w:ascii="Book Antiqua" w:hAnsi="Book Antiqua" w:cs="Times New Roman"/>
          <w:color w:val="000000" w:themeColor="text1"/>
        </w:rPr>
        <w:t>ë</w:t>
      </w:r>
      <w:r w:rsidRPr="00AC4BD9">
        <w:rPr>
          <w:rFonts w:ascii="Book Antiqua" w:hAnsi="Book Antiqua"/>
          <w:color w:val="000000" w:themeColor="text1"/>
        </w:rPr>
        <w:t>ndrore të Kosovës (Shërbimet financiare);</w:t>
      </w:r>
    </w:p>
    <w:p w:rsidR="00FF4962" w:rsidRPr="00AC4BD9" w:rsidRDefault="00FF4962" w:rsidP="00FF4962">
      <w:pPr>
        <w:pStyle w:val="ListParagraph"/>
        <w:numPr>
          <w:ilvl w:val="0"/>
          <w:numId w:val="236"/>
        </w:num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Ministria e Zhvillimit Ekonomik (Shërbimet e tek</w:t>
      </w:r>
      <w:r w:rsidRPr="00AC4BD9">
        <w:rPr>
          <w:rFonts w:ascii="Book Antiqua" w:hAnsi="Book Antiqua" w:cs="Times New Roman"/>
          <w:color w:val="000000" w:themeColor="text1"/>
          <w:lang w:eastAsia="sq-AL"/>
        </w:rPr>
        <w:t>nologjisë informative dhe të telekomunikimit);</w:t>
      </w:r>
    </w:p>
    <w:p w:rsidR="00FF4962" w:rsidRPr="00AC4BD9" w:rsidRDefault="00FF4962" w:rsidP="00FF4962">
      <w:pPr>
        <w:pStyle w:val="ListParagraph"/>
        <w:numPr>
          <w:ilvl w:val="0"/>
          <w:numId w:val="236"/>
        </w:numPr>
        <w:autoSpaceDE w:val="0"/>
        <w:autoSpaceDN w:val="0"/>
        <w:adjustRightInd w:val="0"/>
        <w:spacing w:after="0" w:line="240" w:lineRule="auto"/>
        <w:jc w:val="both"/>
        <w:rPr>
          <w:rFonts w:ascii="Book Antiqua" w:hAnsi="Book Antiqua" w:cs="Times New Roman"/>
          <w:color w:val="000000" w:themeColor="text1"/>
          <w:lang w:eastAsia="sq-AL"/>
        </w:rPr>
      </w:pPr>
      <w:r w:rsidRPr="00AC4BD9">
        <w:rPr>
          <w:rFonts w:ascii="Book Antiqua" w:hAnsi="Book Antiqua"/>
          <w:color w:val="000000" w:themeColor="text1"/>
        </w:rPr>
        <w:t>Ministria e Drejtësisë (Shërbimet juridike);</w:t>
      </w:r>
    </w:p>
    <w:p w:rsidR="00FF4962" w:rsidRPr="00AC4BD9" w:rsidRDefault="00FF4962" w:rsidP="00FF4962">
      <w:pPr>
        <w:pStyle w:val="ListParagraph"/>
        <w:numPr>
          <w:ilvl w:val="0"/>
          <w:numId w:val="236"/>
        </w:numPr>
        <w:autoSpaceDE w:val="0"/>
        <w:autoSpaceDN w:val="0"/>
        <w:adjustRightInd w:val="0"/>
        <w:spacing w:after="0" w:line="240" w:lineRule="auto"/>
        <w:jc w:val="both"/>
        <w:rPr>
          <w:rFonts w:ascii="Book Antiqua" w:hAnsi="Book Antiqua" w:cs="Times New Roman"/>
          <w:color w:val="000000" w:themeColor="text1"/>
          <w:lang w:eastAsia="sq-AL"/>
        </w:rPr>
      </w:pPr>
      <w:r w:rsidRPr="00AC4BD9">
        <w:rPr>
          <w:rFonts w:ascii="Book Antiqua" w:hAnsi="Book Antiqua" w:cs="Times New Roman"/>
          <w:color w:val="000000" w:themeColor="text1"/>
        </w:rPr>
        <w:t>Ministria e Shëndetësisë (Shërbimet shëndetësore</w:t>
      </w:r>
      <w:r w:rsidRPr="00AC4BD9">
        <w:rPr>
          <w:rFonts w:ascii="Book Antiqua" w:hAnsi="Book Antiqua"/>
          <w:color w:val="000000" w:themeColor="text1"/>
        </w:rPr>
        <w:t>);</w:t>
      </w:r>
    </w:p>
    <w:p w:rsidR="00FF4962" w:rsidRPr="00AC4BD9" w:rsidRDefault="00FF4962" w:rsidP="00FF4962">
      <w:pPr>
        <w:pStyle w:val="ListParagraph"/>
        <w:numPr>
          <w:ilvl w:val="0"/>
          <w:numId w:val="236"/>
        </w:numPr>
        <w:autoSpaceDE w:val="0"/>
        <w:autoSpaceDN w:val="0"/>
        <w:adjustRightInd w:val="0"/>
        <w:spacing w:after="0" w:line="240" w:lineRule="auto"/>
        <w:jc w:val="both"/>
        <w:rPr>
          <w:rFonts w:ascii="Book Antiqua" w:hAnsi="Book Antiqua" w:cs="Times New Roman"/>
          <w:color w:val="000000" w:themeColor="text1"/>
          <w:lang w:eastAsia="sq-AL"/>
        </w:rPr>
      </w:pPr>
      <w:r w:rsidRPr="00AC4BD9">
        <w:rPr>
          <w:rFonts w:ascii="Book Antiqua" w:hAnsi="Book Antiqua"/>
          <w:color w:val="000000" w:themeColor="text1"/>
        </w:rPr>
        <w:t xml:space="preserve">Autoriteti Rregullator i Telekomunikacionit (Shërbimet e Telekomunikacionit); </w:t>
      </w:r>
    </w:p>
    <w:p w:rsidR="00FF4962" w:rsidRPr="00AC4BD9" w:rsidRDefault="00FF4962" w:rsidP="00FF4962">
      <w:pPr>
        <w:pStyle w:val="ListParagraph"/>
        <w:numPr>
          <w:ilvl w:val="0"/>
          <w:numId w:val="236"/>
        </w:numPr>
        <w:autoSpaceDE w:val="0"/>
        <w:autoSpaceDN w:val="0"/>
        <w:adjustRightInd w:val="0"/>
        <w:spacing w:after="0" w:line="240" w:lineRule="auto"/>
        <w:jc w:val="both"/>
        <w:rPr>
          <w:rFonts w:ascii="Book Antiqua" w:hAnsi="Book Antiqua" w:cs="Times New Roman"/>
          <w:color w:val="000000" w:themeColor="text1"/>
          <w:lang w:eastAsia="sq-AL"/>
        </w:rPr>
      </w:pPr>
      <w:r w:rsidRPr="00AC4BD9">
        <w:rPr>
          <w:rFonts w:ascii="Book Antiqua" w:hAnsi="Book Antiqua" w:cs="Times New Roman"/>
          <w:color w:val="000000" w:themeColor="text1"/>
          <w:lang w:eastAsia="sq-AL"/>
        </w:rPr>
        <w:t>Agjencia për Investime dhe Përkrahje të Ndërmarrjeve në Kosovë (KIESA);</w:t>
      </w:r>
    </w:p>
    <w:p w:rsidR="00FF4962" w:rsidRPr="00AC4BD9" w:rsidRDefault="00FF4962" w:rsidP="00FF4962">
      <w:pPr>
        <w:pStyle w:val="ListParagraph"/>
        <w:numPr>
          <w:ilvl w:val="0"/>
          <w:numId w:val="236"/>
        </w:numPr>
        <w:autoSpaceDE w:val="0"/>
        <w:autoSpaceDN w:val="0"/>
        <w:adjustRightInd w:val="0"/>
        <w:spacing w:after="0" w:line="240" w:lineRule="auto"/>
        <w:jc w:val="both"/>
        <w:rPr>
          <w:rFonts w:ascii="Book Antiqua" w:hAnsi="Book Antiqua" w:cs="Times New Roman"/>
          <w:color w:val="000000" w:themeColor="text1"/>
          <w:lang w:eastAsia="sq-AL"/>
        </w:rPr>
      </w:pPr>
      <w:r w:rsidRPr="00AC4BD9">
        <w:rPr>
          <w:rFonts w:ascii="Book Antiqua" w:hAnsi="Book Antiqua" w:cs="Arial"/>
          <w:color w:val="000000" w:themeColor="text1"/>
        </w:rPr>
        <w:t>Oda e Përmbaruesve Privat;</w:t>
      </w:r>
    </w:p>
    <w:p w:rsidR="00FF4962" w:rsidRPr="00AC4BD9" w:rsidRDefault="00FF4962" w:rsidP="00FF4962">
      <w:pPr>
        <w:pStyle w:val="ListParagraph"/>
        <w:numPr>
          <w:ilvl w:val="0"/>
          <w:numId w:val="236"/>
        </w:numPr>
        <w:autoSpaceDE w:val="0"/>
        <w:autoSpaceDN w:val="0"/>
        <w:adjustRightInd w:val="0"/>
        <w:spacing w:after="0" w:line="240" w:lineRule="auto"/>
        <w:jc w:val="both"/>
        <w:rPr>
          <w:rFonts w:ascii="Book Antiqua" w:hAnsi="Book Antiqua" w:cs="Times New Roman"/>
          <w:color w:val="000000" w:themeColor="text1"/>
          <w:lang w:eastAsia="sq-AL"/>
        </w:rPr>
      </w:pPr>
      <w:r w:rsidRPr="00AC4BD9">
        <w:rPr>
          <w:rFonts w:ascii="Book Antiqua" w:hAnsi="Book Antiqua"/>
          <w:color w:val="000000" w:themeColor="text1"/>
        </w:rPr>
        <w:t xml:space="preserve">Oda e Noterëve të Republikës së Kosovës; </w:t>
      </w:r>
    </w:p>
    <w:p w:rsidR="00FF4962" w:rsidRPr="00AC4BD9" w:rsidRDefault="00FF4962" w:rsidP="00FF4962">
      <w:pPr>
        <w:pStyle w:val="ListParagraph"/>
        <w:numPr>
          <w:ilvl w:val="0"/>
          <w:numId w:val="236"/>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Odat e profesionistëve shëndetësorë.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Cs/>
          <w:i/>
          <w:color w:val="000000" w:themeColor="text1"/>
          <w:u w:val="single"/>
        </w:rPr>
      </w:pPr>
      <w:r w:rsidRPr="00AC4BD9">
        <w:rPr>
          <w:rFonts w:ascii="Book Antiqua" w:hAnsi="Book Antiqua"/>
          <w:i/>
          <w:color w:val="000000" w:themeColor="text1"/>
          <w:u w:val="single"/>
        </w:rPr>
        <w:t xml:space="preserve">Korniza institucionale në fushën e </w:t>
      </w:r>
      <w:r w:rsidRPr="00AC4BD9">
        <w:rPr>
          <w:rFonts w:ascii="Book Antiqua" w:hAnsi="Book Antiqua"/>
          <w:bCs/>
          <w:i/>
          <w:color w:val="000000" w:themeColor="text1"/>
          <w:u w:val="single"/>
        </w:rPr>
        <w:t>Shërbimeve Postare</w:t>
      </w: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Korniza institucionale në këtë fushë përbëhet nga këto institucione:</w:t>
      </w:r>
    </w:p>
    <w:p w:rsidR="00FF4962" w:rsidRPr="00AC4BD9" w:rsidRDefault="00FF4962" w:rsidP="00FF4962">
      <w:pPr>
        <w:pStyle w:val="ListParagraph"/>
        <w:numPr>
          <w:ilvl w:val="0"/>
          <w:numId w:val="237"/>
        </w:num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Ministria e Zhvillimit Ekonomik, </w:t>
      </w:r>
      <w:r w:rsidRPr="00AC4BD9">
        <w:rPr>
          <w:rFonts w:ascii="Book Antiqua" w:hAnsi="Book Antiqua"/>
          <w:color w:val="000000" w:themeColor="text1"/>
        </w:rPr>
        <w:t>përkatësisht</w:t>
      </w:r>
      <w:r w:rsidRPr="00AC4BD9">
        <w:rPr>
          <w:rFonts w:ascii="Book Antiqua" w:eastAsia="Times New Roman" w:hAnsi="Book Antiqua" w:cs="Times New Roman"/>
          <w:color w:val="000000" w:themeColor="text1"/>
        </w:rPr>
        <w:t xml:space="preserve"> Divizioni për </w:t>
      </w:r>
      <w:r w:rsidR="00466D1B" w:rsidRPr="00AC4BD9">
        <w:rPr>
          <w:rFonts w:ascii="Book Antiqua" w:eastAsia="Times New Roman" w:hAnsi="Book Antiqua" w:cs="Times New Roman"/>
          <w:color w:val="000000" w:themeColor="text1"/>
        </w:rPr>
        <w:t>Shërbime</w:t>
      </w:r>
      <w:r w:rsidR="00466D1B">
        <w:rPr>
          <w:rFonts w:ascii="Book Antiqua" w:eastAsia="Times New Roman" w:hAnsi="Book Antiqua" w:cs="Times New Roman"/>
          <w:color w:val="000000" w:themeColor="text1"/>
        </w:rPr>
        <w:t xml:space="preserve"> P</w:t>
      </w:r>
      <w:r w:rsidRPr="00AC4BD9">
        <w:rPr>
          <w:rFonts w:ascii="Book Antiqua" w:eastAsia="Times New Roman" w:hAnsi="Book Antiqua" w:cs="Times New Roman"/>
          <w:color w:val="000000" w:themeColor="text1"/>
        </w:rPr>
        <w:t>ostare;</w:t>
      </w:r>
    </w:p>
    <w:p w:rsidR="00FF4962" w:rsidRPr="00AC4BD9" w:rsidRDefault="00FF4962" w:rsidP="00FF4962">
      <w:pPr>
        <w:pStyle w:val="ListParagraph"/>
        <w:numPr>
          <w:ilvl w:val="0"/>
          <w:numId w:val="237"/>
        </w:num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bCs/>
          <w:color w:val="000000" w:themeColor="text1"/>
        </w:rPr>
        <w:t>Autoritetit Rregullativ i Komunikimeve Elektronike dhe Postare</w:t>
      </w:r>
      <w:r w:rsidRPr="00AC4BD9">
        <w:rPr>
          <w:rFonts w:ascii="Book Antiqua" w:eastAsia="Times New Roman" w:hAnsi="Book Antiqua" w:cs="Times New Roman"/>
          <w:color w:val="000000" w:themeColor="text1"/>
        </w:rPr>
        <w:t xml:space="preserve"> (ARKEP).</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b/>
          <w:color w:val="000000" w:themeColor="text1"/>
          <w:u w:val="single"/>
          <w:shd w:val="clear" w:color="auto" w:fill="FFFFFF"/>
        </w:rPr>
      </w:pPr>
      <w:r w:rsidRPr="00AC4BD9">
        <w:rPr>
          <w:rFonts w:ascii="Book Antiqua" w:hAnsi="Book Antiqua"/>
          <w:i/>
          <w:color w:val="000000" w:themeColor="text1"/>
          <w:u w:val="single"/>
        </w:rPr>
        <w:t>Korniza institucionale në fushën e n</w:t>
      </w:r>
      <w:r w:rsidRPr="00AC4BD9">
        <w:rPr>
          <w:rFonts w:ascii="Book Antiqua" w:hAnsi="Book Antiqua"/>
          <w:i/>
          <w:color w:val="000000" w:themeColor="text1"/>
          <w:u w:val="single"/>
          <w:shd w:val="clear" w:color="auto" w:fill="FFFFFF"/>
        </w:rPr>
        <w:t>johjes reciproke të kualifikimeve profesionale</w:t>
      </w: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Korniza institucionale në këtë fushë përbëhet nga këto institucione:</w:t>
      </w:r>
    </w:p>
    <w:p w:rsidR="00FF4962" w:rsidRPr="00AC4BD9" w:rsidRDefault="00FF4962" w:rsidP="00FF4962">
      <w:pPr>
        <w:pStyle w:val="ListParagraph"/>
        <w:numPr>
          <w:ilvl w:val="0"/>
          <w:numId w:val="238"/>
        </w:numPr>
        <w:tabs>
          <w:tab w:val="left" w:pos="1980"/>
        </w:tabs>
        <w:autoSpaceDE w:val="0"/>
        <w:autoSpaceDN w:val="0"/>
        <w:adjustRightInd w:val="0"/>
        <w:spacing w:after="0" w:line="240" w:lineRule="auto"/>
        <w:jc w:val="both"/>
        <w:rPr>
          <w:rFonts w:ascii="Book Antiqua" w:eastAsia="Times New Roman" w:hAnsi="Book Antiqua" w:cs="Arial"/>
          <w:color w:val="000000" w:themeColor="text1"/>
          <w:shd w:val="clear" w:color="auto" w:fill="FFFFFF"/>
        </w:rPr>
      </w:pPr>
      <w:r w:rsidRPr="00AC4BD9">
        <w:rPr>
          <w:rFonts w:ascii="Book Antiqua" w:eastAsia="Times New Roman" w:hAnsi="Book Antiqua" w:cs="Times New Roman"/>
          <w:color w:val="000000" w:themeColor="text1"/>
        </w:rPr>
        <w:lastRenderedPageBreak/>
        <w:t xml:space="preserve">Ministria e Arsimit Shkencës dhe Teknologjisë, </w:t>
      </w:r>
      <w:r w:rsidRPr="00AC4BD9">
        <w:rPr>
          <w:rFonts w:ascii="Book Antiqua" w:hAnsi="Book Antiqua"/>
          <w:color w:val="000000" w:themeColor="text1"/>
        </w:rPr>
        <w:t>përkatësisht Divizioni për Ekzaminimin e Profesioneve të Rregulluara;</w:t>
      </w:r>
      <w:r w:rsidRPr="00AC4BD9">
        <w:rPr>
          <w:rFonts w:ascii="Book Antiqua" w:eastAsia="Times New Roman" w:hAnsi="Book Antiqua" w:cs="Times New Roman"/>
          <w:color w:val="000000" w:themeColor="text1"/>
        </w:rPr>
        <w:t xml:space="preserve"> </w:t>
      </w:r>
    </w:p>
    <w:p w:rsidR="00FF4962" w:rsidRPr="00AC4BD9" w:rsidRDefault="00FF4962" w:rsidP="00FF4962">
      <w:pPr>
        <w:pStyle w:val="ListParagraph"/>
        <w:numPr>
          <w:ilvl w:val="0"/>
          <w:numId w:val="238"/>
        </w:numPr>
        <w:tabs>
          <w:tab w:val="left" w:pos="1980"/>
        </w:tabs>
        <w:autoSpaceDE w:val="0"/>
        <w:autoSpaceDN w:val="0"/>
        <w:adjustRightInd w:val="0"/>
        <w:spacing w:after="0" w:line="240" w:lineRule="auto"/>
        <w:jc w:val="both"/>
        <w:rPr>
          <w:rFonts w:ascii="Book Antiqua" w:eastAsia="Times New Roman" w:hAnsi="Book Antiqua" w:cs="Times New Roman"/>
          <w:color w:val="000000" w:themeColor="text1"/>
          <w:shd w:val="clear" w:color="auto" w:fill="FFFFFF"/>
        </w:rPr>
      </w:pPr>
      <w:r w:rsidRPr="00AC4BD9">
        <w:rPr>
          <w:rFonts w:ascii="Book Antiqua" w:eastAsia="Times New Roman" w:hAnsi="Book Antiqua" w:cs="Times New Roman"/>
          <w:color w:val="000000" w:themeColor="text1"/>
        </w:rPr>
        <w:t>Autoritetin Kombëtar për Kualifikime.</w:t>
      </w:r>
    </w:p>
    <w:p w:rsidR="00FF4962" w:rsidRPr="00AC4BD9" w:rsidRDefault="00FF4962" w:rsidP="00FF4962">
      <w:pPr>
        <w:spacing w:after="0" w:line="240" w:lineRule="auto"/>
        <w:jc w:val="both"/>
        <w:rPr>
          <w:rFonts w:ascii="Book Antiqua" w:hAnsi="Book Antiqua" w:cs="Times New Roman"/>
          <w:bCs/>
          <w:color w:val="000000" w:themeColor="text1"/>
        </w:rPr>
      </w:pPr>
    </w:p>
    <w:p w:rsidR="00FF4962" w:rsidRPr="00AC4BD9" w:rsidRDefault="00FF4962" w:rsidP="00FF4962">
      <w:pPr>
        <w:spacing w:after="0" w:line="240" w:lineRule="auto"/>
        <w:jc w:val="both"/>
        <w:rPr>
          <w:rFonts w:ascii="Book Antiqua" w:hAnsi="Book Antiqua"/>
          <w:b/>
          <w:i/>
          <w:color w:val="000000" w:themeColor="text1"/>
        </w:rPr>
      </w:pPr>
      <w:r w:rsidRPr="00AC4BD9">
        <w:rPr>
          <w:rFonts w:ascii="Book Antiqua" w:hAnsi="Book Antiqua"/>
          <w:b/>
          <w:i/>
          <w:color w:val="000000" w:themeColor="text1"/>
        </w:rPr>
        <w:t>Mbështetja e donatorëve</w:t>
      </w:r>
    </w:p>
    <w:p w:rsidR="00FF4962" w:rsidRPr="00AC4BD9" w:rsidRDefault="00FF4962" w:rsidP="00FF4962">
      <w:pPr>
        <w:spacing w:after="0" w:line="240" w:lineRule="auto"/>
        <w:jc w:val="both"/>
        <w:rPr>
          <w:rFonts w:ascii="Book Antiqua" w:hAnsi="Book Antiqua"/>
          <w:b/>
          <w:i/>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Institucionet e Kosovës mbështeten nga Komisioni Evropian (përmes IPA-s) dhe nga donatorë tjerë bilateralë me projektet e përmbledhur në vijim. </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i/>
          <w:color w:val="000000" w:themeColor="text1"/>
        </w:rPr>
      </w:pPr>
      <w:r w:rsidRPr="00AC4BD9">
        <w:rPr>
          <w:rFonts w:ascii="Book Antiqua" w:eastAsia="Times New Roman" w:hAnsi="Book Antiqua" w:cs="Times New Roman"/>
          <w:i/>
          <w:color w:val="000000" w:themeColor="text1"/>
        </w:rPr>
        <w:t>Projektet aktuale dhe të planifikuara IPA</w:t>
      </w:r>
    </w:p>
    <w:p w:rsidR="00FF4962" w:rsidRPr="00AC4BD9" w:rsidRDefault="00FF4962" w:rsidP="00FF4962">
      <w:pPr>
        <w:spacing w:after="0" w:line="240" w:lineRule="auto"/>
        <w:jc w:val="both"/>
        <w:rPr>
          <w:rFonts w:ascii="Book Antiqua" w:eastAsia="Times New Roman" w:hAnsi="Book Antiqua" w:cs="Times New Roman"/>
          <w:i/>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hAnsi="Book Antiqua"/>
          <w:color w:val="000000" w:themeColor="text1"/>
        </w:rPr>
        <w:t xml:space="preserve">Përshkrimi: </w:t>
      </w:r>
      <w:r w:rsidRPr="00AC4BD9">
        <w:rPr>
          <w:rFonts w:ascii="Book Antiqua" w:eastAsia="Times New Roman" w:hAnsi="Book Antiqua" w:cs="Times New Roman"/>
          <w:color w:val="000000" w:themeColor="text1"/>
        </w:rPr>
        <w:t xml:space="preserve">Mbështetja dhe Zhvillimi i Tregtisë në Kosovë </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hAnsi="Book Antiqua"/>
          <w:color w:val="000000" w:themeColor="text1"/>
        </w:rPr>
        <w:t>Përfituesi: Ministria e Tregtisë dhe Industrisë</w:t>
      </w:r>
    </w:p>
    <w:p w:rsidR="00FF4962" w:rsidRPr="00AC4BD9" w:rsidRDefault="00FF4962" w:rsidP="00FF4962">
      <w:pPr>
        <w:spacing w:after="0" w:line="240" w:lineRule="auto"/>
        <w:jc w:val="both"/>
        <w:rPr>
          <w:rFonts w:ascii="Book Antiqua" w:hAnsi="Book Antiqua"/>
          <w:color w:val="000000" w:themeColor="text1"/>
          <w:w w:val="95"/>
        </w:rPr>
      </w:pPr>
      <w:r w:rsidRPr="00AC4BD9">
        <w:rPr>
          <w:rFonts w:ascii="Book Antiqua" w:hAnsi="Book Antiqua"/>
          <w:color w:val="000000" w:themeColor="text1"/>
          <w:w w:val="95"/>
        </w:rPr>
        <w:t>Periudha e zbatimit: 2018 -2020</w:t>
      </w:r>
    </w:p>
    <w:p w:rsidR="00FF4962" w:rsidRPr="00AC4BD9" w:rsidRDefault="00FF4962" w:rsidP="00FF4962">
      <w:pPr>
        <w:spacing w:after="0" w:line="240" w:lineRule="auto"/>
        <w:jc w:val="both"/>
        <w:rPr>
          <w:rFonts w:ascii="Book Antiqua" w:hAnsi="Book Antiqua"/>
          <w:color w:val="000000" w:themeColor="text1"/>
          <w:w w:val="95"/>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Në kuadër të marrëveshjes financiare IPA 2016 </w:t>
      </w:r>
      <w:r w:rsidRPr="00AC4BD9">
        <w:rPr>
          <w:rFonts w:ascii="Book Antiqua" w:eastAsia="Times New Roman" w:hAnsi="Book Antiqua" w:cs="Courier New"/>
          <w:color w:val="000000" w:themeColor="text1"/>
        </w:rPr>
        <w:t>të sektorit “Konkurrueshmëri dhe Inovacion’</w:t>
      </w:r>
      <w:r w:rsidRPr="00AC4BD9">
        <w:rPr>
          <w:rFonts w:ascii="Book Antiqua" w:eastAsia="Times New Roman" w:hAnsi="Book Antiqua" w:cs="Times New Roman"/>
          <w:color w:val="000000" w:themeColor="text1"/>
        </w:rPr>
        <w:t xml:space="preserve"> është paraparë projekti “Mbështetja e zbatimit të Direktivës së Shërbimeve të BE-së” i cili pritet të filloj zbatimin gjate të vitit 2019. Ky projekt ka karakter të binjakëzimit.</w:t>
      </w:r>
    </w:p>
    <w:p w:rsidR="00FF4962" w:rsidRPr="00AC4BD9" w:rsidRDefault="00FF4962" w:rsidP="00FF4962">
      <w:pPr>
        <w:spacing w:after="0" w:line="240" w:lineRule="auto"/>
        <w:jc w:val="both"/>
        <w:rPr>
          <w:rFonts w:ascii="Book Antiqua" w:hAnsi="Book Antiqua" w:cs="Arial"/>
          <w:b/>
          <w:i/>
          <w:color w:val="000000" w:themeColor="text1"/>
        </w:rPr>
      </w:pPr>
    </w:p>
    <w:p w:rsidR="00FF4962" w:rsidRPr="00AC4BD9" w:rsidRDefault="00FF4962" w:rsidP="00FF4962">
      <w:pPr>
        <w:spacing w:after="0" w:line="240" w:lineRule="auto"/>
        <w:jc w:val="both"/>
        <w:rPr>
          <w:rFonts w:ascii="Book Antiqua" w:hAnsi="Book Antiqua" w:cs="Arial"/>
          <w:b/>
          <w:i/>
          <w:color w:val="000000" w:themeColor="text1"/>
        </w:rPr>
      </w:pPr>
      <w:r w:rsidRPr="00AC4BD9">
        <w:rPr>
          <w:rFonts w:ascii="Book Antiqua" w:hAnsi="Book Antiqua" w:cs="Arial"/>
          <w:b/>
          <w:i/>
          <w:color w:val="000000" w:themeColor="text1"/>
        </w:rPr>
        <w:t>Objektivat prioritare afatmesme</w:t>
      </w:r>
    </w:p>
    <w:p w:rsidR="00FF4962" w:rsidRPr="00AC4BD9" w:rsidRDefault="00FF4962" w:rsidP="00FF4962">
      <w:pPr>
        <w:spacing w:after="0" w:line="240" w:lineRule="auto"/>
        <w:jc w:val="both"/>
        <w:rPr>
          <w:rFonts w:ascii="Book Antiqua" w:hAnsi="Book Antiqua" w:cs="Arial"/>
          <w:b/>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Me</w:t>
      </w:r>
      <w:r w:rsidRPr="00AC4BD9">
        <w:rPr>
          <w:rFonts w:ascii="Book Antiqua" w:hAnsi="Book Antiqua"/>
          <w:color w:val="000000" w:themeColor="text1"/>
          <w:spacing w:val="-6"/>
        </w:rPr>
        <w:t xml:space="preserve"> </w:t>
      </w:r>
      <w:r w:rsidRPr="00AC4BD9">
        <w:rPr>
          <w:rFonts w:ascii="Book Antiqua" w:hAnsi="Book Antiqua"/>
          <w:color w:val="000000" w:themeColor="text1"/>
        </w:rPr>
        <w:t>qëllim</w:t>
      </w:r>
      <w:r w:rsidRPr="00AC4BD9">
        <w:rPr>
          <w:rFonts w:ascii="Book Antiqua" w:hAnsi="Book Antiqua"/>
          <w:color w:val="000000" w:themeColor="text1"/>
          <w:spacing w:val="-7"/>
        </w:rPr>
        <w:t xml:space="preserve"> </w:t>
      </w:r>
      <w:r w:rsidRPr="00AC4BD9">
        <w:rPr>
          <w:rFonts w:ascii="Book Antiqua" w:hAnsi="Book Antiqua"/>
          <w:color w:val="000000" w:themeColor="text1"/>
        </w:rPr>
        <w:t>të</w:t>
      </w:r>
      <w:r w:rsidRPr="00AC4BD9">
        <w:rPr>
          <w:rFonts w:ascii="Book Antiqua" w:hAnsi="Book Antiqua"/>
          <w:color w:val="000000" w:themeColor="text1"/>
          <w:spacing w:val="-6"/>
        </w:rPr>
        <w:t xml:space="preserve"> </w:t>
      </w:r>
      <w:r w:rsidRPr="00AC4BD9">
        <w:rPr>
          <w:rFonts w:ascii="Book Antiqua" w:hAnsi="Book Antiqua"/>
          <w:color w:val="000000" w:themeColor="text1"/>
        </w:rPr>
        <w:t>përmbushjes</w:t>
      </w:r>
      <w:r w:rsidRPr="00AC4BD9">
        <w:rPr>
          <w:rFonts w:ascii="Book Antiqua" w:hAnsi="Book Antiqua"/>
          <w:color w:val="000000" w:themeColor="text1"/>
          <w:spacing w:val="-4"/>
        </w:rPr>
        <w:t xml:space="preserve"> </w:t>
      </w:r>
      <w:r w:rsidRPr="00AC4BD9">
        <w:rPr>
          <w:rFonts w:ascii="Book Antiqua" w:hAnsi="Book Antiqua"/>
          <w:color w:val="000000" w:themeColor="text1"/>
        </w:rPr>
        <w:t>së</w:t>
      </w:r>
      <w:r w:rsidRPr="00AC4BD9">
        <w:rPr>
          <w:rFonts w:ascii="Book Antiqua" w:hAnsi="Book Antiqua"/>
          <w:color w:val="000000" w:themeColor="text1"/>
          <w:spacing w:val="-5"/>
        </w:rPr>
        <w:t xml:space="preserve"> </w:t>
      </w:r>
      <w:r w:rsidRPr="00AC4BD9">
        <w:rPr>
          <w:rFonts w:ascii="Book Antiqua" w:hAnsi="Book Antiqua"/>
          <w:color w:val="000000" w:themeColor="text1"/>
        </w:rPr>
        <w:t>obligimeve</w:t>
      </w:r>
      <w:r w:rsidRPr="00AC4BD9">
        <w:rPr>
          <w:rFonts w:ascii="Book Antiqua" w:hAnsi="Book Antiqua"/>
          <w:color w:val="000000" w:themeColor="text1"/>
          <w:spacing w:val="-6"/>
        </w:rPr>
        <w:t xml:space="preserve"> </w:t>
      </w:r>
      <w:r w:rsidRPr="00AC4BD9">
        <w:rPr>
          <w:rFonts w:ascii="Book Antiqua" w:hAnsi="Book Antiqua"/>
          <w:color w:val="000000" w:themeColor="text1"/>
        </w:rPr>
        <w:t>të</w:t>
      </w:r>
      <w:r w:rsidRPr="00AC4BD9">
        <w:rPr>
          <w:rFonts w:ascii="Book Antiqua" w:hAnsi="Book Antiqua"/>
          <w:color w:val="000000" w:themeColor="text1"/>
          <w:spacing w:val="-6"/>
        </w:rPr>
        <w:t xml:space="preserve"> </w:t>
      </w:r>
      <w:r w:rsidRPr="00AC4BD9">
        <w:rPr>
          <w:rFonts w:ascii="Book Antiqua" w:hAnsi="Book Antiqua"/>
          <w:color w:val="000000" w:themeColor="text1"/>
        </w:rPr>
        <w:t>dala</w:t>
      </w:r>
      <w:r w:rsidRPr="00AC4BD9">
        <w:rPr>
          <w:rFonts w:ascii="Book Antiqua" w:hAnsi="Book Antiqua"/>
          <w:color w:val="000000" w:themeColor="text1"/>
          <w:spacing w:val="-6"/>
        </w:rPr>
        <w:t xml:space="preserve"> </w:t>
      </w:r>
      <w:r w:rsidRPr="00AC4BD9">
        <w:rPr>
          <w:rFonts w:ascii="Book Antiqua" w:hAnsi="Book Antiqua"/>
          <w:color w:val="000000" w:themeColor="text1"/>
        </w:rPr>
        <w:t>nga</w:t>
      </w:r>
      <w:r w:rsidRPr="00AC4BD9">
        <w:rPr>
          <w:rFonts w:ascii="Book Antiqua" w:hAnsi="Book Antiqua"/>
          <w:color w:val="000000" w:themeColor="text1"/>
          <w:spacing w:val="-6"/>
        </w:rPr>
        <w:t xml:space="preserve"> </w:t>
      </w:r>
      <w:r w:rsidRPr="00AC4BD9">
        <w:rPr>
          <w:rFonts w:ascii="Book Antiqua" w:hAnsi="Book Antiqua"/>
          <w:color w:val="000000" w:themeColor="text1"/>
        </w:rPr>
        <w:t>MSA</w:t>
      </w:r>
      <w:r w:rsidRPr="00AC4BD9">
        <w:rPr>
          <w:rFonts w:ascii="Book Antiqua" w:hAnsi="Book Antiqua"/>
          <w:color w:val="000000" w:themeColor="text1"/>
          <w:spacing w:val="-5"/>
        </w:rPr>
        <w:t xml:space="preserve"> </w:t>
      </w:r>
      <w:r w:rsidRPr="00AC4BD9">
        <w:rPr>
          <w:rFonts w:ascii="Book Antiqua" w:hAnsi="Book Antiqua"/>
          <w:color w:val="000000" w:themeColor="text1"/>
        </w:rPr>
        <w:t>dhe</w:t>
      </w:r>
      <w:r w:rsidRPr="00AC4BD9">
        <w:rPr>
          <w:rFonts w:ascii="Book Antiqua" w:hAnsi="Book Antiqua"/>
          <w:color w:val="000000" w:themeColor="text1"/>
          <w:spacing w:val="-6"/>
        </w:rPr>
        <w:t xml:space="preserve"> </w:t>
      </w:r>
      <w:r w:rsidRPr="00AC4BD9">
        <w:rPr>
          <w:rFonts w:ascii="Book Antiqua" w:hAnsi="Book Antiqua"/>
          <w:color w:val="000000" w:themeColor="text1"/>
        </w:rPr>
        <w:t>dokumentet</w:t>
      </w:r>
      <w:r w:rsidRPr="00AC4BD9">
        <w:rPr>
          <w:rFonts w:ascii="Book Antiqua" w:hAnsi="Book Antiqua"/>
          <w:color w:val="000000" w:themeColor="text1"/>
          <w:spacing w:val="-6"/>
        </w:rPr>
        <w:t xml:space="preserve"> </w:t>
      </w:r>
      <w:r w:rsidRPr="00AC4BD9">
        <w:rPr>
          <w:rFonts w:ascii="Book Antiqua" w:hAnsi="Book Antiqua"/>
          <w:color w:val="000000" w:themeColor="text1"/>
        </w:rPr>
        <w:t>e</w:t>
      </w:r>
      <w:r w:rsidRPr="00AC4BD9">
        <w:rPr>
          <w:rFonts w:ascii="Book Antiqua" w:hAnsi="Book Antiqua"/>
          <w:color w:val="000000" w:themeColor="text1"/>
          <w:spacing w:val="-4"/>
        </w:rPr>
        <w:t xml:space="preserve"> </w:t>
      </w:r>
      <w:r w:rsidRPr="00AC4BD9">
        <w:rPr>
          <w:rFonts w:ascii="Book Antiqua" w:hAnsi="Book Antiqua"/>
          <w:color w:val="000000" w:themeColor="text1"/>
        </w:rPr>
        <w:t>mekanizmat</w:t>
      </w:r>
      <w:r w:rsidRPr="00AC4BD9">
        <w:rPr>
          <w:rFonts w:ascii="Book Antiqua" w:hAnsi="Book Antiqua"/>
          <w:color w:val="000000" w:themeColor="text1"/>
          <w:spacing w:val="-7"/>
        </w:rPr>
        <w:t xml:space="preserve"> </w:t>
      </w:r>
      <w:r w:rsidRPr="00AC4BD9">
        <w:rPr>
          <w:rFonts w:ascii="Book Antiqua" w:hAnsi="Book Antiqua"/>
          <w:color w:val="000000" w:themeColor="text1"/>
        </w:rPr>
        <w:t>e</w:t>
      </w:r>
      <w:r w:rsidRPr="00AC4BD9">
        <w:rPr>
          <w:rFonts w:ascii="Book Antiqua" w:hAnsi="Book Antiqua"/>
          <w:color w:val="000000" w:themeColor="text1"/>
          <w:spacing w:val="-5"/>
        </w:rPr>
        <w:t xml:space="preserve"> </w:t>
      </w:r>
      <w:r w:rsidRPr="00AC4BD9">
        <w:rPr>
          <w:rFonts w:ascii="Book Antiqua" w:hAnsi="Book Antiqua"/>
          <w:color w:val="000000" w:themeColor="text1"/>
        </w:rPr>
        <w:t>tjerë</w:t>
      </w:r>
      <w:r w:rsidRPr="00AC4BD9">
        <w:rPr>
          <w:rFonts w:ascii="Book Antiqua" w:hAnsi="Book Antiqua"/>
          <w:color w:val="000000" w:themeColor="text1"/>
          <w:spacing w:val="-6"/>
        </w:rPr>
        <w:t xml:space="preserve"> </w:t>
      </w:r>
      <w:r w:rsidRPr="00AC4BD9">
        <w:rPr>
          <w:rFonts w:ascii="Book Antiqua" w:hAnsi="Book Antiqua"/>
          <w:color w:val="000000" w:themeColor="text1"/>
        </w:rPr>
        <w:t>të</w:t>
      </w:r>
      <w:r w:rsidRPr="00AC4BD9">
        <w:rPr>
          <w:rFonts w:ascii="Book Antiqua" w:hAnsi="Book Antiqua"/>
          <w:color w:val="000000" w:themeColor="text1"/>
          <w:spacing w:val="-6"/>
        </w:rPr>
        <w:t xml:space="preserve"> </w:t>
      </w:r>
      <w:r w:rsidRPr="00AC4BD9">
        <w:rPr>
          <w:rFonts w:ascii="Book Antiqua" w:hAnsi="Book Antiqua"/>
          <w:color w:val="000000" w:themeColor="text1"/>
        </w:rPr>
        <w:t>aderimit në BE në fushat në kuadër të fushëveprimit të kapitullit 3, fokusi gjatë periudhës 2019-2023 do të jetë në këto prioritete</w:t>
      </w:r>
      <w:r w:rsidRPr="00AC4BD9">
        <w:rPr>
          <w:rFonts w:ascii="Book Antiqua" w:hAnsi="Book Antiqua"/>
          <w:color w:val="000000" w:themeColor="text1"/>
          <w:spacing w:val="2"/>
        </w:rPr>
        <w:t xml:space="preserve"> </w:t>
      </w:r>
      <w:r w:rsidRPr="00AC4BD9">
        <w:rPr>
          <w:rFonts w:ascii="Book Antiqua" w:hAnsi="Book Antiqua"/>
          <w:color w:val="000000" w:themeColor="text1"/>
        </w:rPr>
        <w:t>afatmesme:</w:t>
      </w: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rPr>
          <w:rFonts w:ascii="Book Antiqua" w:hAnsi="Book Antiqua"/>
          <w:i/>
          <w:color w:val="000000" w:themeColor="text1"/>
          <w:u w:val="single"/>
        </w:rPr>
      </w:pPr>
      <w:r w:rsidRPr="00AC4BD9">
        <w:rPr>
          <w:rFonts w:ascii="Book Antiqua" w:hAnsi="Book Antiqua"/>
          <w:i/>
          <w:color w:val="000000" w:themeColor="text1"/>
          <w:u w:val="single"/>
          <w:shd w:val="clear" w:color="auto" w:fill="FFFFFF"/>
        </w:rPr>
        <w:t>E Drejtëa e themelimit dhe liria për të ofruar shërbime</w:t>
      </w:r>
    </w:p>
    <w:p w:rsidR="00FF4962" w:rsidRPr="00AC4BD9" w:rsidRDefault="00FF4962" w:rsidP="00FF4962">
      <w:pPr>
        <w:numPr>
          <w:ilvl w:val="0"/>
          <w:numId w:val="24"/>
        </w:numPr>
        <w:spacing w:after="0" w:line="240" w:lineRule="auto"/>
        <w:contextualSpacing/>
        <w:rPr>
          <w:rFonts w:ascii="Book Antiqua" w:hAnsi="Book Antiqua"/>
          <w:color w:val="000000" w:themeColor="text1"/>
        </w:rPr>
      </w:pPr>
      <w:r w:rsidRPr="00AC4BD9">
        <w:rPr>
          <w:rFonts w:ascii="Book Antiqua" w:hAnsi="Book Antiqua"/>
          <w:color w:val="000000" w:themeColor="text1"/>
        </w:rPr>
        <w:t>Zbatimi i Planit të Veprimit për Transpozimin i Direktivës së Shërbimeve në Tregun e Brendshëm (2006/123/EC) për Periudhën 2017 – 2022, i miratuar në Qeveri me 06 Korrik 2018;</w:t>
      </w:r>
    </w:p>
    <w:p w:rsidR="00FF4962" w:rsidRPr="00AC4BD9" w:rsidRDefault="00FF4962" w:rsidP="00FF4962">
      <w:pPr>
        <w:numPr>
          <w:ilvl w:val="0"/>
          <w:numId w:val="24"/>
        </w:numPr>
        <w:spacing w:after="0" w:line="240" w:lineRule="auto"/>
        <w:contextualSpacing/>
        <w:rPr>
          <w:rFonts w:ascii="Book Antiqua" w:hAnsi="Book Antiqua"/>
          <w:color w:val="000000" w:themeColor="text1"/>
        </w:rPr>
      </w:pPr>
      <w:r w:rsidRPr="00AC4BD9">
        <w:rPr>
          <w:rFonts w:ascii="Book Antiqua" w:hAnsi="Book Antiqua"/>
          <w:color w:val="000000" w:themeColor="text1"/>
        </w:rPr>
        <w:t>Ndërmarrja e hapave për zbatimin e Udhëzim Administrativ Nr. 04/2018 për Mënyrën e Funksionimit të Pikës së Vetme të Kontaktit, ky udhëzim hyn në fuqi në 2022.</w:t>
      </w:r>
      <w:r w:rsidRPr="00AC4BD9">
        <w:rPr>
          <w:rFonts w:ascii="Book Antiqua" w:hAnsi="Book Antiqua"/>
          <w:i/>
          <w:color w:val="000000" w:themeColor="text1"/>
        </w:rPr>
        <w:t xml:space="preserve"> </w:t>
      </w:r>
    </w:p>
    <w:p w:rsidR="00FF4962" w:rsidRPr="00AC4BD9" w:rsidRDefault="00FF4962" w:rsidP="00FF4962">
      <w:pPr>
        <w:spacing w:after="0" w:line="240" w:lineRule="auto"/>
        <w:rPr>
          <w:rFonts w:ascii="Book Antiqua" w:hAnsi="Book Antiqua"/>
          <w:i/>
          <w:color w:val="000000" w:themeColor="text1"/>
          <w:u w:val="single"/>
        </w:rPr>
      </w:pPr>
    </w:p>
    <w:p w:rsidR="00FF4962" w:rsidRPr="00AC4BD9" w:rsidRDefault="00FF4962" w:rsidP="00FF4962">
      <w:pPr>
        <w:spacing w:after="0" w:line="240" w:lineRule="auto"/>
        <w:rPr>
          <w:rFonts w:ascii="Book Antiqua" w:hAnsi="Book Antiqua"/>
          <w:i/>
          <w:color w:val="000000" w:themeColor="text1"/>
          <w:u w:val="single"/>
        </w:rPr>
      </w:pPr>
      <w:r w:rsidRPr="00AC4BD9">
        <w:rPr>
          <w:rFonts w:ascii="Book Antiqua" w:hAnsi="Book Antiqua"/>
          <w:i/>
          <w:color w:val="000000" w:themeColor="text1"/>
          <w:u w:val="single"/>
        </w:rPr>
        <w:t>Shërbimet postare</w:t>
      </w:r>
    </w:p>
    <w:p w:rsidR="00FF4962" w:rsidRPr="00AC4BD9" w:rsidRDefault="00FF4962" w:rsidP="00FF4962">
      <w:pPr>
        <w:numPr>
          <w:ilvl w:val="0"/>
          <w:numId w:val="22"/>
        </w:numPr>
        <w:spacing w:after="0" w:line="240" w:lineRule="auto"/>
        <w:contextualSpacing/>
        <w:rPr>
          <w:rFonts w:ascii="Book Antiqua" w:hAnsi="Book Antiqua"/>
          <w:i/>
          <w:color w:val="000000" w:themeColor="text1"/>
        </w:rPr>
      </w:pPr>
      <w:r w:rsidRPr="00AC4BD9">
        <w:rPr>
          <w:rFonts w:ascii="Book Antiqua" w:eastAsia="Times New Roman" w:hAnsi="Book Antiqua" w:cs="Times New Roman"/>
          <w:color w:val="000000" w:themeColor="text1"/>
        </w:rPr>
        <w:t xml:space="preserve">Miratimi i legjislacionit sekondar me qëllim të zbatimit të ligjit për Shërbime Postare; </w:t>
      </w:r>
    </w:p>
    <w:p w:rsidR="00FF4962" w:rsidRPr="00AC4BD9" w:rsidRDefault="00FF4962" w:rsidP="00FF4962">
      <w:pPr>
        <w:numPr>
          <w:ilvl w:val="0"/>
          <w:numId w:val="22"/>
        </w:numPr>
        <w:spacing w:after="0" w:line="240" w:lineRule="auto"/>
        <w:contextualSpacing/>
        <w:rPr>
          <w:rFonts w:ascii="Book Antiqua" w:hAnsi="Book Antiqua"/>
          <w:color w:val="000000" w:themeColor="text1"/>
        </w:rPr>
      </w:pPr>
      <w:r w:rsidRPr="00AC4BD9">
        <w:rPr>
          <w:rFonts w:ascii="Book Antiqua" w:hAnsi="Book Antiqua"/>
          <w:color w:val="000000" w:themeColor="text1"/>
        </w:rPr>
        <w:t>Hartimi i Strategjisë Kombëtare për zhvillim të sektorit postar në Republikën e Kosovës viti 2021 – 2025;</w:t>
      </w:r>
    </w:p>
    <w:p w:rsidR="00FF4962" w:rsidRPr="00AC4BD9" w:rsidRDefault="00FF4962" w:rsidP="00FF4962">
      <w:pPr>
        <w:numPr>
          <w:ilvl w:val="0"/>
          <w:numId w:val="22"/>
        </w:numPr>
        <w:spacing w:after="0" w:line="240" w:lineRule="auto"/>
        <w:contextualSpacing/>
        <w:rPr>
          <w:rFonts w:ascii="Book Antiqua" w:hAnsi="Book Antiqua"/>
          <w:i/>
          <w:color w:val="000000" w:themeColor="text1"/>
        </w:rPr>
      </w:pPr>
      <w:r w:rsidRPr="00AC4BD9">
        <w:rPr>
          <w:rFonts w:ascii="Book Antiqua" w:hAnsi="Book Antiqua"/>
          <w:color w:val="000000" w:themeColor="text1"/>
        </w:rPr>
        <w:t>Liberalizimi gradual i hapësirës së rezervuar për dërgesat postare.</w:t>
      </w: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rPr>
          <w:rFonts w:ascii="Book Antiqua" w:hAnsi="Book Antiqua"/>
          <w:i/>
          <w:color w:val="000000" w:themeColor="text1"/>
          <w:u w:val="single"/>
        </w:rPr>
      </w:pPr>
      <w:r w:rsidRPr="00AC4BD9">
        <w:rPr>
          <w:rFonts w:ascii="Book Antiqua" w:hAnsi="Book Antiqua"/>
          <w:i/>
          <w:color w:val="000000" w:themeColor="text1"/>
          <w:u w:val="single"/>
        </w:rPr>
        <w:t>Njohja reciproke e kualifikimeve profesionale</w:t>
      </w:r>
    </w:p>
    <w:p w:rsidR="00FF4962" w:rsidRPr="00AC4BD9" w:rsidRDefault="00FF4962" w:rsidP="00FF4962">
      <w:pPr>
        <w:numPr>
          <w:ilvl w:val="0"/>
          <w:numId w:val="23"/>
        </w:numPr>
        <w:spacing w:after="0" w:line="240" w:lineRule="auto"/>
        <w:contextualSpacing/>
        <w:rPr>
          <w:rFonts w:ascii="Book Antiqua" w:hAnsi="Book Antiqua"/>
          <w:color w:val="000000" w:themeColor="text1"/>
          <w:lang w:eastAsia="en-GB"/>
        </w:rPr>
      </w:pPr>
      <w:r w:rsidRPr="00AC4BD9">
        <w:rPr>
          <w:rFonts w:ascii="Book Antiqua" w:hAnsi="Book Antiqua"/>
          <w:color w:val="000000" w:themeColor="text1"/>
        </w:rPr>
        <w:t>Hartimi dhe publikimi i listës së profesioneve të rregulluara;</w:t>
      </w:r>
    </w:p>
    <w:p w:rsidR="00FF4962" w:rsidRPr="00AC4BD9" w:rsidRDefault="00FF4962" w:rsidP="00FF4962">
      <w:pPr>
        <w:numPr>
          <w:ilvl w:val="0"/>
          <w:numId w:val="23"/>
        </w:numPr>
        <w:spacing w:after="0" w:line="240" w:lineRule="auto"/>
        <w:contextualSpacing/>
        <w:rPr>
          <w:rFonts w:ascii="Book Antiqua" w:hAnsi="Book Antiqua"/>
          <w:color w:val="000000" w:themeColor="text1"/>
          <w:lang w:eastAsia="en-GB"/>
        </w:rPr>
      </w:pPr>
      <w:r w:rsidRPr="00AC4BD9">
        <w:rPr>
          <w:rFonts w:ascii="Book Antiqua" w:hAnsi="Book Antiqua"/>
          <w:color w:val="000000" w:themeColor="text1"/>
        </w:rPr>
        <w:t>Kompletimi i legjislacionit sekondar për zbatimin e L</w:t>
      </w:r>
      <w:r w:rsidR="00466D1B">
        <w:rPr>
          <w:rFonts w:ascii="Book Antiqua" w:hAnsi="Book Antiqua"/>
          <w:color w:val="000000" w:themeColor="text1"/>
        </w:rPr>
        <w:t>igjit për Profesionet e Rregulluara.</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35" w:name="_Toc472327578"/>
      <w:bookmarkStart w:id="36" w:name="_Toc534384318"/>
      <w:r w:rsidRPr="00AC4BD9">
        <w:rPr>
          <w:rFonts w:ascii="Book Antiqua" w:hAnsi="Book Antiqua"/>
          <w:b/>
          <w:color w:val="000000" w:themeColor="text1"/>
          <w:sz w:val="20"/>
          <w:szCs w:val="20"/>
        </w:rPr>
        <w:t>Kapitulli 4 i acquis-së: Lëvizja e lirë e kapitalit</w:t>
      </w:r>
      <w:bookmarkEnd w:id="35"/>
      <w:bookmarkEnd w:id="36"/>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Shtetet anëtare duhet të heqin të gjitha kufizimet ndaj lëvizjes së kapitalit dhe pagesave, me disa përjashtime, si brenda BE-së, ashtu edhe mes Shteteve Anëtare dhe vendeve të treta. </w:t>
      </w:r>
      <w:r w:rsidRPr="00AC4BD9">
        <w:rPr>
          <w:rFonts w:ascii="Book Antiqua" w:hAnsi="Book Antiqua"/>
          <w:i/>
          <w:color w:val="000000" w:themeColor="text1"/>
        </w:rPr>
        <w:t>Acquis</w:t>
      </w:r>
      <w:r w:rsidRPr="00AC4BD9">
        <w:rPr>
          <w:rFonts w:ascii="Book Antiqua" w:hAnsi="Book Antiqua"/>
          <w:color w:val="000000" w:themeColor="text1"/>
        </w:rPr>
        <w:t xml:space="preserve"> i këtij kapitulli është i bazuar në Traktatin për Funksionimin e Bashkimit Evropian, në veçanti nenet 63-66. Definicioni i llojeve të ndryshme të kapitalit bëhet në Aneksin I të Direktivës 88/361/KEE. Praktikat gjyqësore të Gjykatës Evropiane të Drejtësisë dhe Komunikatat e Komisionit ofrojnë interpretime shtesë të neneve të mësipërme.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Legjislacioni i BE-së përfshinë edhe rregullat për pagesa ndërkufitare dhe ekzekutimin e urdhrave të transferimit në lidhje me letrat me vlerë. Direktiva për luftën kundër pastrimit të parave dhe financimit të </w:t>
      </w:r>
      <w:r w:rsidRPr="00AC4BD9">
        <w:rPr>
          <w:rFonts w:ascii="Book Antiqua" w:hAnsi="Book Antiqua"/>
          <w:color w:val="000000" w:themeColor="text1"/>
        </w:rPr>
        <w:lastRenderedPageBreak/>
        <w:t>terrorizmit, kërkon që entitetet që janë subjekt i kësaj direktive të identifikojnë klientët dhe të raportojnë transaksionet e dyshimta, sidomos kur bëhet fjalë për objekte me vlerë të lartë dhe për transaksione me para në dorë me vlera të mëdha. Kjo direktivë gjithashtu kërkon që entitetet të ndërmarrin hapa shtesë si mbajtja e evidencës, trajnimet dhe krijimi i procedurave të brendshme të entiteteve të kësaj fushe. Një kërkesë kyçe në luftën kundër krimit financiar është krijimi i kapaciteteve efektive administrative dhe zbatuese, përfshirë edhe bashkëpunimin ndërmjet autoriteteve që merren me mbikëqyrjen, zbatimin dhe ndjekjen penale. Direktiva e re është harmonizuar por shkon përtej rekomandimeve për pastrimin e parave dhe financimin e terrorizmit të Task Forcës për Veprim Financiar (FATF).</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Acquis e kësaj fushe gjithashtu përbëhet nga Konventat nr. 141 dhe nr. 198</w:t>
      </w:r>
      <w:r w:rsidRPr="00AC4BD9">
        <w:rPr>
          <w:rFonts w:ascii="Book Antiqua" w:hAnsi="Book Antiqua"/>
          <w:color w:val="000000" w:themeColor="text1"/>
          <w:vertAlign w:val="superscript"/>
        </w:rPr>
        <w:footnoteReference w:id="21"/>
      </w:r>
      <w:r w:rsidRPr="00AC4BD9">
        <w:rPr>
          <w:rFonts w:ascii="Book Antiqua" w:hAnsi="Book Antiqua"/>
          <w:color w:val="000000" w:themeColor="text1"/>
        </w:rPr>
        <w:t xml:space="preserve"> të Këshillit Evropian dhe legjislacioni i BE-së për bashkëpunim në fushën e drejtësisë dhe policisë (përfshirë Veprimin e Përbashkët 98/699/JHA, Vendimin Kornizë të Këshillit 2001/500/JHA dhe Protokollin e vitit 2000 që zgjeron kompetencat e Europol-it në fushën e pastrimit të parave). Ngjashëm, Vendimi i Këshillit 2000/642/JHA i vitit 2000 vendos kornizën e bashkëpunimit midis Njësive të Inteligjencës Financiare të vendeve të BE-së.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u w:val="single"/>
        </w:rPr>
      </w:pPr>
      <w:r w:rsidRPr="00AC4BD9">
        <w:rPr>
          <w:rFonts w:ascii="Book Antiqua" w:hAnsi="Book Antiqua"/>
          <w:i/>
          <w:color w:val="000000" w:themeColor="text1"/>
        </w:rPr>
        <w:t>Kërkesat e MSA-së</w:t>
      </w:r>
    </w:p>
    <w:p w:rsidR="00466D1B" w:rsidRDefault="00466D1B"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Detyrimet e Kosovës në MSA në lidhje me lëvizjen e lirë të kapitalit dalin nga Nenet 51, 63, 64, 65 dhe 89.</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Neni 51 i MSA-së, obligon Kosovën të ofroj mundësinë që filialet dhe degët e shoqërive të BE-së, brenda pesë viteve nga hyrja në fuqi e MSA-së, të gëzojnë të drejtën e përvetësimit dhe gëzimit të drejtave të pronësisë mbi pasuritë e patundshme sikurse kompanitë Kosovare.</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s="Times New Roman"/>
          <w:color w:val="000000" w:themeColor="text1"/>
        </w:rPr>
        <w:t>Neni 64 i MSA-së parasheh detyrimet që rrjedhin në lidhje me çdo pagesë apo transfer në llogarinë rrjedhëse të bilancit të pagesave ndërmjet BE-së dhe Kosovës në përputhje me Nenin VIII të Neneve të Marrëveshjes së Fondit Monetar Ndërkombëtar. Në lidhje me transaksionet në llogarinë kapitale dhe financiare të bilancit të pagesave, që nga hyrja në fuqi e Marrëveshjes, palët sigurojnë lëvizjen e lirë të kapitalit lidhur me transaksionet tregtare ose me sigurimin e shërbimeve duke përfshirë huat financiare dhe kreditë, ku merr pjesë një rezident i njërës prej Palëve.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Neni 65 i MSA-së obligon Kosovën brenda pesë vjetëve nga hyrja në fuqi e kësaj Marrëveshje, t'i ofroj trajtim kombëtar shtetasve të BE-së që blejnë pasuri të patundshme në territorin e saj.</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Neni 89 i MSA-së parasheh bashkëpunimin e palëve në lidhje me pastrimin e parave dhe financimin e terrorizmit.</w:t>
      </w:r>
    </w:p>
    <w:p w:rsidR="00FF4962" w:rsidRPr="00AC4BD9" w:rsidRDefault="00FF4962" w:rsidP="00FF4962">
      <w:pPr>
        <w:spacing w:after="0" w:line="240" w:lineRule="auto"/>
        <w:jc w:val="both"/>
        <w:rPr>
          <w:rFonts w:ascii="Book Antiqua" w:hAnsi="Book Antiqua"/>
          <w:color w:val="000000" w:themeColor="text1"/>
        </w:rPr>
      </w:pPr>
    </w:p>
    <w:p w:rsidR="00FF4962" w:rsidRPr="00466D1B" w:rsidRDefault="00FF4962" w:rsidP="00FF4962">
      <w:pPr>
        <w:spacing w:after="0" w:line="240" w:lineRule="auto"/>
        <w:jc w:val="both"/>
        <w:rPr>
          <w:rFonts w:ascii="Book Antiqua" w:hAnsi="Book Antiqua"/>
          <w:color w:val="000000" w:themeColor="text1"/>
        </w:rPr>
      </w:pPr>
      <w:r w:rsidRPr="00466D1B">
        <w:rPr>
          <w:rFonts w:ascii="Book Antiqua" w:hAnsi="Book Antiqua"/>
          <w:i/>
          <w:color w:val="000000" w:themeColor="text1"/>
        </w:rPr>
        <w:t>Kërkesat nga mekanizmat e tjerë të aderimit në BE</w:t>
      </w:r>
    </w:p>
    <w:p w:rsidR="00466D1B" w:rsidRDefault="00466D1B" w:rsidP="00FF4962">
      <w:pPr>
        <w:spacing w:after="0" w:line="240" w:lineRule="auto"/>
        <w:jc w:val="both"/>
        <w:rPr>
          <w:rFonts w:ascii="Book Antiqua" w:hAnsi="Book Antiqua"/>
          <w:bCs/>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lang w:eastAsia="sq-AL"/>
        </w:rPr>
      </w:pPr>
      <w:r w:rsidRPr="00AC4BD9">
        <w:rPr>
          <w:rFonts w:ascii="Book Antiqua" w:hAnsi="Book Antiqua"/>
          <w:bCs/>
          <w:color w:val="000000" w:themeColor="text1"/>
        </w:rPr>
        <w:t xml:space="preserve">Në lidhje me liberalizimin e politikave për përvetësimin e pronës nga shtetasit e huaj, </w:t>
      </w:r>
      <w:r w:rsidRPr="00AC4BD9">
        <w:rPr>
          <w:rFonts w:ascii="Book Antiqua" w:hAnsi="Book Antiqua"/>
          <w:b/>
          <w:bCs/>
          <w:color w:val="000000" w:themeColor="text1"/>
        </w:rPr>
        <w:t>Raporti i KE-së për Kosovën 2018</w:t>
      </w:r>
      <w:r w:rsidRPr="00AC4BD9">
        <w:rPr>
          <w:rFonts w:ascii="Book Antiqua" w:hAnsi="Book Antiqua"/>
          <w:bCs/>
          <w:color w:val="000000" w:themeColor="text1"/>
        </w:rPr>
        <w:t xml:space="preserve">, konstaton se në Kosovë ende ekzistojnë barriera ligjore të cilat pengojnë shtetasit e BE-së të përvetësojnë pronë të paluajtshme, dhe theksohet nevoja që </w:t>
      </w:r>
      <w:r w:rsidRPr="00AC4BD9">
        <w:rPr>
          <w:rFonts w:ascii="Book Antiqua" w:hAnsi="Book Antiqua" w:cs="Times New Roman"/>
          <w:color w:val="000000" w:themeColor="text1"/>
          <w:lang w:eastAsia="sq-AL"/>
        </w:rPr>
        <w:t xml:space="preserve">Kosova të ndërmarrë të gjithë hapat e nevojshëm që të garantoj trajtim të barabartë shtetasve të BE-së në përvetësimin e pronës së paluajtshme në Kosovë. </w:t>
      </w:r>
    </w:p>
    <w:p w:rsidR="00FF4962" w:rsidRPr="00AC4BD9" w:rsidRDefault="00FF4962" w:rsidP="00FF4962">
      <w:pPr>
        <w:spacing w:after="0" w:line="240" w:lineRule="auto"/>
        <w:jc w:val="both"/>
        <w:rPr>
          <w:rFonts w:ascii="Book Antiqua" w:hAnsi="Book Antiqua" w:cs="Times New Roman"/>
          <w:color w:val="000000" w:themeColor="text1"/>
          <w:lang w:eastAsia="sq-AL"/>
        </w:rPr>
      </w:pPr>
    </w:p>
    <w:p w:rsidR="00FF4962" w:rsidRPr="00AC4BD9" w:rsidRDefault="00FF4962" w:rsidP="00FF4962">
      <w:pPr>
        <w:spacing w:after="0" w:line="240" w:lineRule="auto"/>
        <w:jc w:val="both"/>
        <w:rPr>
          <w:rFonts w:ascii="Book Antiqua" w:hAnsi="Book Antiqua" w:cs="Times New Roman"/>
          <w:color w:val="000000" w:themeColor="text1"/>
          <w:lang w:eastAsia="sq-AL"/>
        </w:rPr>
      </w:pPr>
      <w:r w:rsidRPr="00AC4BD9">
        <w:rPr>
          <w:rFonts w:ascii="Book Antiqua" w:hAnsi="Book Antiqua" w:cs="Times New Roman"/>
          <w:color w:val="000000" w:themeColor="text1"/>
          <w:lang w:eastAsia="sq-AL"/>
        </w:rPr>
        <w:t xml:space="preserve">Konkluzionet e takimit </w:t>
      </w:r>
      <w:r w:rsidRPr="00AC4BD9">
        <w:rPr>
          <w:rFonts w:ascii="Book Antiqua" w:hAnsi="Book Antiqua"/>
          <w:color w:val="000000" w:themeColor="text1"/>
        </w:rPr>
        <w:t>të</w:t>
      </w:r>
      <w:r w:rsidRPr="00AC4BD9">
        <w:rPr>
          <w:rFonts w:ascii="Book Antiqua" w:hAnsi="Book Antiqua"/>
          <w:color w:val="000000" w:themeColor="text1"/>
          <w:spacing w:val="-6"/>
        </w:rPr>
        <w:t xml:space="preserve"> </w:t>
      </w:r>
      <w:r w:rsidRPr="00AC4BD9">
        <w:rPr>
          <w:rFonts w:ascii="Book Antiqua" w:hAnsi="Book Antiqua"/>
          <w:color w:val="000000" w:themeColor="text1"/>
        </w:rPr>
        <w:t>nën-komitetit</w:t>
      </w:r>
      <w:r w:rsidRPr="00AC4BD9">
        <w:rPr>
          <w:rFonts w:ascii="Book Antiqua" w:hAnsi="Book Antiqua"/>
          <w:color w:val="000000" w:themeColor="text1"/>
          <w:spacing w:val="-5"/>
        </w:rPr>
        <w:t xml:space="preserve"> </w:t>
      </w:r>
      <w:r w:rsidRPr="00AC4BD9">
        <w:rPr>
          <w:rFonts w:ascii="Book Antiqua" w:hAnsi="Book Antiqua"/>
          <w:color w:val="000000" w:themeColor="text1"/>
        </w:rPr>
        <w:t>për</w:t>
      </w:r>
      <w:r w:rsidRPr="00AC4BD9">
        <w:rPr>
          <w:rFonts w:ascii="Book Antiqua" w:hAnsi="Book Antiqua"/>
          <w:color w:val="000000" w:themeColor="text1"/>
          <w:spacing w:val="-4"/>
        </w:rPr>
        <w:t xml:space="preserve"> </w:t>
      </w:r>
      <w:r w:rsidRPr="00AC4BD9">
        <w:rPr>
          <w:rFonts w:ascii="Book Antiqua" w:hAnsi="Book Antiqua"/>
          <w:color w:val="000000" w:themeColor="text1"/>
        </w:rPr>
        <w:t xml:space="preserve">treg të brendshëm, konkurrencë dhe mbrojtje të konsumatorit theksojnë nevojën që Kosova të përgatisë legjislacionin për trajtim të barabartë të shtetasve të BE-së në përvetësimin e patundshmërive në Kosovë, sipas dispozitave të MSA-së. </w:t>
      </w:r>
    </w:p>
    <w:p w:rsidR="00FF4962" w:rsidRPr="00AC4BD9" w:rsidRDefault="00FF4962" w:rsidP="00FF4962">
      <w:pPr>
        <w:spacing w:after="0" w:line="240" w:lineRule="auto"/>
        <w:jc w:val="both"/>
        <w:rPr>
          <w:rFonts w:ascii="Book Antiqua" w:hAnsi="Book Antiqua" w:cs="Times New Roman"/>
          <w:i/>
          <w:color w:val="000000" w:themeColor="text1"/>
          <w:lang w:eastAsia="sq-AL"/>
        </w:rPr>
      </w:pPr>
    </w:p>
    <w:p w:rsidR="00FF4962" w:rsidRPr="00AC4BD9" w:rsidRDefault="00FF4962" w:rsidP="00FF4962">
      <w:pPr>
        <w:spacing w:after="0" w:line="240" w:lineRule="auto"/>
        <w:jc w:val="both"/>
        <w:rPr>
          <w:rFonts w:ascii="Book Antiqua" w:hAnsi="Book Antiqua"/>
          <w:bCs/>
          <w:color w:val="000000" w:themeColor="text1"/>
        </w:rPr>
      </w:pPr>
      <w:r w:rsidRPr="00AC4BD9">
        <w:rPr>
          <w:rFonts w:ascii="Book Antiqua" w:hAnsi="Book Antiqua"/>
          <w:bCs/>
          <w:color w:val="000000" w:themeColor="text1"/>
        </w:rPr>
        <w:t xml:space="preserve">Sa i përket shërbimeve </w:t>
      </w:r>
      <w:r w:rsidRPr="00AC4BD9">
        <w:rPr>
          <w:rFonts w:ascii="Book Antiqua" w:hAnsi="Book Antiqua"/>
          <w:bCs/>
          <w:i/>
          <w:color w:val="000000" w:themeColor="text1"/>
        </w:rPr>
        <w:t>të pagesave,</w:t>
      </w:r>
      <w:r w:rsidRPr="00AC4BD9">
        <w:rPr>
          <w:rFonts w:ascii="Book Antiqua" w:hAnsi="Book Antiqua"/>
          <w:bCs/>
          <w:color w:val="000000" w:themeColor="text1"/>
        </w:rPr>
        <w:t xml:space="preserve"> </w:t>
      </w:r>
      <w:r w:rsidRPr="00AC4BD9">
        <w:rPr>
          <w:rFonts w:ascii="Book Antiqua" w:hAnsi="Book Antiqua"/>
          <w:b/>
          <w:bCs/>
          <w:color w:val="000000" w:themeColor="text1"/>
        </w:rPr>
        <w:t>Raporti i KE-së për Kosovën 2018</w:t>
      </w:r>
      <w:r w:rsidRPr="00AC4BD9">
        <w:rPr>
          <w:rFonts w:ascii="Book Antiqua" w:hAnsi="Book Antiqua"/>
          <w:bCs/>
          <w:color w:val="000000" w:themeColor="text1"/>
        </w:rPr>
        <w:t xml:space="preserve"> vlerëson se lëvizja e kapitalit në Kosovë vazhdon të jetë i lirë dhe pa kufizime për investitorët e huaj të cilët dëshirojnë të investojnë në sektorin financiar. </w:t>
      </w:r>
    </w:p>
    <w:p w:rsidR="00FF4962" w:rsidRPr="00AC4BD9" w:rsidRDefault="00FF4962" w:rsidP="00FF4962">
      <w:pPr>
        <w:spacing w:after="0" w:line="240" w:lineRule="auto"/>
        <w:jc w:val="both"/>
        <w:rPr>
          <w:rFonts w:ascii="Book Antiqua" w:hAnsi="Book Antiqua"/>
          <w:bCs/>
          <w:color w:val="000000" w:themeColor="text1"/>
        </w:rPr>
      </w:pPr>
    </w:p>
    <w:p w:rsidR="00FF4962" w:rsidRPr="00AC4BD9" w:rsidRDefault="00FF4962" w:rsidP="00FF4962">
      <w:pPr>
        <w:spacing w:after="0" w:line="240" w:lineRule="auto"/>
        <w:jc w:val="both"/>
        <w:rPr>
          <w:rFonts w:ascii="Book Antiqua" w:hAnsi="Book Antiqua"/>
          <w:bCs/>
          <w:color w:val="000000" w:themeColor="text1"/>
        </w:rPr>
      </w:pPr>
      <w:r w:rsidRPr="00AC4BD9">
        <w:rPr>
          <w:rFonts w:ascii="Book Antiqua" w:hAnsi="Book Antiqua"/>
          <w:bCs/>
          <w:color w:val="000000" w:themeColor="text1"/>
        </w:rPr>
        <w:t xml:space="preserve">Në lidhje me </w:t>
      </w:r>
      <w:r w:rsidRPr="00AC4BD9">
        <w:rPr>
          <w:rFonts w:ascii="Book Antiqua" w:hAnsi="Book Antiqua"/>
          <w:bCs/>
          <w:i/>
          <w:color w:val="000000" w:themeColor="text1"/>
        </w:rPr>
        <w:t>parandalimin e pastrimit të parave dhe financimin e terrorizimit</w:t>
      </w:r>
      <w:r w:rsidRPr="00AC4BD9">
        <w:rPr>
          <w:rFonts w:ascii="Book Antiqua" w:hAnsi="Book Antiqua"/>
          <w:b/>
          <w:bCs/>
          <w:color w:val="000000" w:themeColor="text1"/>
        </w:rPr>
        <w:t>, Raporti i KE-së për Kosovën 2018</w:t>
      </w:r>
      <w:r w:rsidRPr="00AC4BD9">
        <w:rPr>
          <w:rFonts w:ascii="Book Antiqua" w:hAnsi="Book Antiqua"/>
          <w:bCs/>
          <w:color w:val="000000" w:themeColor="text1"/>
        </w:rPr>
        <w:t xml:space="preserve"> nënvizon se Ligji për Parandalimin e Pastrimit të Parave dhe Financimit të Terrorizmit është vetëm pjesërisht në përputhje me </w:t>
      </w:r>
      <w:r w:rsidRPr="00AC4BD9">
        <w:rPr>
          <w:rFonts w:ascii="Book Antiqua" w:hAnsi="Book Antiqua"/>
          <w:bCs/>
          <w:i/>
          <w:color w:val="000000" w:themeColor="text1"/>
        </w:rPr>
        <w:t>acquis</w:t>
      </w:r>
      <w:r w:rsidRPr="00AC4BD9">
        <w:rPr>
          <w:rFonts w:ascii="Book Antiqua" w:hAnsi="Book Antiqua"/>
          <w:bCs/>
          <w:color w:val="000000" w:themeColor="text1"/>
        </w:rPr>
        <w:t xml:space="preserve"> dhe rekomandimet e Task Forcës për Veprim Financiar. Po ashtu, theksohet nevoja për bashkëpunim ndërinstitucional në mënyrë që të arrihen rezultate të prekshme në investigimin dhe luftimin e krimit ekonomik dhe financiar.</w:t>
      </w:r>
    </w:p>
    <w:p w:rsidR="00FF4962" w:rsidRPr="00AC4BD9" w:rsidRDefault="00FF4962" w:rsidP="00FF4962">
      <w:pPr>
        <w:spacing w:after="0" w:line="240" w:lineRule="auto"/>
        <w:jc w:val="both"/>
        <w:rPr>
          <w:rFonts w:ascii="Book Antiqua" w:hAnsi="Book Antiqua"/>
          <w:bCs/>
          <w:color w:val="000000" w:themeColor="text1"/>
        </w:rPr>
      </w:pPr>
    </w:p>
    <w:p w:rsidR="00FF4962" w:rsidRPr="00AC4BD9" w:rsidRDefault="00FF4962" w:rsidP="00FF4962">
      <w:pPr>
        <w:spacing w:after="0" w:line="240" w:lineRule="auto"/>
        <w:jc w:val="both"/>
        <w:rPr>
          <w:rFonts w:ascii="Book Antiqua" w:hAnsi="Book Antiqua"/>
          <w:bCs/>
          <w:color w:val="000000" w:themeColor="text1"/>
        </w:rPr>
      </w:pPr>
      <w:r w:rsidRPr="00AC4BD9">
        <w:rPr>
          <w:rFonts w:ascii="Book Antiqua" w:hAnsi="Book Antiqua"/>
          <w:bCs/>
          <w:color w:val="000000" w:themeColor="text1"/>
        </w:rPr>
        <w:t xml:space="preserve">Konkluzionet e takimit të nën-komitetit për treg të brendshëm, konkurrencë, dhe mbrojtje të konsumatorit theksojnë nevojën që Kosova të ndërmarr hapa për përafrimin e Ligjit për parandalimin e pastrimit të parave dhe financimit të terrorizmit sipas kërkesave të </w:t>
      </w:r>
      <w:r w:rsidRPr="00AC4BD9">
        <w:rPr>
          <w:rFonts w:ascii="Book Antiqua" w:hAnsi="Book Antiqua"/>
          <w:bCs/>
          <w:i/>
          <w:color w:val="000000" w:themeColor="text1"/>
        </w:rPr>
        <w:t xml:space="preserve">acquis </w:t>
      </w:r>
      <w:r w:rsidRPr="00AC4BD9">
        <w:rPr>
          <w:rFonts w:ascii="Book Antiqua" w:hAnsi="Book Antiqua"/>
          <w:bCs/>
          <w:color w:val="000000" w:themeColor="text1"/>
        </w:rPr>
        <w:t xml:space="preserve">të BE-së. </w:t>
      </w:r>
    </w:p>
    <w:p w:rsidR="00FF4962" w:rsidRPr="00AC4BD9" w:rsidRDefault="00FF4962" w:rsidP="00FF4962">
      <w:pPr>
        <w:spacing w:after="0" w:line="240" w:lineRule="auto"/>
        <w:jc w:val="both"/>
        <w:rPr>
          <w:rFonts w:ascii="Book Antiqua" w:hAnsi="Book Antiqua"/>
          <w:bCs/>
          <w:color w:val="000000" w:themeColor="text1"/>
        </w:rPr>
      </w:pPr>
    </w:p>
    <w:p w:rsidR="00FF4962" w:rsidRPr="00AC4BD9" w:rsidRDefault="00FF4962" w:rsidP="00FF4962">
      <w:pPr>
        <w:spacing w:after="0" w:line="240" w:lineRule="auto"/>
        <w:rPr>
          <w:rFonts w:ascii="Book Antiqua" w:eastAsia="Book Antiqua" w:hAnsi="Book Antiqua"/>
          <w:b/>
          <w:i/>
          <w:color w:val="000000" w:themeColor="text1"/>
        </w:rPr>
      </w:pPr>
      <w:r w:rsidRPr="00AC4BD9">
        <w:rPr>
          <w:rFonts w:ascii="Book Antiqua" w:eastAsia="Book Antiqua" w:hAnsi="Book Antiqua"/>
          <w:b/>
          <w:i/>
          <w:color w:val="000000" w:themeColor="text1"/>
        </w:rPr>
        <w:t>Gjendja aktuale</w:t>
      </w:r>
    </w:p>
    <w:p w:rsidR="00FF4962" w:rsidRPr="00AC4BD9" w:rsidRDefault="00FF4962" w:rsidP="00FF4962">
      <w:pPr>
        <w:spacing w:after="0" w:line="240" w:lineRule="auto"/>
        <w:rPr>
          <w:rFonts w:ascii="Book Antiqua" w:eastAsia="Book Antiqua" w:hAnsi="Book Antiqua"/>
          <w:b/>
          <w:i/>
          <w:color w:val="000000" w:themeColor="text1"/>
        </w:rPr>
      </w:pPr>
    </w:p>
    <w:p w:rsidR="00FF4962" w:rsidRPr="00AC4BD9" w:rsidRDefault="00FF4962" w:rsidP="00FF4962">
      <w:pPr>
        <w:widowControl w:val="0"/>
        <w:tabs>
          <w:tab w:val="left" w:pos="220"/>
        </w:tabs>
        <w:autoSpaceDE w:val="0"/>
        <w:autoSpaceDN w:val="0"/>
        <w:spacing w:after="0" w:line="240" w:lineRule="auto"/>
        <w:jc w:val="both"/>
        <w:rPr>
          <w:rFonts w:ascii="Book Antiqua" w:eastAsia="Georgia" w:hAnsi="Book Antiqua" w:cs="Georgia"/>
          <w:i/>
          <w:color w:val="000000" w:themeColor="text1"/>
          <w:lang w:bidi="en-US"/>
        </w:rPr>
      </w:pPr>
      <w:r w:rsidRPr="00AC4BD9">
        <w:rPr>
          <w:rFonts w:ascii="Book Antiqua" w:eastAsia="Georgia" w:hAnsi="Book Antiqua" w:cs="Georgia"/>
          <w:i/>
          <w:color w:val="000000" w:themeColor="text1"/>
          <w:lang w:bidi="en-US"/>
        </w:rPr>
        <w:t>Korniza legjislative dhe ajo e politikave</w:t>
      </w:r>
    </w:p>
    <w:p w:rsidR="00FF4962" w:rsidRPr="00AC4BD9" w:rsidRDefault="00FF4962" w:rsidP="00FF4962">
      <w:pPr>
        <w:widowControl w:val="0"/>
        <w:tabs>
          <w:tab w:val="left" w:pos="220"/>
        </w:tabs>
        <w:autoSpaceDE w:val="0"/>
        <w:autoSpaceDN w:val="0"/>
        <w:spacing w:after="0" w:line="240" w:lineRule="auto"/>
        <w:rPr>
          <w:rFonts w:ascii="Book Antiqua" w:eastAsia="Georgia" w:hAnsi="Book Antiqua" w:cs="Georgia"/>
          <w:color w:val="000000" w:themeColor="text1"/>
          <w:lang w:bidi="en-US"/>
        </w:rPr>
      </w:pPr>
    </w:p>
    <w:p w:rsidR="00FF4962" w:rsidRPr="00AC4BD9" w:rsidRDefault="00FF4962" w:rsidP="00FF4962">
      <w:pPr>
        <w:widowControl w:val="0"/>
        <w:tabs>
          <w:tab w:val="left" w:pos="220"/>
        </w:tabs>
        <w:autoSpaceDE w:val="0"/>
        <w:autoSpaceDN w:val="0"/>
        <w:spacing w:after="0" w:line="240" w:lineRule="auto"/>
        <w:jc w:val="both"/>
        <w:rPr>
          <w:rFonts w:ascii="Book Antiqua" w:eastAsia="Georgia" w:hAnsi="Book Antiqua" w:cs="Georgia"/>
          <w:i/>
          <w:color w:val="000000" w:themeColor="text1"/>
          <w:lang w:bidi="en-US"/>
        </w:rPr>
      </w:pPr>
      <w:r w:rsidRPr="00AC4BD9">
        <w:rPr>
          <w:rFonts w:ascii="Book Antiqua" w:eastAsia="Georgia" w:hAnsi="Book Antiqua" w:cs="Georgia"/>
          <w:i/>
          <w:color w:val="000000" w:themeColor="text1"/>
          <w:u w:val="single"/>
          <w:lang w:bidi="en-US"/>
        </w:rPr>
        <w:t xml:space="preserve">Korniza legjislative dhe ajo e politikave në fushën e liberalizimit e lëvizjes së kapitalit </w:t>
      </w:r>
    </w:p>
    <w:p w:rsidR="00FF4962" w:rsidRPr="00AC4BD9" w:rsidRDefault="00FF4962" w:rsidP="00FF4962">
      <w:pPr>
        <w:widowControl w:val="0"/>
        <w:tabs>
          <w:tab w:val="left" w:pos="220"/>
        </w:tabs>
        <w:autoSpaceDE w:val="0"/>
        <w:autoSpaceDN w:val="0"/>
        <w:spacing w:after="0" w:line="240" w:lineRule="auto"/>
        <w:ind w:right="257"/>
        <w:jc w:val="both"/>
        <w:rPr>
          <w:rFonts w:ascii="Book Antiqua" w:eastAsia="Georgia" w:hAnsi="Book Antiqua" w:cs="Georgia"/>
          <w:color w:val="000000" w:themeColor="text1"/>
          <w:lang w:bidi="en-US"/>
        </w:rPr>
      </w:pPr>
      <w:r w:rsidRPr="00AC4BD9">
        <w:rPr>
          <w:rFonts w:ascii="Book Antiqua" w:eastAsia="Georgia" w:hAnsi="Book Antiqua" w:cs="Georgia"/>
          <w:color w:val="000000" w:themeColor="text1"/>
          <w:lang w:bidi="en-US"/>
        </w:rPr>
        <w:t>Korniza legjislative në këtë fushë përbëhet nga këto akte kryesore normative relevante:</w:t>
      </w:r>
    </w:p>
    <w:p w:rsidR="00FF4962" w:rsidRPr="00AC4BD9" w:rsidRDefault="00FF4962" w:rsidP="00FF4962">
      <w:pPr>
        <w:widowControl w:val="0"/>
        <w:numPr>
          <w:ilvl w:val="0"/>
          <w:numId w:val="143"/>
        </w:numPr>
        <w:tabs>
          <w:tab w:val="left" w:pos="220"/>
        </w:tabs>
        <w:autoSpaceDE w:val="0"/>
        <w:autoSpaceDN w:val="0"/>
        <w:spacing w:after="0" w:line="240" w:lineRule="auto"/>
        <w:ind w:right="257"/>
        <w:jc w:val="both"/>
        <w:rPr>
          <w:rFonts w:ascii="Book Antiqua" w:eastAsia="Georgia" w:hAnsi="Book Antiqua" w:cs="Georgia"/>
          <w:color w:val="000000" w:themeColor="text1"/>
          <w:lang w:bidi="en-US"/>
        </w:rPr>
      </w:pPr>
      <w:r w:rsidRPr="00AC4BD9">
        <w:rPr>
          <w:rFonts w:ascii="Book Antiqua" w:eastAsia="Book Antiqua" w:hAnsi="Book Antiqua"/>
          <w:color w:val="000000" w:themeColor="text1"/>
        </w:rPr>
        <w:t>Ligji nr. DL-016-2009 për Pronësinë dhe të Drejtat e Tjera Sendore;</w:t>
      </w:r>
    </w:p>
    <w:p w:rsidR="00FF4962" w:rsidRPr="00AC4BD9" w:rsidRDefault="00FF4962" w:rsidP="00FF4962">
      <w:pPr>
        <w:widowControl w:val="0"/>
        <w:tabs>
          <w:tab w:val="left" w:pos="220"/>
        </w:tabs>
        <w:autoSpaceDE w:val="0"/>
        <w:autoSpaceDN w:val="0"/>
        <w:spacing w:after="0" w:line="240" w:lineRule="auto"/>
        <w:ind w:right="257"/>
        <w:jc w:val="both"/>
        <w:rPr>
          <w:rFonts w:ascii="Book Antiqua" w:eastAsia="Georgia" w:hAnsi="Book Antiqua" w:cs="Georgia"/>
          <w:color w:val="000000" w:themeColor="text1"/>
          <w:lang w:bidi="en-US"/>
        </w:rPr>
      </w:pPr>
    </w:p>
    <w:p w:rsidR="00FF4962" w:rsidRPr="00AC4BD9" w:rsidRDefault="00FF4962" w:rsidP="00FF4962">
      <w:pPr>
        <w:widowControl w:val="0"/>
        <w:tabs>
          <w:tab w:val="left" w:pos="220"/>
        </w:tabs>
        <w:autoSpaceDE w:val="0"/>
        <w:autoSpaceDN w:val="0"/>
        <w:spacing w:after="0" w:line="240" w:lineRule="auto"/>
        <w:ind w:right="257"/>
        <w:jc w:val="both"/>
        <w:rPr>
          <w:rFonts w:ascii="Book Antiqua" w:eastAsia="Georgia" w:hAnsi="Book Antiqua" w:cs="Georgia"/>
          <w:color w:val="000000" w:themeColor="text1"/>
          <w:lang w:bidi="en-US"/>
        </w:rPr>
      </w:pPr>
      <w:r w:rsidRPr="00AC4BD9">
        <w:rPr>
          <w:rFonts w:ascii="Book Antiqua" w:eastAsia="Georgia" w:hAnsi="Book Antiqua" w:cs="Georgia"/>
          <w:color w:val="000000" w:themeColor="text1"/>
          <w:lang w:bidi="en-US"/>
        </w:rPr>
        <w:t>Këto akte normative kanë transpozuar këto akte të acquis-së:</w:t>
      </w:r>
    </w:p>
    <w:p w:rsidR="00FF4962" w:rsidRPr="00AC4BD9" w:rsidRDefault="00FF4962" w:rsidP="00FF4962">
      <w:pPr>
        <w:widowControl w:val="0"/>
        <w:numPr>
          <w:ilvl w:val="0"/>
          <w:numId w:val="142"/>
        </w:numPr>
        <w:tabs>
          <w:tab w:val="left" w:pos="220"/>
        </w:tabs>
        <w:autoSpaceDE w:val="0"/>
        <w:autoSpaceDN w:val="0"/>
        <w:spacing w:after="0" w:line="240" w:lineRule="auto"/>
        <w:ind w:right="257"/>
        <w:jc w:val="both"/>
        <w:rPr>
          <w:rFonts w:ascii="Book Antiqua" w:eastAsia="Georgia" w:hAnsi="Book Antiqua" w:cs="Georgia"/>
          <w:color w:val="000000" w:themeColor="text1"/>
          <w:lang w:bidi="en-US"/>
        </w:rPr>
      </w:pPr>
      <w:r w:rsidRPr="00AC4BD9">
        <w:rPr>
          <w:rFonts w:ascii="Book Antiqua" w:eastAsia="Georgia" w:hAnsi="Book Antiqua" w:cs="Georgia"/>
          <w:color w:val="000000" w:themeColor="text1"/>
          <w:lang w:bidi="en-US"/>
        </w:rPr>
        <w:t xml:space="preserve">Ligji për Pronësinë dhe të Drejtat e Tjera Sendore nuk e specifikon mundësinë e fitimit të drejtës për paluajtshmëritë nga personat fizik apo juridik. Në anën tjetër, acquis e BE-së përmban mundësinë, për persona fizik dhe juridik të fitojnë të drejtën në paluajtshmëri në çfarëdo shteti anëtar të BE-së. </w:t>
      </w:r>
    </w:p>
    <w:p w:rsidR="00FF4962" w:rsidRPr="00AC4BD9" w:rsidRDefault="00FF4962" w:rsidP="00FF4962">
      <w:pPr>
        <w:spacing w:after="0" w:line="240" w:lineRule="auto"/>
        <w:rPr>
          <w:rFonts w:ascii="Book Antiqua" w:eastAsia="Book Antiqua" w:hAnsi="Book Antiqua"/>
          <w:i/>
          <w:color w:val="000000" w:themeColor="text1"/>
        </w:rPr>
      </w:pPr>
    </w:p>
    <w:p w:rsidR="00FF4962" w:rsidRPr="00AC4BD9" w:rsidRDefault="00FF4962" w:rsidP="00FF4962">
      <w:pPr>
        <w:spacing w:after="0" w:line="240" w:lineRule="auto"/>
        <w:rPr>
          <w:rFonts w:ascii="Book Antiqua" w:hAnsi="Book Antiqua"/>
          <w:color w:val="000000" w:themeColor="text1"/>
        </w:rPr>
      </w:pPr>
      <w:r w:rsidRPr="00AC4BD9">
        <w:rPr>
          <w:rFonts w:ascii="Book Antiqua" w:hAnsi="Book Antiqua"/>
          <w:color w:val="000000" w:themeColor="text1"/>
        </w:rPr>
        <w:t>Korniza e politikave në këtë fushë përbëhet nga këto dokumente:</w:t>
      </w:r>
    </w:p>
    <w:p w:rsidR="00FF4962" w:rsidRPr="00AC4BD9" w:rsidRDefault="00FF4962" w:rsidP="00FF4962">
      <w:pPr>
        <w:numPr>
          <w:ilvl w:val="0"/>
          <w:numId w:val="142"/>
        </w:numPr>
        <w:spacing w:after="0" w:line="240" w:lineRule="auto"/>
        <w:contextualSpacing/>
        <w:rPr>
          <w:rFonts w:ascii="Book Antiqua" w:hAnsi="Book Antiqua"/>
          <w:color w:val="000000" w:themeColor="text1"/>
        </w:rPr>
      </w:pPr>
      <w:r w:rsidRPr="00AC4BD9">
        <w:rPr>
          <w:rFonts w:ascii="Book Antiqua" w:eastAsia="Book Antiqua" w:hAnsi="Book Antiqua"/>
          <w:color w:val="000000" w:themeColor="text1"/>
        </w:rPr>
        <w:t>Strategjia Kombëtare për të Drejtat Pronësore 2017-2021</w:t>
      </w:r>
    </w:p>
    <w:p w:rsidR="00FF4962" w:rsidRPr="00AC4BD9" w:rsidRDefault="00FF4962" w:rsidP="00FF4962">
      <w:pPr>
        <w:spacing w:after="0" w:line="240" w:lineRule="auto"/>
        <w:ind w:left="720"/>
        <w:contextualSpacing/>
        <w:rPr>
          <w:rFonts w:ascii="Book Antiqua" w:eastAsia="Book Antiqua" w:hAnsi="Book Antiqua"/>
          <w:color w:val="000000" w:themeColor="text1"/>
        </w:rPr>
      </w:pPr>
    </w:p>
    <w:p w:rsidR="00FF4962" w:rsidRPr="00AC4BD9" w:rsidRDefault="00FF4962" w:rsidP="00FF4962">
      <w:pPr>
        <w:widowControl w:val="0"/>
        <w:tabs>
          <w:tab w:val="left" w:pos="220"/>
        </w:tabs>
        <w:autoSpaceDE w:val="0"/>
        <w:autoSpaceDN w:val="0"/>
        <w:spacing w:after="0" w:line="240" w:lineRule="auto"/>
        <w:jc w:val="both"/>
        <w:rPr>
          <w:rFonts w:ascii="Book Antiqua" w:eastAsia="Georgia" w:hAnsi="Book Antiqua" w:cs="Georgia"/>
          <w:i/>
          <w:color w:val="000000" w:themeColor="text1"/>
          <w:u w:val="single"/>
          <w:lang w:bidi="en-US"/>
        </w:rPr>
      </w:pPr>
      <w:r w:rsidRPr="00AC4BD9">
        <w:rPr>
          <w:rFonts w:ascii="Book Antiqua" w:eastAsia="Georgia" w:hAnsi="Book Antiqua" w:cs="Georgia"/>
          <w:i/>
          <w:color w:val="000000" w:themeColor="text1"/>
          <w:u w:val="single"/>
          <w:lang w:bidi="en-US"/>
        </w:rPr>
        <w:t>Korniza legjislative dhe ajo e politikave në fushën e sistemin e pagesave</w:t>
      </w:r>
    </w:p>
    <w:p w:rsidR="00FF4962" w:rsidRPr="00AC4BD9" w:rsidRDefault="00FF4962" w:rsidP="00FF4962">
      <w:pPr>
        <w:spacing w:after="0" w:line="240" w:lineRule="auto"/>
        <w:rPr>
          <w:rFonts w:ascii="Book Antiqua" w:eastAsia="Book Antiqua" w:hAnsi="Book Antiqua"/>
          <w:color w:val="000000" w:themeColor="text1"/>
        </w:rPr>
      </w:pPr>
      <w:r w:rsidRPr="00AC4BD9">
        <w:rPr>
          <w:rFonts w:ascii="Book Antiqua" w:eastAsia="Book Antiqua" w:hAnsi="Book Antiqua"/>
          <w:color w:val="000000" w:themeColor="text1"/>
        </w:rPr>
        <w:t>Korniza legjislative në këtë fushë përbëhet nga këto akte kryesore normative relevante:</w:t>
      </w:r>
    </w:p>
    <w:p w:rsidR="00FF4962" w:rsidRPr="00AC4BD9" w:rsidRDefault="00FF4962" w:rsidP="00FF4962">
      <w:pPr>
        <w:numPr>
          <w:ilvl w:val="0"/>
          <w:numId w:val="142"/>
        </w:numPr>
        <w:spacing w:after="0" w:line="240" w:lineRule="auto"/>
        <w:contextualSpacing/>
        <w:rPr>
          <w:rFonts w:ascii="Book Antiqua" w:eastAsia="Georgia" w:hAnsi="Book Antiqua" w:cs="Georgia"/>
          <w:color w:val="000000" w:themeColor="text1"/>
          <w:lang w:bidi="en-US"/>
        </w:rPr>
      </w:pPr>
      <w:r w:rsidRPr="00AC4BD9">
        <w:rPr>
          <w:rFonts w:ascii="Book Antiqua" w:eastAsia="Book Antiqua" w:hAnsi="Book Antiqua"/>
          <w:color w:val="000000" w:themeColor="text1"/>
        </w:rPr>
        <w:t>Ligji nr. 03/L-209 për Bankën Qendrore të Republikës së Kosovës dhe Ligji nr. 05/L-150 për ndryshimin dhe plotësimin e ligjit nr. 03L-209 ;</w:t>
      </w:r>
    </w:p>
    <w:p w:rsidR="00FF4962" w:rsidRPr="00AC4BD9" w:rsidRDefault="00FF4962" w:rsidP="00FF4962">
      <w:pPr>
        <w:numPr>
          <w:ilvl w:val="0"/>
          <w:numId w:val="142"/>
        </w:numPr>
        <w:spacing w:after="0" w:line="240" w:lineRule="auto"/>
        <w:contextualSpacing/>
        <w:rPr>
          <w:rFonts w:ascii="Book Antiqua" w:eastAsia="Georgia" w:hAnsi="Book Antiqua" w:cs="Georgia"/>
          <w:color w:val="000000" w:themeColor="text1"/>
          <w:lang w:bidi="en-US"/>
        </w:rPr>
      </w:pPr>
      <w:r w:rsidRPr="00AC4BD9">
        <w:rPr>
          <w:rFonts w:ascii="Book Antiqua" w:eastAsia="Book Antiqua" w:hAnsi="Book Antiqua"/>
          <w:color w:val="000000" w:themeColor="text1"/>
        </w:rPr>
        <w:t>Ligji nr. 04/L-155 për Sistemin e Pagesave;</w:t>
      </w:r>
    </w:p>
    <w:p w:rsidR="00FF4962" w:rsidRPr="00AC4BD9" w:rsidRDefault="00FF4962" w:rsidP="00FF4962">
      <w:pPr>
        <w:numPr>
          <w:ilvl w:val="0"/>
          <w:numId w:val="142"/>
        </w:numPr>
        <w:spacing w:after="0" w:line="240" w:lineRule="auto"/>
        <w:contextualSpacing/>
        <w:rPr>
          <w:rFonts w:ascii="Book Antiqua" w:eastAsia="Book Antiqua" w:hAnsi="Book Antiqua"/>
          <w:i/>
          <w:color w:val="000000" w:themeColor="text1"/>
        </w:rPr>
      </w:pPr>
      <w:r w:rsidRPr="00AC4BD9">
        <w:rPr>
          <w:rFonts w:ascii="Book Antiqua" w:hAnsi="Book Antiqua" w:cs="Arial"/>
          <w:color w:val="000000" w:themeColor="text1"/>
        </w:rPr>
        <w:t>Rregullorja për instrumente elektronike;</w:t>
      </w:r>
    </w:p>
    <w:p w:rsidR="00FF4962" w:rsidRPr="00AC4BD9" w:rsidRDefault="00FF4962" w:rsidP="00FF4962">
      <w:pPr>
        <w:numPr>
          <w:ilvl w:val="0"/>
          <w:numId w:val="142"/>
        </w:numPr>
        <w:spacing w:after="0" w:line="240" w:lineRule="auto"/>
        <w:contextualSpacing/>
        <w:rPr>
          <w:rFonts w:ascii="Book Antiqua" w:eastAsia="Book Antiqua" w:hAnsi="Book Antiqua"/>
          <w:color w:val="000000" w:themeColor="text1"/>
        </w:rPr>
      </w:pPr>
      <w:r w:rsidRPr="00AC4BD9">
        <w:rPr>
          <w:rFonts w:ascii="Book Antiqua" w:eastAsia="Book Antiqua" w:hAnsi="Book Antiqua"/>
          <w:color w:val="000000" w:themeColor="text1"/>
        </w:rPr>
        <w:t>Rregullorja për raportim të Instrumenteve të Sistemit të Pagesave;</w:t>
      </w:r>
    </w:p>
    <w:p w:rsidR="00FF4962" w:rsidRPr="00AC4BD9" w:rsidRDefault="00FF4962" w:rsidP="00FF4962">
      <w:pPr>
        <w:spacing w:after="0" w:line="240" w:lineRule="auto"/>
        <w:ind w:left="720"/>
        <w:contextualSpacing/>
        <w:rPr>
          <w:rFonts w:ascii="Book Antiqua" w:eastAsia="Book Antiqua" w:hAnsi="Book Antiqua"/>
          <w:color w:val="000000" w:themeColor="text1"/>
        </w:rPr>
      </w:pPr>
    </w:p>
    <w:p w:rsidR="00FF4962" w:rsidRPr="00AC4BD9" w:rsidRDefault="00FF4962" w:rsidP="00FF4962">
      <w:pPr>
        <w:spacing w:after="0" w:line="240" w:lineRule="auto"/>
        <w:contextualSpacing/>
        <w:rPr>
          <w:rFonts w:ascii="Book Antiqua" w:eastAsia="Georgia" w:hAnsi="Book Antiqua" w:cs="Georgia"/>
          <w:color w:val="000000" w:themeColor="text1"/>
          <w:lang w:bidi="en-US"/>
        </w:rPr>
      </w:pPr>
      <w:r w:rsidRPr="00AC4BD9">
        <w:rPr>
          <w:rFonts w:ascii="Book Antiqua" w:eastAsia="Georgia" w:hAnsi="Book Antiqua" w:cs="Georgia"/>
          <w:color w:val="000000" w:themeColor="text1"/>
          <w:lang w:bidi="en-US"/>
        </w:rPr>
        <w:t>Këto akte normative kanë transpozuar këto akte të acquis-së:</w:t>
      </w:r>
    </w:p>
    <w:p w:rsidR="00FF4962" w:rsidRPr="00AC4BD9" w:rsidRDefault="00FF4962" w:rsidP="00FF4962">
      <w:pPr>
        <w:numPr>
          <w:ilvl w:val="0"/>
          <w:numId w:val="197"/>
        </w:numPr>
        <w:spacing w:after="0" w:line="240" w:lineRule="auto"/>
        <w:contextualSpacing/>
        <w:rPr>
          <w:rFonts w:ascii="Book Antiqua" w:eastAsia="Book Antiqua" w:hAnsi="Book Antiqua"/>
          <w:color w:val="000000" w:themeColor="text1"/>
        </w:rPr>
      </w:pPr>
      <w:r w:rsidRPr="00AC4BD9">
        <w:rPr>
          <w:rFonts w:ascii="Book Antiqua" w:eastAsia="Book Antiqua" w:hAnsi="Book Antiqua"/>
          <w:color w:val="000000" w:themeColor="text1"/>
        </w:rPr>
        <w:t>Direktivën 2007/64/KE mbi sistemin e pagesave në tregun e brendshëm;</w:t>
      </w:r>
    </w:p>
    <w:p w:rsidR="00FF4962" w:rsidRPr="00AC4BD9" w:rsidRDefault="00FF4962" w:rsidP="00FF4962">
      <w:pPr>
        <w:numPr>
          <w:ilvl w:val="0"/>
          <w:numId w:val="197"/>
        </w:numPr>
        <w:spacing w:after="0" w:line="240" w:lineRule="auto"/>
        <w:contextualSpacing/>
        <w:rPr>
          <w:rFonts w:ascii="Book Antiqua" w:eastAsia="Book Antiqua" w:hAnsi="Book Antiqua"/>
          <w:color w:val="000000" w:themeColor="text1"/>
        </w:rPr>
      </w:pPr>
      <w:r w:rsidRPr="00AC4BD9">
        <w:rPr>
          <w:rFonts w:ascii="Book Antiqua" w:hAnsi="Book Antiqua"/>
          <w:color w:val="000000" w:themeColor="text1"/>
          <w:shd w:val="clear" w:color="auto" w:fill="FFFFFF"/>
        </w:rPr>
        <w:t>Rregulloren nr. 1409/2013 të BQE-së për statistikat e pagesave (BQE/2013/43);</w:t>
      </w:r>
    </w:p>
    <w:p w:rsidR="00FF4962" w:rsidRPr="00AC4BD9" w:rsidRDefault="00FF4962" w:rsidP="00FF4962">
      <w:pPr>
        <w:numPr>
          <w:ilvl w:val="0"/>
          <w:numId w:val="197"/>
        </w:numPr>
        <w:spacing w:after="0" w:line="240" w:lineRule="auto"/>
        <w:contextualSpacing/>
        <w:rPr>
          <w:rFonts w:ascii="Book Antiqua" w:eastAsia="Book Antiqua" w:hAnsi="Book Antiqua"/>
          <w:color w:val="000000" w:themeColor="text1"/>
        </w:rPr>
      </w:pPr>
      <w:r w:rsidRPr="00AC4BD9">
        <w:rPr>
          <w:rFonts w:ascii="Book Antiqua" w:hAnsi="Book Antiqua"/>
          <w:color w:val="000000" w:themeColor="text1"/>
          <w:shd w:val="clear" w:color="auto" w:fill="FFFFFF"/>
        </w:rPr>
        <w:t xml:space="preserve">Rregulloren nr.260/2012 mbi vendosjen e kritereve teknike dhe afariste për transfere krediti dhe Debitimin </w:t>
      </w:r>
    </w:p>
    <w:p w:rsidR="00FF4962" w:rsidRPr="00AC4BD9" w:rsidRDefault="00FF4962" w:rsidP="00FF4962">
      <w:pPr>
        <w:numPr>
          <w:ilvl w:val="0"/>
          <w:numId w:val="197"/>
        </w:numPr>
        <w:spacing w:after="0" w:line="240" w:lineRule="auto"/>
        <w:contextualSpacing/>
        <w:rPr>
          <w:rFonts w:ascii="Book Antiqua" w:eastAsia="Book Antiqua" w:hAnsi="Book Antiqua"/>
          <w:color w:val="000000" w:themeColor="text1"/>
        </w:rPr>
      </w:pPr>
      <w:r w:rsidRPr="00AC4BD9">
        <w:rPr>
          <w:rFonts w:ascii="Book Antiqua" w:hAnsi="Book Antiqua"/>
          <w:color w:val="000000" w:themeColor="text1"/>
          <w:shd w:val="clear" w:color="auto" w:fill="FFFFFF"/>
        </w:rPr>
        <w:t>Direktivën 2007/64/KE mbi Shërbimet e Pagesave në Tregjet e Brendshme, Rregulloren nr. 1409/2013 të Bankës Qendrore Evropiane për statistikat e Pagesave (ECB/2013/43) dhe Rregulloren nr. 260/2012 mbi Vendosjen e Kritereve Teknike dhe Afariste për Transfere Krediti dhe Debitim Direkt.</w:t>
      </w:r>
    </w:p>
    <w:p w:rsidR="00FF4962" w:rsidRPr="00AC4BD9" w:rsidRDefault="00FF4962" w:rsidP="00FF4962">
      <w:pPr>
        <w:spacing w:after="0" w:line="240" w:lineRule="auto"/>
        <w:rPr>
          <w:rFonts w:ascii="Book Antiqua" w:eastAsia="Book Antiqua" w:hAnsi="Book Antiqua"/>
          <w:color w:val="000000" w:themeColor="text1"/>
        </w:rPr>
      </w:pPr>
    </w:p>
    <w:p w:rsidR="00FF4962" w:rsidRPr="00AC4BD9" w:rsidRDefault="00FF4962" w:rsidP="00FF4962">
      <w:pPr>
        <w:spacing w:after="0" w:line="240" w:lineRule="auto"/>
        <w:rPr>
          <w:rFonts w:ascii="Book Antiqua" w:hAnsi="Book Antiqua"/>
          <w:color w:val="000000" w:themeColor="text1"/>
        </w:rPr>
      </w:pPr>
      <w:r w:rsidRPr="00AC4BD9">
        <w:rPr>
          <w:rFonts w:ascii="Book Antiqua" w:hAnsi="Book Antiqua"/>
          <w:color w:val="000000" w:themeColor="text1"/>
        </w:rPr>
        <w:t xml:space="preserve"> Korniza e politikave në këtë fushë përbëhet nga këto dokumente:</w:t>
      </w:r>
    </w:p>
    <w:p w:rsidR="00FF4962" w:rsidRPr="00AC4BD9" w:rsidRDefault="00FF4962" w:rsidP="00FF4962">
      <w:pPr>
        <w:numPr>
          <w:ilvl w:val="0"/>
          <w:numId w:val="198"/>
        </w:numPr>
        <w:spacing w:after="0" w:line="240" w:lineRule="auto"/>
        <w:contextualSpacing/>
        <w:rPr>
          <w:rFonts w:ascii="Book Antiqua" w:eastAsia="Book Antiqua" w:hAnsi="Book Antiqua"/>
          <w:color w:val="000000" w:themeColor="text1"/>
        </w:rPr>
      </w:pPr>
      <w:r w:rsidRPr="00AC4BD9">
        <w:rPr>
          <w:rFonts w:ascii="Book Antiqua" w:eastAsia="Book Antiqua" w:hAnsi="Book Antiqua"/>
          <w:color w:val="000000" w:themeColor="text1"/>
        </w:rPr>
        <w:t>Plani Strategjik i BQK-së 2015-2019në kuadër të së cilit planifikohet:</w:t>
      </w:r>
    </w:p>
    <w:p w:rsidR="00FF4962" w:rsidRPr="00AC4BD9" w:rsidRDefault="00FF4962" w:rsidP="00FF4962">
      <w:pPr>
        <w:numPr>
          <w:ilvl w:val="1"/>
          <w:numId w:val="198"/>
        </w:numPr>
        <w:spacing w:after="0" w:line="240" w:lineRule="auto"/>
        <w:contextualSpacing/>
        <w:rPr>
          <w:rFonts w:ascii="Book Antiqua" w:eastAsia="Book Antiqua" w:hAnsi="Book Antiqua"/>
          <w:color w:val="000000" w:themeColor="text1"/>
        </w:rPr>
      </w:pPr>
      <w:r w:rsidRPr="00AC4BD9">
        <w:rPr>
          <w:rFonts w:ascii="Book Antiqua" w:eastAsia="Book Antiqua" w:hAnsi="Book Antiqua"/>
          <w:color w:val="000000" w:themeColor="text1"/>
        </w:rPr>
        <w:t xml:space="preserve"> Rishikimi dhe plotësimi i rregullativës që ka të bëjë me mbikëqyrjen e sistemeve të pagesave në pajtim me standardet dhe praktikat më të mira ndërkombëtare;</w:t>
      </w:r>
    </w:p>
    <w:p w:rsidR="00FF4962" w:rsidRPr="00AC4BD9" w:rsidRDefault="00FF4962" w:rsidP="00FF4962">
      <w:pPr>
        <w:numPr>
          <w:ilvl w:val="1"/>
          <w:numId w:val="198"/>
        </w:numPr>
        <w:spacing w:after="0" w:line="240" w:lineRule="auto"/>
        <w:contextualSpacing/>
        <w:rPr>
          <w:rFonts w:ascii="Book Antiqua" w:eastAsia="Book Antiqua" w:hAnsi="Book Antiqua"/>
          <w:color w:val="000000" w:themeColor="text1"/>
        </w:rPr>
      </w:pPr>
      <w:r w:rsidRPr="00AC4BD9">
        <w:rPr>
          <w:rFonts w:ascii="Book Antiqua" w:eastAsia="Book Antiqua" w:hAnsi="Book Antiqua"/>
          <w:color w:val="000000" w:themeColor="text1"/>
        </w:rPr>
        <w:t>Avancimi i përgjithshëm i funksionit të mbikëqyrjes së sistemit të pagesave në Kosovë;</w:t>
      </w:r>
    </w:p>
    <w:p w:rsidR="00FF4962" w:rsidRPr="00AC4BD9" w:rsidRDefault="00FF4962" w:rsidP="00FF4962">
      <w:pPr>
        <w:numPr>
          <w:ilvl w:val="1"/>
          <w:numId w:val="198"/>
        </w:numPr>
        <w:spacing w:after="0" w:line="240" w:lineRule="auto"/>
        <w:contextualSpacing/>
        <w:rPr>
          <w:rFonts w:ascii="Book Antiqua" w:eastAsia="Book Antiqua" w:hAnsi="Book Antiqua"/>
          <w:color w:val="000000" w:themeColor="text1"/>
        </w:rPr>
      </w:pPr>
      <w:r w:rsidRPr="00AC4BD9">
        <w:rPr>
          <w:rFonts w:ascii="Book Antiqua" w:eastAsia="Book Antiqua" w:hAnsi="Book Antiqua"/>
          <w:color w:val="000000" w:themeColor="text1"/>
        </w:rPr>
        <w:lastRenderedPageBreak/>
        <w:t>Mbështetja dhe modernizimi i mëtejmë i shërbimeve të pagesave dhe promovimi i bashkëpunimit mes akterëve të sistemit kombëtar të pagesave;</w:t>
      </w:r>
    </w:p>
    <w:p w:rsidR="00FF4962" w:rsidRPr="00AC4BD9" w:rsidRDefault="00FF4962" w:rsidP="00FF4962">
      <w:pPr>
        <w:numPr>
          <w:ilvl w:val="1"/>
          <w:numId w:val="198"/>
        </w:numPr>
        <w:spacing w:after="0" w:line="240" w:lineRule="auto"/>
        <w:contextualSpacing/>
        <w:rPr>
          <w:rFonts w:ascii="Book Antiqua" w:eastAsia="Book Antiqua" w:hAnsi="Book Antiqua"/>
          <w:color w:val="000000" w:themeColor="text1"/>
        </w:rPr>
      </w:pPr>
      <w:r w:rsidRPr="00AC4BD9">
        <w:rPr>
          <w:rFonts w:ascii="Book Antiqua" w:eastAsia="Book Antiqua" w:hAnsi="Book Antiqua"/>
          <w:color w:val="000000" w:themeColor="text1"/>
        </w:rPr>
        <w:t>Avancimi i rolit të BQK-së si katalizator për progres në lëmin e pagesave në Republikën e Kosovës.</w:t>
      </w:r>
    </w:p>
    <w:p w:rsidR="00FF4962" w:rsidRPr="00AC4BD9" w:rsidRDefault="00FF4962" w:rsidP="00FF4962">
      <w:pPr>
        <w:spacing w:after="0" w:line="240" w:lineRule="auto"/>
        <w:ind w:left="720"/>
        <w:contextualSpacing/>
        <w:rPr>
          <w:rFonts w:ascii="Book Antiqua" w:eastAsia="Book Antiqua" w:hAnsi="Book Antiqua"/>
          <w:color w:val="000000" w:themeColor="text1"/>
        </w:rPr>
      </w:pPr>
    </w:p>
    <w:p w:rsidR="00FF4962" w:rsidRPr="00AC4BD9" w:rsidRDefault="00FF4962" w:rsidP="00FF4962">
      <w:pPr>
        <w:widowControl w:val="0"/>
        <w:tabs>
          <w:tab w:val="left" w:pos="220"/>
        </w:tabs>
        <w:autoSpaceDE w:val="0"/>
        <w:autoSpaceDN w:val="0"/>
        <w:spacing w:after="0" w:line="240" w:lineRule="auto"/>
        <w:jc w:val="both"/>
        <w:rPr>
          <w:rFonts w:ascii="Book Antiqua" w:eastAsia="Georgia" w:hAnsi="Book Antiqua" w:cs="Georgia"/>
          <w:i/>
          <w:color w:val="000000" w:themeColor="text1"/>
          <w:u w:val="single"/>
          <w:lang w:bidi="en-US"/>
        </w:rPr>
      </w:pPr>
      <w:r w:rsidRPr="00AC4BD9">
        <w:rPr>
          <w:rFonts w:ascii="Book Antiqua" w:eastAsia="Georgia" w:hAnsi="Book Antiqua" w:cs="Georgia"/>
          <w:i/>
          <w:color w:val="000000" w:themeColor="text1"/>
          <w:u w:val="single"/>
          <w:lang w:bidi="en-US"/>
        </w:rPr>
        <w:t>Korniza legjislative dhe ajo e politikave në fushën e parandalimit dhe luftimit të pastrimit të parave</w:t>
      </w:r>
    </w:p>
    <w:p w:rsidR="00FF4962" w:rsidRPr="00AC4BD9" w:rsidRDefault="00FF4962" w:rsidP="00FF4962">
      <w:pPr>
        <w:widowControl w:val="0"/>
        <w:tabs>
          <w:tab w:val="left" w:pos="220"/>
        </w:tabs>
        <w:autoSpaceDE w:val="0"/>
        <w:autoSpaceDN w:val="0"/>
        <w:spacing w:after="0" w:line="240" w:lineRule="auto"/>
        <w:ind w:right="257"/>
        <w:jc w:val="both"/>
        <w:rPr>
          <w:rFonts w:ascii="Book Antiqua" w:eastAsia="Georgia" w:hAnsi="Book Antiqua" w:cs="Georgia"/>
          <w:color w:val="000000" w:themeColor="text1"/>
          <w:lang w:bidi="en-US"/>
        </w:rPr>
      </w:pPr>
      <w:r w:rsidRPr="00AC4BD9">
        <w:rPr>
          <w:rFonts w:ascii="Book Antiqua" w:eastAsia="Georgia" w:hAnsi="Book Antiqua" w:cs="Georgia"/>
          <w:color w:val="000000" w:themeColor="text1"/>
          <w:lang w:bidi="en-US"/>
        </w:rPr>
        <w:t>Korniza legjislative në këtë fushë përbëhet nga këto akte kryesore normative relevante:</w:t>
      </w:r>
    </w:p>
    <w:p w:rsidR="00FF4962" w:rsidRPr="00AC4BD9" w:rsidRDefault="00FF4962" w:rsidP="00FF4962">
      <w:pPr>
        <w:widowControl w:val="0"/>
        <w:numPr>
          <w:ilvl w:val="0"/>
          <w:numId w:val="198"/>
        </w:numPr>
        <w:tabs>
          <w:tab w:val="left" w:pos="220"/>
        </w:tabs>
        <w:autoSpaceDE w:val="0"/>
        <w:autoSpaceDN w:val="0"/>
        <w:spacing w:after="0" w:line="240" w:lineRule="auto"/>
        <w:contextualSpacing/>
        <w:jc w:val="both"/>
        <w:rPr>
          <w:rFonts w:ascii="Book Antiqua" w:eastAsia="Georgia" w:hAnsi="Book Antiqua" w:cs="Georgia"/>
          <w:i/>
          <w:color w:val="000000" w:themeColor="text1"/>
          <w:u w:val="single"/>
          <w:lang w:bidi="en-US"/>
        </w:rPr>
      </w:pPr>
      <w:r w:rsidRPr="00AC4BD9">
        <w:rPr>
          <w:rFonts w:ascii="Book Antiqua" w:eastAsia="Georgia" w:hAnsi="Book Antiqua" w:cs="Georgia"/>
          <w:color w:val="000000" w:themeColor="text1"/>
          <w:lang w:bidi="en-US"/>
        </w:rPr>
        <w:t>Ligji 05/L-O96 për Parandalimin e Shpërlarjes së Parave dhe Financimit të Terrorizmit</w:t>
      </w:r>
    </w:p>
    <w:p w:rsidR="00FF4962" w:rsidRPr="00AC4BD9" w:rsidRDefault="00FF4962" w:rsidP="00FF4962">
      <w:pPr>
        <w:widowControl w:val="0"/>
        <w:numPr>
          <w:ilvl w:val="0"/>
          <w:numId w:val="198"/>
        </w:numPr>
        <w:tabs>
          <w:tab w:val="left" w:pos="220"/>
        </w:tabs>
        <w:autoSpaceDE w:val="0"/>
        <w:autoSpaceDN w:val="0"/>
        <w:spacing w:after="0" w:line="240" w:lineRule="auto"/>
        <w:contextualSpacing/>
        <w:jc w:val="both"/>
        <w:rPr>
          <w:rFonts w:ascii="Book Antiqua" w:eastAsia="Georgia" w:hAnsi="Book Antiqua" w:cs="Georgia"/>
          <w:i/>
          <w:color w:val="000000" w:themeColor="text1"/>
          <w:u w:val="single"/>
          <w:lang w:bidi="en-US"/>
        </w:rPr>
      </w:pPr>
      <w:r w:rsidRPr="00AC4BD9">
        <w:rPr>
          <w:rFonts w:ascii="Book Antiqua" w:eastAsia="Georgia" w:hAnsi="Book Antiqua" w:cs="Georgia"/>
          <w:color w:val="000000" w:themeColor="text1"/>
          <w:lang w:bidi="en-US"/>
        </w:rPr>
        <w:t>UA për Personat e Ekspozuar Politikisht;</w:t>
      </w:r>
    </w:p>
    <w:p w:rsidR="00FF4962" w:rsidRPr="00AC4BD9" w:rsidRDefault="00FF4962" w:rsidP="00FF4962">
      <w:pPr>
        <w:widowControl w:val="0"/>
        <w:numPr>
          <w:ilvl w:val="0"/>
          <w:numId w:val="198"/>
        </w:numPr>
        <w:tabs>
          <w:tab w:val="left" w:pos="220"/>
        </w:tabs>
        <w:autoSpaceDE w:val="0"/>
        <w:autoSpaceDN w:val="0"/>
        <w:spacing w:after="0" w:line="240" w:lineRule="auto"/>
        <w:contextualSpacing/>
        <w:jc w:val="both"/>
        <w:rPr>
          <w:rFonts w:ascii="Book Antiqua" w:eastAsia="Georgia" w:hAnsi="Book Antiqua" w:cs="Georgia"/>
          <w:i/>
          <w:color w:val="000000" w:themeColor="text1"/>
          <w:u w:val="single"/>
          <w:lang w:bidi="en-US"/>
        </w:rPr>
      </w:pPr>
      <w:r w:rsidRPr="00AC4BD9">
        <w:rPr>
          <w:rFonts w:ascii="Book Antiqua" w:eastAsia="Georgia" w:hAnsi="Book Antiqua" w:cs="Georgia"/>
          <w:color w:val="000000" w:themeColor="text1"/>
          <w:lang w:bidi="en-US"/>
        </w:rPr>
        <w:t>Rregullorja e BQK-së për Parandalimin e pastrimit të parave dhe luftimin e terrorizmit;</w:t>
      </w:r>
    </w:p>
    <w:p w:rsidR="00FF4962" w:rsidRPr="00AC4BD9" w:rsidRDefault="00FF4962" w:rsidP="00FF4962">
      <w:pPr>
        <w:widowControl w:val="0"/>
        <w:numPr>
          <w:ilvl w:val="0"/>
          <w:numId w:val="198"/>
        </w:numPr>
        <w:tabs>
          <w:tab w:val="left" w:pos="220"/>
        </w:tabs>
        <w:autoSpaceDE w:val="0"/>
        <w:autoSpaceDN w:val="0"/>
        <w:spacing w:after="0" w:line="240" w:lineRule="auto"/>
        <w:contextualSpacing/>
        <w:jc w:val="both"/>
        <w:rPr>
          <w:rFonts w:ascii="Book Antiqua" w:eastAsia="Georgia" w:hAnsi="Book Antiqua" w:cs="Georgia"/>
          <w:i/>
          <w:color w:val="000000" w:themeColor="text1"/>
          <w:u w:val="single"/>
          <w:lang w:bidi="en-US"/>
        </w:rPr>
      </w:pPr>
      <w:r w:rsidRPr="00AC4BD9">
        <w:rPr>
          <w:rFonts w:ascii="Book Antiqua" w:eastAsia="Georgia" w:hAnsi="Book Antiqua" w:cs="Georgia"/>
          <w:color w:val="000000" w:themeColor="text1"/>
          <w:lang w:bidi="en-US"/>
        </w:rPr>
        <w:t xml:space="preserve">UA nr. 01/2018 për mbajtjen e statistikave për parandalimin e pastrimit të parave dhe luftimit të </w:t>
      </w:r>
      <w:r w:rsidR="00466D1B" w:rsidRPr="00AC4BD9">
        <w:rPr>
          <w:rFonts w:ascii="Book Antiqua" w:eastAsia="Georgia" w:hAnsi="Book Antiqua" w:cs="Georgia"/>
          <w:color w:val="000000" w:themeColor="text1"/>
          <w:lang w:bidi="en-US"/>
        </w:rPr>
        <w:t>terrorizmit</w:t>
      </w:r>
      <w:r w:rsidR="00466D1B">
        <w:rPr>
          <w:rFonts w:ascii="Book Antiqua" w:eastAsia="Georgia" w:hAnsi="Book Antiqua" w:cs="Georgia"/>
          <w:color w:val="000000" w:themeColor="text1"/>
          <w:lang w:bidi="en-US"/>
        </w:rPr>
        <w:t>.</w:t>
      </w:r>
    </w:p>
    <w:p w:rsidR="00FF4962" w:rsidRPr="00AC4BD9" w:rsidRDefault="00FF4962" w:rsidP="00FF4962">
      <w:pPr>
        <w:spacing w:after="0" w:line="240" w:lineRule="auto"/>
        <w:contextualSpacing/>
        <w:rPr>
          <w:rFonts w:ascii="Book Antiqua" w:eastAsia="Georgia" w:hAnsi="Book Antiqua" w:cs="Georgia"/>
          <w:color w:val="000000" w:themeColor="text1"/>
          <w:lang w:bidi="en-US"/>
        </w:rPr>
      </w:pPr>
    </w:p>
    <w:p w:rsidR="00FF4962" w:rsidRPr="00AC4BD9" w:rsidRDefault="00FF4962" w:rsidP="00FF4962">
      <w:pPr>
        <w:spacing w:after="0" w:line="240" w:lineRule="auto"/>
        <w:contextualSpacing/>
        <w:rPr>
          <w:rFonts w:ascii="Book Antiqua" w:eastAsia="Georgia" w:hAnsi="Book Antiqua" w:cs="Georgia"/>
          <w:color w:val="000000" w:themeColor="text1"/>
          <w:lang w:bidi="en-US"/>
        </w:rPr>
      </w:pPr>
      <w:r w:rsidRPr="00AC4BD9">
        <w:rPr>
          <w:rFonts w:ascii="Book Antiqua" w:eastAsia="Georgia" w:hAnsi="Book Antiqua" w:cs="Georgia"/>
          <w:color w:val="000000" w:themeColor="text1"/>
          <w:lang w:bidi="en-US"/>
        </w:rPr>
        <w:t>Këto akte normative kanë transpozuar këto akte të acquis-së:</w:t>
      </w:r>
    </w:p>
    <w:p w:rsidR="00FF4962" w:rsidRPr="00AC4BD9" w:rsidRDefault="00FF4962" w:rsidP="00FF4962">
      <w:pPr>
        <w:numPr>
          <w:ilvl w:val="0"/>
          <w:numId w:val="199"/>
        </w:numPr>
        <w:spacing w:after="0" w:line="240" w:lineRule="auto"/>
        <w:contextualSpacing/>
        <w:rPr>
          <w:rFonts w:ascii="Book Antiqua" w:eastAsia="Georgia" w:hAnsi="Book Antiqua" w:cs="Georgia"/>
          <w:color w:val="000000" w:themeColor="text1"/>
          <w:lang w:bidi="en-US"/>
        </w:rPr>
      </w:pPr>
      <w:r w:rsidRPr="00AC4BD9">
        <w:rPr>
          <w:rFonts w:ascii="Book Antiqua" w:eastAsia="Georgia" w:hAnsi="Book Antiqua" w:cs="Georgia"/>
          <w:color w:val="000000" w:themeColor="text1"/>
          <w:lang w:bidi="en-US"/>
        </w:rPr>
        <w:t xml:space="preserve">Direktivën 2015/849 për Parandalimin e Përdorimit të Sistemit Financiar për qëllime të pastrimit të parave dhe financimit të terrorizmit (pjesërisht), si dhe është bazuar në rekomandimet e Task Forcës së Veprimit Financiar; </w:t>
      </w:r>
    </w:p>
    <w:p w:rsidR="00FF4962" w:rsidRPr="00AC4BD9" w:rsidRDefault="00FF4962" w:rsidP="00FF4962">
      <w:pPr>
        <w:spacing w:after="0" w:line="240" w:lineRule="auto"/>
        <w:rPr>
          <w:rFonts w:ascii="Book Antiqua" w:eastAsia="Georgia" w:hAnsi="Book Antiqua" w:cs="Georgia"/>
          <w:color w:val="000000" w:themeColor="text1"/>
          <w:lang w:bidi="en-US"/>
        </w:rPr>
      </w:pPr>
    </w:p>
    <w:p w:rsidR="00FF4962" w:rsidRPr="00AC4BD9" w:rsidRDefault="00FF4962" w:rsidP="00FF4962">
      <w:pPr>
        <w:spacing w:after="0" w:line="240" w:lineRule="auto"/>
        <w:rPr>
          <w:rFonts w:ascii="Book Antiqua" w:hAnsi="Book Antiqua"/>
          <w:color w:val="000000" w:themeColor="text1"/>
        </w:rPr>
      </w:pPr>
      <w:r w:rsidRPr="00AC4BD9">
        <w:rPr>
          <w:rFonts w:ascii="Book Antiqua" w:hAnsi="Book Antiqua"/>
          <w:color w:val="000000" w:themeColor="text1"/>
        </w:rPr>
        <w:t>Korniza e politikave në këtë fushë përbëhet nga këto dokumente:</w:t>
      </w:r>
    </w:p>
    <w:p w:rsidR="00FF4962" w:rsidRPr="00AC4BD9" w:rsidRDefault="00FF4962" w:rsidP="00FF4962">
      <w:pPr>
        <w:numPr>
          <w:ilvl w:val="0"/>
          <w:numId w:val="199"/>
        </w:numPr>
        <w:spacing w:after="0" w:line="240" w:lineRule="auto"/>
        <w:contextualSpacing/>
        <w:rPr>
          <w:rFonts w:ascii="Book Antiqua" w:eastAsia="Georgia" w:hAnsi="Book Antiqua" w:cs="Georgia"/>
          <w:color w:val="000000" w:themeColor="text1"/>
          <w:lang w:bidi="en-US"/>
        </w:rPr>
      </w:pPr>
      <w:r w:rsidRPr="00AC4BD9">
        <w:rPr>
          <w:rFonts w:ascii="Book Antiqua" w:eastAsia="Georgia" w:hAnsi="Book Antiqua" w:cs="Georgia"/>
          <w:color w:val="000000" w:themeColor="text1"/>
          <w:lang w:bidi="en-US"/>
        </w:rPr>
        <w:t xml:space="preserve">Strategjia dhe Plani i Veprimit për luftimin dhe parandalimin e ekonomisë jo-formale, pastrimit të parave, financimit të terrorizimit dhe krimeve financiare 2018-2022. </w:t>
      </w:r>
    </w:p>
    <w:p w:rsidR="00FF4962" w:rsidRPr="00AC4BD9" w:rsidRDefault="00FF4962" w:rsidP="00FF4962">
      <w:pPr>
        <w:spacing w:after="0" w:line="240" w:lineRule="auto"/>
        <w:ind w:left="360"/>
        <w:rPr>
          <w:rFonts w:ascii="Book Antiqua" w:eastAsia="Georgia" w:hAnsi="Book Antiqua" w:cs="Georgia"/>
          <w:color w:val="000000" w:themeColor="text1"/>
          <w:lang w:bidi="en-US"/>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rPr>
        <w:t>Korniza institucionale</w:t>
      </w:r>
    </w:p>
    <w:p w:rsidR="00466D1B" w:rsidRDefault="00466D1B" w:rsidP="00FF4962">
      <w:pPr>
        <w:tabs>
          <w:tab w:val="left" w:pos="220"/>
        </w:tabs>
        <w:spacing w:after="0" w:line="240" w:lineRule="auto"/>
        <w:jc w:val="both"/>
        <w:rPr>
          <w:rFonts w:ascii="Book Antiqua" w:hAnsi="Book Antiqua"/>
          <w:color w:val="000000" w:themeColor="text1"/>
        </w:rPr>
      </w:pPr>
    </w:p>
    <w:p w:rsidR="00FF4962" w:rsidRPr="00AC4BD9" w:rsidRDefault="00FF4962" w:rsidP="00FF4962">
      <w:pPr>
        <w:tabs>
          <w:tab w:val="left" w:pos="220"/>
        </w:tabs>
        <w:spacing w:after="0" w:line="240" w:lineRule="auto"/>
        <w:jc w:val="both"/>
        <w:rPr>
          <w:rFonts w:ascii="Book Antiqua" w:hAnsi="Book Antiqua" w:cs="Times New Roman"/>
          <w:color w:val="000000" w:themeColor="text1"/>
        </w:rPr>
      </w:pPr>
      <w:r w:rsidRPr="00AC4BD9">
        <w:rPr>
          <w:rFonts w:ascii="Book Antiqua" w:hAnsi="Book Antiqua"/>
          <w:color w:val="000000" w:themeColor="text1"/>
        </w:rPr>
        <w:t>Korniza institucionale në fushën e</w:t>
      </w:r>
      <w:r w:rsidRPr="00AC4BD9">
        <w:rPr>
          <w:rFonts w:ascii="Book Antiqua" w:hAnsi="Book Antiqua"/>
          <w:i/>
          <w:color w:val="000000" w:themeColor="text1"/>
          <w:u w:val="single"/>
        </w:rPr>
        <w:t xml:space="preserve"> liberalizimit të lëvizjes së lirë t</w:t>
      </w:r>
      <w:r w:rsidRPr="00AC4BD9">
        <w:rPr>
          <w:rFonts w:ascii="Book Antiqua" w:hAnsi="Book Antiqua" w:cs="Times New Roman"/>
          <w:i/>
          <w:color w:val="000000" w:themeColor="text1"/>
          <w:u w:val="single"/>
        </w:rPr>
        <w:t>ë kapitalit</w:t>
      </w:r>
      <w:r w:rsidRPr="00AC4BD9">
        <w:rPr>
          <w:rFonts w:ascii="Book Antiqua" w:hAnsi="Book Antiqua" w:cs="Times New Roman"/>
          <w:color w:val="000000" w:themeColor="text1"/>
        </w:rPr>
        <w:t xml:space="preserve"> përbëhet nga Ministria e Drejtësisë, në fushën e </w:t>
      </w:r>
      <w:r w:rsidRPr="00AC4BD9">
        <w:rPr>
          <w:rFonts w:ascii="Book Antiqua" w:hAnsi="Book Antiqua"/>
          <w:i/>
          <w:color w:val="000000" w:themeColor="text1"/>
          <w:u w:val="single"/>
        </w:rPr>
        <w:t>sistemit të pagesave</w:t>
      </w:r>
      <w:r w:rsidRPr="00AC4BD9">
        <w:rPr>
          <w:rFonts w:ascii="Book Antiqua" w:hAnsi="Book Antiqua" w:cs="Times New Roman"/>
          <w:color w:val="000000" w:themeColor="text1"/>
        </w:rPr>
        <w:t xml:space="preserve"> nga Banka Qendrore e Kosovës, dhe në atë të </w:t>
      </w:r>
      <w:r w:rsidRPr="00AC4BD9">
        <w:rPr>
          <w:rFonts w:ascii="Book Antiqua" w:hAnsi="Book Antiqua"/>
          <w:i/>
          <w:color w:val="000000" w:themeColor="text1"/>
          <w:u w:val="single"/>
        </w:rPr>
        <w:t>parandalimit të pastrimit të parave dhe luftimit të financimit të terrorizmit</w:t>
      </w:r>
      <w:r w:rsidRPr="00AC4BD9">
        <w:rPr>
          <w:rFonts w:ascii="Book Antiqua" w:hAnsi="Book Antiqua" w:cs="Times New Roman"/>
          <w:color w:val="000000" w:themeColor="text1"/>
        </w:rPr>
        <w:t xml:space="preserve"> nga Njësia për Inteligjencë Financiare në kuadër të Ministrisë së </w:t>
      </w:r>
      <w:r w:rsidR="00466D1B">
        <w:rPr>
          <w:rFonts w:ascii="Book Antiqua" w:hAnsi="Book Antiqua" w:cs="Times New Roman"/>
          <w:color w:val="000000" w:themeColor="text1"/>
        </w:rPr>
        <w:t>Financave.</w:t>
      </w:r>
    </w:p>
    <w:p w:rsidR="00FF4962" w:rsidRPr="00AC4BD9" w:rsidRDefault="00FF4962" w:rsidP="00FF4962">
      <w:pPr>
        <w:spacing w:after="0" w:line="240" w:lineRule="auto"/>
        <w:jc w:val="both"/>
        <w:rPr>
          <w:rFonts w:ascii="Book Antiqua" w:eastAsia="Book Antiqua" w:hAnsi="Book Antiqua"/>
          <w:color w:val="000000" w:themeColor="text1"/>
        </w:rPr>
      </w:pPr>
    </w:p>
    <w:p w:rsidR="00FF4962" w:rsidRPr="00AC4BD9" w:rsidRDefault="00FF4962" w:rsidP="00FF4962">
      <w:pPr>
        <w:spacing w:after="0" w:line="240" w:lineRule="auto"/>
        <w:jc w:val="both"/>
        <w:rPr>
          <w:rFonts w:ascii="Book Antiqua" w:eastAsia="Book Antiqua" w:hAnsi="Book Antiqua"/>
          <w:b/>
          <w:i/>
          <w:color w:val="000000" w:themeColor="text1"/>
        </w:rPr>
      </w:pPr>
      <w:r w:rsidRPr="00AC4BD9">
        <w:rPr>
          <w:rFonts w:ascii="Book Antiqua" w:eastAsia="Book Antiqua" w:hAnsi="Book Antiqua"/>
          <w:b/>
          <w:i/>
          <w:color w:val="000000" w:themeColor="text1"/>
        </w:rPr>
        <w:t>Mbështetja e donatorëve</w:t>
      </w:r>
    </w:p>
    <w:p w:rsidR="00FF4962" w:rsidRPr="00AC4BD9" w:rsidRDefault="00FF4962" w:rsidP="00FF4962">
      <w:pPr>
        <w:spacing w:after="0" w:line="240" w:lineRule="auto"/>
        <w:jc w:val="both"/>
        <w:rPr>
          <w:rFonts w:ascii="Book Antiqua" w:eastAsia="Book Antiqua" w:hAnsi="Book Antiqua"/>
          <w:i/>
          <w:color w:val="000000" w:themeColor="text1"/>
        </w:rPr>
      </w:pPr>
    </w:p>
    <w:p w:rsidR="00FF4962" w:rsidRPr="00AC4BD9" w:rsidRDefault="00FF4962" w:rsidP="00FF4962">
      <w:pPr>
        <w:spacing w:after="0" w:line="240" w:lineRule="auto"/>
        <w:jc w:val="both"/>
        <w:rPr>
          <w:rFonts w:ascii="Book Antiqua" w:eastAsia="Book Antiqua" w:hAnsi="Book Antiqua"/>
          <w:i/>
          <w:color w:val="000000" w:themeColor="text1"/>
        </w:rPr>
      </w:pPr>
      <w:r w:rsidRPr="00AC4BD9">
        <w:rPr>
          <w:rFonts w:ascii="Book Antiqua" w:eastAsia="Book Antiqua" w:hAnsi="Book Antiqua"/>
          <w:i/>
          <w:color w:val="000000" w:themeColor="text1"/>
        </w:rPr>
        <w:t>Projektet aktuale dhe të planifikuara të donatorëve bilateralë</w:t>
      </w:r>
    </w:p>
    <w:p w:rsidR="00FF4962" w:rsidRPr="00AC4BD9" w:rsidRDefault="00FF4962" w:rsidP="00FF4962">
      <w:pPr>
        <w:spacing w:after="0" w:line="240" w:lineRule="auto"/>
        <w:jc w:val="both"/>
        <w:rPr>
          <w:rFonts w:ascii="Book Antiqua" w:eastAsia="Book Antiqua" w:hAnsi="Book Antiqua"/>
          <w:i/>
          <w:color w:val="000000" w:themeColor="text1"/>
        </w:rPr>
      </w:pPr>
    </w:p>
    <w:p w:rsidR="00FF4962" w:rsidRPr="00AC4BD9" w:rsidRDefault="00FF4962" w:rsidP="00FF4962">
      <w:pPr>
        <w:spacing w:after="0" w:line="240" w:lineRule="auto"/>
        <w:jc w:val="both"/>
        <w:rPr>
          <w:rFonts w:ascii="Book Antiqua" w:eastAsia="Book Antiqua" w:hAnsi="Book Antiqua"/>
          <w:i/>
          <w:iCs/>
          <w:color w:val="000000" w:themeColor="text1"/>
        </w:rPr>
      </w:pPr>
      <w:r w:rsidRPr="00AC4BD9">
        <w:rPr>
          <w:rFonts w:ascii="Book Antiqua" w:eastAsia="Book Antiqua" w:hAnsi="Book Antiqua"/>
          <w:i/>
          <w:color w:val="000000" w:themeColor="text1"/>
        </w:rPr>
        <w:t xml:space="preserve">Mbështetje në hartimin e Kodit Civil dhe trajtimin e çështjeve pronësore: </w:t>
      </w:r>
      <w:r w:rsidRPr="00AC4BD9">
        <w:rPr>
          <w:rFonts w:ascii="Book Antiqua" w:eastAsia="Book Antiqua" w:hAnsi="Book Antiqua"/>
          <w:color w:val="000000" w:themeColor="text1"/>
        </w:rPr>
        <w:t>ka për qëllim finalizimin e Kodit Civil dhe trajtimin e çështjeve pronësore. Projekti është i ndarë në tri faza: 1. </w:t>
      </w:r>
      <w:r w:rsidRPr="00AC4BD9">
        <w:rPr>
          <w:rFonts w:ascii="Book Antiqua" w:eastAsia="Book Antiqua" w:hAnsi="Book Antiqua"/>
          <w:i/>
          <w:iCs/>
          <w:color w:val="000000" w:themeColor="text1"/>
        </w:rPr>
        <w:t>Faza fillestare (tre muaj);</w:t>
      </w:r>
      <w:r w:rsidRPr="00AC4BD9">
        <w:rPr>
          <w:rFonts w:ascii="Book Antiqua" w:eastAsia="Book Antiqua" w:hAnsi="Book Antiqua"/>
          <w:color w:val="000000" w:themeColor="text1"/>
        </w:rPr>
        <w:t> 2. </w:t>
      </w:r>
      <w:r w:rsidRPr="00AC4BD9">
        <w:rPr>
          <w:rFonts w:ascii="Book Antiqua" w:eastAsia="Book Antiqua" w:hAnsi="Book Antiqua"/>
          <w:i/>
          <w:iCs/>
          <w:color w:val="000000" w:themeColor="text1"/>
        </w:rPr>
        <w:t>Faza e zbatimit (36 muaj); dhe 3. Faza e largimit (6 muaj). </w:t>
      </w:r>
    </w:p>
    <w:p w:rsidR="00FF4962" w:rsidRPr="00AC4BD9" w:rsidRDefault="00FF4962" w:rsidP="00FF4962">
      <w:pPr>
        <w:spacing w:after="0" w:line="240" w:lineRule="auto"/>
        <w:jc w:val="both"/>
        <w:rPr>
          <w:rFonts w:ascii="Book Antiqua" w:eastAsia="Book Antiqua" w:hAnsi="Book Antiqua"/>
          <w:i/>
          <w:iCs/>
          <w:color w:val="000000" w:themeColor="text1"/>
        </w:rPr>
      </w:pPr>
    </w:p>
    <w:p w:rsidR="00FF4962" w:rsidRPr="00AC4BD9" w:rsidRDefault="00FF4962" w:rsidP="00FF4962">
      <w:pPr>
        <w:spacing w:after="0" w:line="240" w:lineRule="auto"/>
        <w:jc w:val="both"/>
        <w:rPr>
          <w:rFonts w:ascii="Book Antiqua" w:eastAsia="Book Antiqua" w:hAnsi="Book Antiqua"/>
          <w:iCs/>
          <w:color w:val="000000" w:themeColor="text1"/>
        </w:rPr>
      </w:pPr>
      <w:r w:rsidRPr="00AC4BD9">
        <w:rPr>
          <w:rFonts w:ascii="Book Antiqua" w:eastAsia="Book Antiqua" w:hAnsi="Book Antiqua"/>
          <w:i/>
          <w:iCs/>
          <w:color w:val="000000" w:themeColor="text1"/>
        </w:rPr>
        <w:t xml:space="preserve">Mbështetje përmes Programit për të Drejtat Pronësore: </w:t>
      </w:r>
      <w:r w:rsidRPr="00AC4BD9">
        <w:rPr>
          <w:rFonts w:ascii="Book Antiqua" w:eastAsia="Book Antiqua" w:hAnsi="Book Antiqua"/>
          <w:iCs/>
          <w:color w:val="000000" w:themeColor="text1"/>
        </w:rPr>
        <w:t>është projekt i financuar nga USAID që ka si qëllim koordinimin më të mirë dhe përcaktimin e prioriteteve të politikave pronësore, promovimin e të drejtave të grave në pronë dhe krijimin e qasjes në informacion për rëndësinë e drejtave pronësore.</w:t>
      </w:r>
      <w:r w:rsidRPr="00AC4BD9">
        <w:rPr>
          <w:rFonts w:ascii="Book Antiqua" w:eastAsia="Book Antiqua" w:hAnsi="Book Antiqua"/>
          <w:i/>
          <w:iCs/>
          <w:color w:val="000000" w:themeColor="text1"/>
        </w:rPr>
        <w:t xml:space="preserve"> </w:t>
      </w:r>
    </w:p>
    <w:p w:rsidR="00FF4962" w:rsidRPr="00AC4BD9" w:rsidRDefault="00FF4962" w:rsidP="00FF4962">
      <w:pPr>
        <w:spacing w:after="0" w:line="240" w:lineRule="auto"/>
        <w:jc w:val="both"/>
        <w:rPr>
          <w:rFonts w:ascii="Book Antiqua" w:eastAsia="Book Antiqua" w:hAnsi="Book Antiqua"/>
          <w:color w:val="000000" w:themeColor="text1"/>
        </w:rPr>
      </w:pPr>
    </w:p>
    <w:p w:rsidR="00FF4962" w:rsidRPr="00AC4BD9" w:rsidRDefault="00FF4962" w:rsidP="00FF4962">
      <w:pPr>
        <w:spacing w:after="0" w:line="240" w:lineRule="auto"/>
        <w:jc w:val="both"/>
        <w:rPr>
          <w:rFonts w:ascii="Book Antiqua" w:eastAsia="Book Antiqua" w:hAnsi="Book Antiqua"/>
          <w:color w:val="000000" w:themeColor="text1"/>
        </w:rPr>
      </w:pPr>
      <w:r w:rsidRPr="00AC4BD9">
        <w:rPr>
          <w:rFonts w:ascii="Book Antiqua" w:eastAsia="Book Antiqua" w:hAnsi="Book Antiqua"/>
          <w:i/>
          <w:color w:val="000000" w:themeColor="text1"/>
        </w:rPr>
        <w:t>Mbështetje institucioneve të Kosovës në procesin e integrimit evropian:</w:t>
      </w:r>
      <w:r w:rsidRPr="00AC4BD9">
        <w:rPr>
          <w:rFonts w:ascii="Book Antiqua" w:eastAsia="Book Antiqua" w:hAnsi="Book Antiqua"/>
          <w:color w:val="000000" w:themeColor="text1"/>
        </w:rPr>
        <w:t xml:space="preserve"> ka si qëllim ngritjen e kapaciteteve institucionale për Administratën Publike të Kosovës në përmbushjen e obligimeve që dalin nga MSA-ja. Në mesin e kapitujve prioritarë që do financohen nga ky projekt është edhe kapitulli 4 dhe të tri komponentët e këtij kapitulli do mbështeten nga ky projekt. Projekti mbështetet nga Norvegjia dhe pritet të fillojë së zbatuari në vitin 2019. </w:t>
      </w:r>
    </w:p>
    <w:p w:rsidR="00FF4962" w:rsidRPr="00AC4BD9" w:rsidRDefault="00FF4962" w:rsidP="00FF4962">
      <w:pPr>
        <w:spacing w:after="0" w:line="240" w:lineRule="auto"/>
        <w:jc w:val="both"/>
        <w:rPr>
          <w:rFonts w:ascii="Book Antiqua" w:eastAsia="Book Antiqua" w:hAnsi="Book Antiqua"/>
          <w:color w:val="000000" w:themeColor="text1"/>
        </w:rPr>
      </w:pPr>
    </w:p>
    <w:p w:rsidR="00FF4962" w:rsidRPr="00AC4BD9" w:rsidRDefault="00FF4962" w:rsidP="00FF4962">
      <w:pPr>
        <w:spacing w:after="0" w:line="240" w:lineRule="auto"/>
        <w:rPr>
          <w:rFonts w:ascii="Book Antiqua" w:eastAsia="Book Antiqua" w:hAnsi="Book Antiqua"/>
          <w:b/>
          <w:i/>
          <w:color w:val="000000" w:themeColor="text1"/>
        </w:rPr>
      </w:pPr>
      <w:r w:rsidRPr="00AC4BD9">
        <w:rPr>
          <w:rFonts w:ascii="Book Antiqua" w:eastAsia="Book Antiqua" w:hAnsi="Book Antiqua"/>
          <w:b/>
          <w:i/>
          <w:color w:val="000000" w:themeColor="text1"/>
        </w:rPr>
        <w:t>Objektivat prioritare afatmesme</w:t>
      </w:r>
    </w:p>
    <w:p w:rsidR="00FF4962" w:rsidRPr="00AC4BD9" w:rsidRDefault="00FF4962" w:rsidP="00FF4962">
      <w:pPr>
        <w:widowControl w:val="0"/>
        <w:tabs>
          <w:tab w:val="left" w:pos="220"/>
        </w:tabs>
        <w:autoSpaceDE w:val="0"/>
        <w:autoSpaceDN w:val="0"/>
        <w:spacing w:after="0" w:line="240" w:lineRule="auto"/>
        <w:ind w:right="256"/>
        <w:jc w:val="both"/>
        <w:rPr>
          <w:rFonts w:ascii="Book Antiqua" w:eastAsia="Book Antiqua" w:hAnsi="Book Antiqua"/>
          <w:i/>
          <w:color w:val="000000" w:themeColor="text1"/>
        </w:rPr>
      </w:pPr>
    </w:p>
    <w:p w:rsidR="00FF4962" w:rsidRPr="00AC4BD9" w:rsidRDefault="00FF4962" w:rsidP="00FF4962">
      <w:pPr>
        <w:widowControl w:val="0"/>
        <w:tabs>
          <w:tab w:val="left" w:pos="220"/>
        </w:tabs>
        <w:autoSpaceDE w:val="0"/>
        <w:autoSpaceDN w:val="0"/>
        <w:spacing w:after="0" w:line="240" w:lineRule="auto"/>
        <w:ind w:right="256"/>
        <w:jc w:val="both"/>
        <w:rPr>
          <w:rFonts w:ascii="Book Antiqua" w:eastAsia="Georgia" w:hAnsi="Book Antiqua" w:cs="Georgia"/>
          <w:color w:val="000000" w:themeColor="text1"/>
          <w:lang w:bidi="en-US"/>
        </w:rPr>
      </w:pPr>
      <w:r w:rsidRPr="00AC4BD9">
        <w:rPr>
          <w:rFonts w:ascii="Book Antiqua" w:eastAsia="Georgia" w:hAnsi="Book Antiqua" w:cs="Georgia"/>
          <w:color w:val="000000" w:themeColor="text1"/>
          <w:lang w:bidi="en-US"/>
        </w:rPr>
        <w:t>Me</w:t>
      </w:r>
      <w:r w:rsidRPr="00AC4BD9">
        <w:rPr>
          <w:rFonts w:ascii="Book Antiqua" w:eastAsia="Georgia" w:hAnsi="Book Antiqua" w:cs="Georgia"/>
          <w:color w:val="000000" w:themeColor="text1"/>
          <w:spacing w:val="-6"/>
          <w:lang w:bidi="en-US"/>
        </w:rPr>
        <w:t xml:space="preserve"> </w:t>
      </w:r>
      <w:r w:rsidRPr="00AC4BD9">
        <w:rPr>
          <w:rFonts w:ascii="Book Antiqua" w:eastAsia="Georgia" w:hAnsi="Book Antiqua" w:cs="Georgia"/>
          <w:color w:val="000000" w:themeColor="text1"/>
          <w:lang w:bidi="en-US"/>
        </w:rPr>
        <w:t>qëllim</w:t>
      </w:r>
      <w:r w:rsidRPr="00AC4BD9">
        <w:rPr>
          <w:rFonts w:ascii="Book Antiqua" w:eastAsia="Georgia" w:hAnsi="Book Antiqua" w:cs="Georgia"/>
          <w:color w:val="000000" w:themeColor="text1"/>
          <w:spacing w:val="-7"/>
          <w:lang w:bidi="en-US"/>
        </w:rPr>
        <w:t xml:space="preserve"> </w:t>
      </w:r>
      <w:r w:rsidRPr="00AC4BD9">
        <w:rPr>
          <w:rFonts w:ascii="Book Antiqua" w:eastAsia="Georgia" w:hAnsi="Book Antiqua" w:cs="Georgia"/>
          <w:color w:val="000000" w:themeColor="text1"/>
          <w:lang w:bidi="en-US"/>
        </w:rPr>
        <w:t>të</w:t>
      </w:r>
      <w:r w:rsidRPr="00AC4BD9">
        <w:rPr>
          <w:rFonts w:ascii="Book Antiqua" w:eastAsia="Georgia" w:hAnsi="Book Antiqua" w:cs="Georgia"/>
          <w:color w:val="000000" w:themeColor="text1"/>
          <w:spacing w:val="-6"/>
          <w:lang w:bidi="en-US"/>
        </w:rPr>
        <w:t xml:space="preserve"> </w:t>
      </w:r>
      <w:r w:rsidRPr="00AC4BD9">
        <w:rPr>
          <w:rFonts w:ascii="Book Antiqua" w:eastAsia="Georgia" w:hAnsi="Book Antiqua" w:cs="Georgia"/>
          <w:color w:val="000000" w:themeColor="text1"/>
          <w:lang w:bidi="en-US"/>
        </w:rPr>
        <w:t>përmbushjes</w:t>
      </w:r>
      <w:r w:rsidRPr="00AC4BD9">
        <w:rPr>
          <w:rFonts w:ascii="Book Antiqua" w:eastAsia="Georgia" w:hAnsi="Book Antiqua" w:cs="Georgia"/>
          <w:color w:val="000000" w:themeColor="text1"/>
          <w:spacing w:val="-4"/>
          <w:lang w:bidi="en-US"/>
        </w:rPr>
        <w:t xml:space="preserve"> </w:t>
      </w:r>
      <w:r w:rsidRPr="00AC4BD9">
        <w:rPr>
          <w:rFonts w:ascii="Book Antiqua" w:eastAsia="Georgia" w:hAnsi="Book Antiqua" w:cs="Georgia"/>
          <w:color w:val="000000" w:themeColor="text1"/>
          <w:lang w:bidi="en-US"/>
        </w:rPr>
        <w:t>së</w:t>
      </w:r>
      <w:r w:rsidRPr="00AC4BD9">
        <w:rPr>
          <w:rFonts w:ascii="Book Antiqua" w:eastAsia="Georgia" w:hAnsi="Book Antiqua" w:cs="Georgia"/>
          <w:color w:val="000000" w:themeColor="text1"/>
          <w:spacing w:val="-5"/>
          <w:lang w:bidi="en-US"/>
        </w:rPr>
        <w:t xml:space="preserve"> </w:t>
      </w:r>
      <w:r w:rsidRPr="00AC4BD9">
        <w:rPr>
          <w:rFonts w:ascii="Book Antiqua" w:eastAsia="Georgia" w:hAnsi="Book Antiqua" w:cs="Georgia"/>
          <w:color w:val="000000" w:themeColor="text1"/>
          <w:lang w:bidi="en-US"/>
        </w:rPr>
        <w:t>obligimeve</w:t>
      </w:r>
      <w:r w:rsidRPr="00AC4BD9">
        <w:rPr>
          <w:rFonts w:ascii="Book Antiqua" w:eastAsia="Georgia" w:hAnsi="Book Antiqua" w:cs="Georgia"/>
          <w:color w:val="000000" w:themeColor="text1"/>
          <w:spacing w:val="-6"/>
          <w:lang w:bidi="en-US"/>
        </w:rPr>
        <w:t xml:space="preserve"> </w:t>
      </w:r>
      <w:r w:rsidRPr="00AC4BD9">
        <w:rPr>
          <w:rFonts w:ascii="Book Antiqua" w:eastAsia="Georgia" w:hAnsi="Book Antiqua" w:cs="Georgia"/>
          <w:color w:val="000000" w:themeColor="text1"/>
          <w:lang w:bidi="en-US"/>
        </w:rPr>
        <w:t>të</w:t>
      </w:r>
      <w:r w:rsidRPr="00AC4BD9">
        <w:rPr>
          <w:rFonts w:ascii="Book Antiqua" w:eastAsia="Georgia" w:hAnsi="Book Antiqua" w:cs="Georgia"/>
          <w:color w:val="000000" w:themeColor="text1"/>
          <w:spacing w:val="-6"/>
          <w:lang w:bidi="en-US"/>
        </w:rPr>
        <w:t xml:space="preserve"> </w:t>
      </w:r>
      <w:r w:rsidRPr="00AC4BD9">
        <w:rPr>
          <w:rFonts w:ascii="Book Antiqua" w:eastAsia="Georgia" w:hAnsi="Book Antiqua" w:cs="Georgia"/>
          <w:color w:val="000000" w:themeColor="text1"/>
          <w:lang w:bidi="en-US"/>
        </w:rPr>
        <w:t>dala</w:t>
      </w:r>
      <w:r w:rsidRPr="00AC4BD9">
        <w:rPr>
          <w:rFonts w:ascii="Book Antiqua" w:eastAsia="Georgia" w:hAnsi="Book Antiqua" w:cs="Georgia"/>
          <w:color w:val="000000" w:themeColor="text1"/>
          <w:spacing w:val="-6"/>
          <w:lang w:bidi="en-US"/>
        </w:rPr>
        <w:t xml:space="preserve"> </w:t>
      </w:r>
      <w:r w:rsidRPr="00AC4BD9">
        <w:rPr>
          <w:rFonts w:ascii="Book Antiqua" w:eastAsia="Georgia" w:hAnsi="Book Antiqua" w:cs="Georgia"/>
          <w:color w:val="000000" w:themeColor="text1"/>
          <w:lang w:bidi="en-US"/>
        </w:rPr>
        <w:t>nga</w:t>
      </w:r>
      <w:r w:rsidRPr="00AC4BD9">
        <w:rPr>
          <w:rFonts w:ascii="Book Antiqua" w:eastAsia="Georgia" w:hAnsi="Book Antiqua" w:cs="Georgia"/>
          <w:color w:val="000000" w:themeColor="text1"/>
          <w:spacing w:val="-6"/>
          <w:lang w:bidi="en-US"/>
        </w:rPr>
        <w:t xml:space="preserve"> </w:t>
      </w:r>
      <w:r w:rsidRPr="00AC4BD9">
        <w:rPr>
          <w:rFonts w:ascii="Book Antiqua" w:eastAsia="Georgia" w:hAnsi="Book Antiqua" w:cs="Georgia"/>
          <w:color w:val="000000" w:themeColor="text1"/>
          <w:lang w:bidi="en-US"/>
        </w:rPr>
        <w:t>MSA</w:t>
      </w:r>
      <w:r w:rsidRPr="00AC4BD9">
        <w:rPr>
          <w:rFonts w:ascii="Book Antiqua" w:eastAsia="Georgia" w:hAnsi="Book Antiqua" w:cs="Georgia"/>
          <w:color w:val="000000" w:themeColor="text1"/>
          <w:spacing w:val="-5"/>
          <w:lang w:bidi="en-US"/>
        </w:rPr>
        <w:t xml:space="preserve"> </w:t>
      </w:r>
      <w:r w:rsidRPr="00AC4BD9">
        <w:rPr>
          <w:rFonts w:ascii="Book Antiqua" w:eastAsia="Georgia" w:hAnsi="Book Antiqua" w:cs="Georgia"/>
          <w:color w:val="000000" w:themeColor="text1"/>
          <w:lang w:bidi="en-US"/>
        </w:rPr>
        <w:t>dhe</w:t>
      </w:r>
      <w:r w:rsidRPr="00AC4BD9">
        <w:rPr>
          <w:rFonts w:ascii="Book Antiqua" w:eastAsia="Georgia" w:hAnsi="Book Antiqua" w:cs="Georgia"/>
          <w:color w:val="000000" w:themeColor="text1"/>
          <w:spacing w:val="-6"/>
          <w:lang w:bidi="en-US"/>
        </w:rPr>
        <w:t xml:space="preserve"> </w:t>
      </w:r>
      <w:r w:rsidRPr="00AC4BD9">
        <w:rPr>
          <w:rFonts w:ascii="Book Antiqua" w:eastAsia="Georgia" w:hAnsi="Book Antiqua" w:cs="Georgia"/>
          <w:color w:val="000000" w:themeColor="text1"/>
          <w:lang w:bidi="en-US"/>
        </w:rPr>
        <w:t>dokumentet</w:t>
      </w:r>
      <w:r w:rsidRPr="00AC4BD9">
        <w:rPr>
          <w:rFonts w:ascii="Book Antiqua" w:eastAsia="Georgia" w:hAnsi="Book Antiqua" w:cs="Georgia"/>
          <w:color w:val="000000" w:themeColor="text1"/>
          <w:spacing w:val="-6"/>
          <w:lang w:bidi="en-US"/>
        </w:rPr>
        <w:t xml:space="preserve"> </w:t>
      </w:r>
      <w:r w:rsidRPr="00AC4BD9">
        <w:rPr>
          <w:rFonts w:ascii="Book Antiqua" w:eastAsia="Georgia" w:hAnsi="Book Antiqua" w:cs="Georgia"/>
          <w:color w:val="000000" w:themeColor="text1"/>
          <w:lang w:bidi="en-US"/>
        </w:rPr>
        <w:t>e</w:t>
      </w:r>
      <w:r w:rsidRPr="00AC4BD9">
        <w:rPr>
          <w:rFonts w:ascii="Book Antiqua" w:eastAsia="Georgia" w:hAnsi="Book Antiqua" w:cs="Georgia"/>
          <w:color w:val="000000" w:themeColor="text1"/>
          <w:spacing w:val="-4"/>
          <w:lang w:bidi="en-US"/>
        </w:rPr>
        <w:t xml:space="preserve"> </w:t>
      </w:r>
      <w:r w:rsidRPr="00AC4BD9">
        <w:rPr>
          <w:rFonts w:ascii="Book Antiqua" w:eastAsia="Georgia" w:hAnsi="Book Antiqua" w:cs="Georgia"/>
          <w:color w:val="000000" w:themeColor="text1"/>
          <w:lang w:bidi="en-US"/>
        </w:rPr>
        <w:t>mekanizmat</w:t>
      </w:r>
      <w:r w:rsidRPr="00AC4BD9">
        <w:rPr>
          <w:rFonts w:ascii="Book Antiqua" w:eastAsia="Georgia" w:hAnsi="Book Antiqua" w:cs="Georgia"/>
          <w:color w:val="000000" w:themeColor="text1"/>
          <w:spacing w:val="-7"/>
          <w:lang w:bidi="en-US"/>
        </w:rPr>
        <w:t xml:space="preserve"> </w:t>
      </w:r>
      <w:r w:rsidRPr="00AC4BD9">
        <w:rPr>
          <w:rFonts w:ascii="Book Antiqua" w:eastAsia="Georgia" w:hAnsi="Book Antiqua" w:cs="Georgia"/>
          <w:color w:val="000000" w:themeColor="text1"/>
          <w:lang w:bidi="en-US"/>
        </w:rPr>
        <w:t>e</w:t>
      </w:r>
      <w:r w:rsidRPr="00AC4BD9">
        <w:rPr>
          <w:rFonts w:ascii="Book Antiqua" w:eastAsia="Georgia" w:hAnsi="Book Antiqua" w:cs="Georgia"/>
          <w:color w:val="000000" w:themeColor="text1"/>
          <w:spacing w:val="-5"/>
          <w:lang w:bidi="en-US"/>
        </w:rPr>
        <w:t xml:space="preserve"> </w:t>
      </w:r>
      <w:r w:rsidRPr="00AC4BD9">
        <w:rPr>
          <w:rFonts w:ascii="Book Antiqua" w:eastAsia="Georgia" w:hAnsi="Book Antiqua" w:cs="Georgia"/>
          <w:color w:val="000000" w:themeColor="text1"/>
          <w:lang w:bidi="en-US"/>
        </w:rPr>
        <w:t>tjerë</w:t>
      </w:r>
      <w:r w:rsidRPr="00AC4BD9">
        <w:rPr>
          <w:rFonts w:ascii="Book Antiqua" w:eastAsia="Georgia" w:hAnsi="Book Antiqua" w:cs="Georgia"/>
          <w:color w:val="000000" w:themeColor="text1"/>
          <w:spacing w:val="-6"/>
          <w:lang w:bidi="en-US"/>
        </w:rPr>
        <w:t xml:space="preserve"> </w:t>
      </w:r>
      <w:r w:rsidRPr="00AC4BD9">
        <w:rPr>
          <w:rFonts w:ascii="Book Antiqua" w:eastAsia="Georgia" w:hAnsi="Book Antiqua" w:cs="Georgia"/>
          <w:color w:val="000000" w:themeColor="text1"/>
          <w:lang w:bidi="en-US"/>
        </w:rPr>
        <w:t>të</w:t>
      </w:r>
      <w:r w:rsidRPr="00AC4BD9">
        <w:rPr>
          <w:rFonts w:ascii="Book Antiqua" w:eastAsia="Georgia" w:hAnsi="Book Antiqua" w:cs="Georgia"/>
          <w:color w:val="000000" w:themeColor="text1"/>
          <w:spacing w:val="-6"/>
          <w:lang w:bidi="en-US"/>
        </w:rPr>
        <w:t xml:space="preserve"> </w:t>
      </w:r>
      <w:r w:rsidRPr="00AC4BD9">
        <w:rPr>
          <w:rFonts w:ascii="Book Antiqua" w:eastAsia="Georgia" w:hAnsi="Book Antiqua" w:cs="Georgia"/>
          <w:color w:val="000000" w:themeColor="text1"/>
          <w:lang w:bidi="en-US"/>
        </w:rPr>
        <w:t>aderimit në BE në fushat në kuadër të fushëveprimit të kapitullit 4, fokusi gjatë periudhës 2019-2023 do të jetë në këto prioritete</w:t>
      </w:r>
      <w:r w:rsidRPr="00AC4BD9">
        <w:rPr>
          <w:rFonts w:ascii="Book Antiqua" w:eastAsia="Georgia" w:hAnsi="Book Antiqua" w:cs="Georgia"/>
          <w:color w:val="000000" w:themeColor="text1"/>
          <w:spacing w:val="2"/>
          <w:lang w:bidi="en-US"/>
        </w:rPr>
        <w:t xml:space="preserve"> </w:t>
      </w:r>
      <w:r w:rsidRPr="00AC4BD9">
        <w:rPr>
          <w:rFonts w:ascii="Book Antiqua" w:eastAsia="Georgia" w:hAnsi="Book Antiqua" w:cs="Georgia"/>
          <w:color w:val="000000" w:themeColor="text1"/>
          <w:lang w:bidi="en-US"/>
        </w:rPr>
        <w:t>afatmesme:</w:t>
      </w:r>
    </w:p>
    <w:p w:rsidR="00FF4962" w:rsidRPr="00AC4BD9" w:rsidRDefault="00FF4962" w:rsidP="00FF4962">
      <w:pPr>
        <w:widowControl w:val="0"/>
        <w:tabs>
          <w:tab w:val="left" w:pos="220"/>
        </w:tabs>
        <w:autoSpaceDE w:val="0"/>
        <w:autoSpaceDN w:val="0"/>
        <w:spacing w:after="0" w:line="240" w:lineRule="auto"/>
        <w:ind w:right="256"/>
        <w:jc w:val="both"/>
        <w:rPr>
          <w:rFonts w:ascii="Book Antiqua" w:eastAsia="Georgia" w:hAnsi="Book Antiqua" w:cs="Georgia"/>
          <w:i/>
          <w:color w:val="000000" w:themeColor="text1"/>
          <w:u w:val="single"/>
          <w:lang w:bidi="en-US"/>
        </w:rPr>
      </w:pPr>
      <w:r w:rsidRPr="00AC4BD9">
        <w:rPr>
          <w:rFonts w:ascii="Book Antiqua" w:eastAsia="Georgia" w:hAnsi="Book Antiqua" w:cs="Georgia"/>
          <w:i/>
          <w:color w:val="000000" w:themeColor="text1"/>
          <w:u w:val="single"/>
          <w:lang w:bidi="en-US"/>
        </w:rPr>
        <w:lastRenderedPageBreak/>
        <w:t>Liberalizimi i lëvizjes së kapitalit:</w:t>
      </w:r>
    </w:p>
    <w:p w:rsidR="00FF4962" w:rsidRPr="00AC4BD9" w:rsidRDefault="00FF4962" w:rsidP="00FF4962">
      <w:pPr>
        <w:numPr>
          <w:ilvl w:val="0"/>
          <w:numId w:val="199"/>
        </w:numPr>
        <w:spacing w:after="0" w:line="240" w:lineRule="auto"/>
        <w:contextualSpacing/>
        <w:rPr>
          <w:rFonts w:ascii="Book Antiqua" w:eastAsia="Book Antiqua" w:hAnsi="Book Antiqua"/>
          <w:color w:val="000000" w:themeColor="text1"/>
        </w:rPr>
      </w:pPr>
      <w:r w:rsidRPr="00AC4BD9">
        <w:rPr>
          <w:rFonts w:ascii="Book Antiqua" w:eastAsia="Book Antiqua" w:hAnsi="Book Antiqua"/>
          <w:color w:val="000000" w:themeColor="text1"/>
        </w:rPr>
        <w:t>Zbatimi i Strategjisë Kombëtare për të Drejtat Pronësore 2017-2020</w:t>
      </w:r>
    </w:p>
    <w:p w:rsidR="00FF4962" w:rsidRPr="00AC4BD9" w:rsidRDefault="00FF4962" w:rsidP="00FF4962">
      <w:pPr>
        <w:numPr>
          <w:ilvl w:val="0"/>
          <w:numId w:val="199"/>
        </w:numPr>
        <w:spacing w:after="0" w:line="240" w:lineRule="auto"/>
        <w:contextualSpacing/>
        <w:rPr>
          <w:rFonts w:ascii="Book Antiqua" w:eastAsia="Book Antiqua" w:hAnsi="Book Antiqua"/>
          <w:color w:val="000000" w:themeColor="text1"/>
        </w:rPr>
      </w:pPr>
      <w:r w:rsidRPr="00AC4BD9">
        <w:rPr>
          <w:rFonts w:ascii="Book Antiqua" w:eastAsia="Book Antiqua" w:hAnsi="Book Antiqua"/>
          <w:color w:val="000000" w:themeColor="text1"/>
        </w:rPr>
        <w:t xml:space="preserve">Miratimi i legjislacionit sekondar në fushën e të drejtave pronësore të shtetasve të huaj </w:t>
      </w:r>
    </w:p>
    <w:p w:rsidR="00FF4962" w:rsidRPr="00AC4BD9" w:rsidRDefault="00FF4962" w:rsidP="00FF4962">
      <w:pPr>
        <w:spacing w:after="0" w:line="240" w:lineRule="auto"/>
        <w:jc w:val="both"/>
        <w:rPr>
          <w:rFonts w:ascii="Book Antiqua" w:eastAsia="Book Antiqua" w:hAnsi="Book Antiqua"/>
          <w:i/>
          <w:color w:val="000000" w:themeColor="text1"/>
          <w:u w:val="single"/>
        </w:rPr>
      </w:pPr>
      <w:r w:rsidRPr="00AC4BD9">
        <w:rPr>
          <w:rFonts w:ascii="Book Antiqua" w:eastAsia="Book Antiqua" w:hAnsi="Book Antiqua"/>
          <w:i/>
          <w:color w:val="000000" w:themeColor="text1"/>
          <w:u w:val="single"/>
        </w:rPr>
        <w:t>Sistemi i pagesave</w:t>
      </w:r>
    </w:p>
    <w:p w:rsidR="00FF4962" w:rsidRPr="00AC4BD9" w:rsidRDefault="00FF4962" w:rsidP="00FF4962">
      <w:pPr>
        <w:numPr>
          <w:ilvl w:val="0"/>
          <w:numId w:val="27"/>
        </w:numPr>
        <w:tabs>
          <w:tab w:val="left" w:pos="720"/>
        </w:tabs>
        <w:spacing w:after="0" w:line="240" w:lineRule="auto"/>
        <w:contextualSpacing/>
        <w:jc w:val="both"/>
        <w:rPr>
          <w:rFonts w:ascii="Book Antiqua" w:eastAsia="Symbol" w:hAnsi="Book Antiqua"/>
          <w:color w:val="000000" w:themeColor="text1"/>
        </w:rPr>
      </w:pPr>
      <w:r w:rsidRPr="00AC4BD9">
        <w:rPr>
          <w:rFonts w:ascii="Book Antiqua" w:eastAsia="Symbol" w:hAnsi="Book Antiqua"/>
          <w:color w:val="000000" w:themeColor="text1"/>
        </w:rPr>
        <w:t>Amendamentimi i Ligjit nr. 04/L-155 për Sistemin e Pagesave me qëllim harmonizimin me Direktivën për Shërbimet e Pagesave në Tregun e Brendshëm nr. 2015/2366.</w:t>
      </w:r>
    </w:p>
    <w:p w:rsidR="00FF4962" w:rsidRPr="00AC4BD9" w:rsidRDefault="00FF4962" w:rsidP="00FF4962">
      <w:pPr>
        <w:numPr>
          <w:ilvl w:val="0"/>
          <w:numId w:val="27"/>
        </w:numPr>
        <w:spacing w:after="0" w:line="240" w:lineRule="auto"/>
        <w:contextualSpacing/>
        <w:rPr>
          <w:rFonts w:ascii="Book Antiqua" w:eastAsia="Symbol" w:hAnsi="Book Antiqua"/>
          <w:color w:val="000000" w:themeColor="text1"/>
        </w:rPr>
      </w:pPr>
      <w:r w:rsidRPr="00AC4BD9">
        <w:rPr>
          <w:rFonts w:ascii="Book Antiqua" w:eastAsia="Symbol" w:hAnsi="Book Antiqua"/>
          <w:color w:val="000000" w:themeColor="text1"/>
        </w:rPr>
        <w:t>Hartimi i Strategjisë për Zhvillimin e Sistemeve të Pagesave në Republikën e Kosovës.</w:t>
      </w:r>
    </w:p>
    <w:p w:rsidR="00FF4962" w:rsidRPr="00AC4BD9" w:rsidRDefault="00FF4962" w:rsidP="00FF4962">
      <w:pPr>
        <w:numPr>
          <w:ilvl w:val="0"/>
          <w:numId w:val="27"/>
        </w:numPr>
        <w:tabs>
          <w:tab w:val="left" w:pos="720"/>
        </w:tabs>
        <w:spacing w:after="0" w:line="240" w:lineRule="auto"/>
        <w:contextualSpacing/>
        <w:jc w:val="both"/>
        <w:rPr>
          <w:rFonts w:ascii="Book Antiqua" w:eastAsia="Symbol" w:hAnsi="Book Antiqua"/>
          <w:color w:val="000000" w:themeColor="text1"/>
        </w:rPr>
      </w:pPr>
      <w:r w:rsidRPr="00AC4BD9">
        <w:rPr>
          <w:rFonts w:ascii="Book Antiqua" w:eastAsia="Symbol" w:hAnsi="Book Antiqua"/>
          <w:color w:val="000000" w:themeColor="text1"/>
        </w:rPr>
        <w:t>Harmonizimi i Politikës për Mbikëqyrjen e Sistemeve të Pagesave me Kornizën e Politikave të Mbikëqyrjes të Eurosistemit (Eurosystem oversight policy framework).</w:t>
      </w:r>
    </w:p>
    <w:p w:rsidR="00FF4962" w:rsidRPr="00AC4BD9" w:rsidRDefault="00FF4962" w:rsidP="00FF4962">
      <w:pPr>
        <w:numPr>
          <w:ilvl w:val="0"/>
          <w:numId w:val="27"/>
        </w:numPr>
        <w:tabs>
          <w:tab w:val="left" w:pos="720"/>
        </w:tabs>
        <w:spacing w:after="0" w:line="240" w:lineRule="auto"/>
        <w:contextualSpacing/>
        <w:jc w:val="both"/>
        <w:rPr>
          <w:rFonts w:ascii="Book Antiqua" w:eastAsia="Symbol" w:hAnsi="Book Antiqua"/>
          <w:color w:val="000000" w:themeColor="text1"/>
        </w:rPr>
      </w:pPr>
      <w:r w:rsidRPr="00AC4BD9">
        <w:rPr>
          <w:rFonts w:ascii="Book Antiqua" w:eastAsia="Symbol" w:hAnsi="Book Antiqua"/>
          <w:color w:val="000000" w:themeColor="text1"/>
        </w:rPr>
        <w:t>Vlerësimin e sistemeve të pagesave të operuara nga ana e BQK-së kundrejt Parimeve për Infrastrukturat e Tregut Financiar të Bankës për Rregullime Ndërkombëtare (Bank for International Settlement – BIS).</w:t>
      </w:r>
    </w:p>
    <w:p w:rsidR="00FF4962" w:rsidRPr="00AC4BD9" w:rsidRDefault="00FF4962" w:rsidP="00FF4962">
      <w:pPr>
        <w:numPr>
          <w:ilvl w:val="0"/>
          <w:numId w:val="26"/>
        </w:numPr>
        <w:tabs>
          <w:tab w:val="left" w:pos="720"/>
        </w:tabs>
        <w:spacing w:after="0" w:line="240" w:lineRule="auto"/>
        <w:contextualSpacing/>
        <w:jc w:val="both"/>
        <w:rPr>
          <w:rFonts w:ascii="Book Antiqua" w:eastAsia="Book Antiqua" w:hAnsi="Book Antiqua"/>
          <w:i/>
          <w:color w:val="000000" w:themeColor="text1"/>
          <w:u w:val="single"/>
        </w:rPr>
      </w:pPr>
      <w:r w:rsidRPr="00AC4BD9">
        <w:rPr>
          <w:rFonts w:ascii="Book Antiqua" w:hAnsi="Book Antiqua" w:cs="Times New Roman"/>
          <w:color w:val="000000" w:themeColor="text1"/>
        </w:rPr>
        <w:t>Trajnimin dhe kualifikimin e stafit të mbikëqyrjes së sistemit të pagesave për të zbatuar manualin dhe për kryerjen e vlerësimit të sistemit bazuar në rregulloren e ECB-së dhe parimet e Komitetit për Sistemin e Pagesave dhe Shlyerjeve të BIS.</w:t>
      </w:r>
    </w:p>
    <w:p w:rsidR="00FF4962" w:rsidRPr="00AC4BD9" w:rsidRDefault="00FF4962" w:rsidP="00FF4962">
      <w:pPr>
        <w:tabs>
          <w:tab w:val="left" w:pos="720"/>
        </w:tabs>
        <w:spacing w:after="0" w:line="240" w:lineRule="auto"/>
        <w:jc w:val="both"/>
        <w:rPr>
          <w:rFonts w:ascii="Book Antiqua" w:eastAsia="Book Antiqua" w:hAnsi="Book Antiqua" w:cs="Times New Roman"/>
          <w:i/>
          <w:color w:val="000000" w:themeColor="text1"/>
          <w:u w:val="single"/>
        </w:rPr>
      </w:pPr>
      <w:r w:rsidRPr="00AC4BD9">
        <w:rPr>
          <w:rFonts w:ascii="Book Antiqua" w:eastAsia="Book Antiqua" w:hAnsi="Book Antiqua" w:cs="Times New Roman"/>
          <w:i/>
          <w:color w:val="000000" w:themeColor="text1"/>
          <w:u w:val="single"/>
        </w:rPr>
        <w:t>Parandalimi i pastrimit të parave dhe financimit të terrorizmit</w:t>
      </w:r>
    </w:p>
    <w:p w:rsidR="00FF4962" w:rsidRPr="00AC4BD9" w:rsidRDefault="00FF4962" w:rsidP="00FF4962">
      <w:pPr>
        <w:numPr>
          <w:ilvl w:val="0"/>
          <w:numId w:val="25"/>
        </w:numPr>
        <w:spacing w:after="0" w:line="240" w:lineRule="auto"/>
        <w:contextualSpacing/>
        <w:jc w:val="both"/>
        <w:rPr>
          <w:rFonts w:ascii="Book Antiqua" w:eastAsia="Times New Roman" w:hAnsi="Book Antiqua" w:cs="Times New Roman"/>
          <w:color w:val="000000" w:themeColor="text1"/>
        </w:rPr>
      </w:pPr>
      <w:r w:rsidRPr="00AC4BD9">
        <w:rPr>
          <w:rFonts w:ascii="Book Antiqua" w:hAnsi="Book Antiqua" w:cs="Times New Roman"/>
          <w:color w:val="000000" w:themeColor="text1"/>
        </w:rPr>
        <w:t>Transpozimi i Direktivës 2015/849 dhe Direktivës 2018/843 për parandalimin e përdorimit të sistemit financiar për qëllime të pastrimit të parave ose financimit të terrorizmit, përmes plotësim-ndryshimit të Ligjit 05/L-O96 për Parandalimin e Pastrimit të Parave dhe Luftimin e Financimit të Terrorizmit</w:t>
      </w:r>
    </w:p>
    <w:p w:rsidR="00FF4962" w:rsidRPr="00AC4BD9" w:rsidRDefault="00FF4962" w:rsidP="00FF4962">
      <w:pPr>
        <w:numPr>
          <w:ilvl w:val="0"/>
          <w:numId w:val="25"/>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Krijimi i një sistemi efikas i Luftimit të Pastrimit të Parave/Financimit të Terrorizmit, me qëllim të zvogëlimit të dukurisë së pastrimit të paras dhe financimit të terrorizmit. </w:t>
      </w:r>
    </w:p>
    <w:p w:rsidR="00FF4962" w:rsidRPr="00AC4BD9" w:rsidRDefault="00FF4962" w:rsidP="00FF4962">
      <w:pPr>
        <w:numPr>
          <w:ilvl w:val="0"/>
          <w:numId w:val="25"/>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Ngritja e kualitetit të informatave që NjIF pranon nga ana e subjekteve raportuese</w:t>
      </w:r>
    </w:p>
    <w:p w:rsidR="00FF4962" w:rsidRPr="00AC4BD9" w:rsidRDefault="00FF4962" w:rsidP="00FF4962">
      <w:pPr>
        <w:numPr>
          <w:ilvl w:val="0"/>
          <w:numId w:val="25"/>
        </w:numPr>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Vlerësimi i II i Rrezikut Kombëtar të Pastrimit të Parave dhe Finanicmit të Terrorizmit;</w:t>
      </w:r>
    </w:p>
    <w:p w:rsidR="00FF4962" w:rsidRPr="00AC4BD9" w:rsidRDefault="00FF4962" w:rsidP="00FF4962">
      <w:pPr>
        <w:numPr>
          <w:ilvl w:val="0"/>
          <w:numId w:val="25"/>
        </w:numPr>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 xml:space="preserve">Anëtarësimi i Kosovës në Moneyval; </w:t>
      </w:r>
    </w:p>
    <w:p w:rsidR="00FF4962" w:rsidRPr="00AC4BD9" w:rsidRDefault="00FF4962" w:rsidP="00FF4962">
      <w:pPr>
        <w:numPr>
          <w:ilvl w:val="0"/>
          <w:numId w:val="25"/>
        </w:numPr>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Rritja e stafit të NJIF</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37" w:name="_Toc472327579"/>
      <w:bookmarkStart w:id="38" w:name="_Toc534384319"/>
      <w:r w:rsidRPr="00AC4BD9">
        <w:rPr>
          <w:rFonts w:ascii="Book Antiqua" w:hAnsi="Book Antiqua"/>
          <w:b/>
          <w:color w:val="000000" w:themeColor="text1"/>
          <w:sz w:val="20"/>
          <w:szCs w:val="20"/>
        </w:rPr>
        <w:t>Kapitulli 5 i acquis-së: Prokurimi publik</w:t>
      </w:r>
      <w:bookmarkEnd w:id="37"/>
      <w:bookmarkEnd w:id="38"/>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 xml:space="preserve">Kapitulli 5 (Prokurimi Publik) i acquis bazohet në parimet e përgjithshme të transparencës, trajtimit të barabartë, konkurrencës së lirë dhe mos-diskriminimit që dalin nga Traktati për Funksionimin e Bashkimit Evropian, pjesa III, titulli IV dhe titulli VII si dhe nga jurisprudenca e Gjykatës Evropiane të Drejtësisë. Këto parime të përgjithshme janë të zbatueshme për të gjitha procedurat e prokurimit përfshirë edhe procedurat që janë jashtë fushëveprimit të Direktiva të BE-së për prokurimin, siç janë për shembull procedurat e prokurimit nën vlerën minimale të BE-së. </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 xml:space="preserve"> Dhënia e kontratave publike për punë, furnizime dhe ofrim të shërbimeve koordinohet nga dy Direktivat specifike: Direktiva 2004/18/KE e zëvendësuar nga Direktiva 2014/24/BE për prokurimin publik, dhe Direktiva 2004/17/KE e zëvendësuar nga Direktiva 2014/25/BE për koordinimin e procedurave të prokurimit të entiteteve që operojnë në sektorët e ujit, energjisë, transportit dhe shërbimeve postare. </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 xml:space="preserve">Këto direktiva ofrojnë edhe kornizën për aplikimin e prokurimit elektronik. Direktiva 2009/81/KE rregullon dhënien e disa kontratave në fushën e mbrojtjes dhe sigurisë. Për zbatim të këtyre Direktivave kërkohen kapacitete administrative adekuate për të siguruar që të gjitha fushat që lidhen me prokurimin publik funksionojnë në mënyrë efiçiente përfshirë aspektet kyçe të hartimit të politikave, legjislacionit, monitorimin, kontrollin, aspektet operacionale dhe statistikat adekuate. </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466D1B" w:rsidP="00FF4962">
      <w:pPr>
        <w:spacing w:after="0" w:line="240" w:lineRule="auto"/>
        <w:contextualSpacing/>
        <w:jc w:val="both"/>
        <w:rPr>
          <w:rFonts w:ascii="Book Antiqua" w:hAnsi="Book Antiqua" w:cstheme="minorHAnsi"/>
          <w:color w:val="000000" w:themeColor="text1"/>
        </w:rPr>
      </w:pPr>
      <w:r w:rsidRPr="00AC4BD9">
        <w:rPr>
          <w:rFonts w:ascii="Book Antiqua" w:hAnsi="Book Antiqua" w:cstheme="minorHAnsi"/>
          <w:color w:val="000000" w:themeColor="text1"/>
        </w:rPr>
        <w:t>Legjislacioni</w:t>
      </w:r>
      <w:r w:rsidR="00FF4962" w:rsidRPr="00AC4BD9">
        <w:rPr>
          <w:rFonts w:ascii="Book Antiqua" w:hAnsi="Book Antiqua" w:cstheme="minorHAnsi"/>
          <w:color w:val="000000" w:themeColor="text1"/>
        </w:rPr>
        <w:t xml:space="preserve"> i BE-së gjithashtu përbëhet nga direktiva për shqyrtimin e ankesave dhe disponueshmërisë së mjeteve juridike Direktiva e Parlamentit Evropian 2007/66/KE mbi Mjetet Juridike, e datës 11 Dhjetor 2007. Kjo direktivë ofron dispozitat për vendosjen e procedurave të pavarura dhe efektive të shqyrtimit mbi vlerat e caktuara kundrejt vendimeve të marra nga autoritetet kontraktuese. Institucionet për shqyrtim </w:t>
      </w:r>
      <w:r w:rsidR="00FF4962" w:rsidRPr="00AC4BD9">
        <w:rPr>
          <w:rFonts w:ascii="Book Antiqua" w:hAnsi="Book Antiqua" w:cstheme="minorHAnsi"/>
          <w:color w:val="000000" w:themeColor="text1"/>
        </w:rPr>
        <w:lastRenderedPageBreak/>
        <w:t xml:space="preserve">duhet të jenë të pavarura dhe të kenë kapacitetet adekuate për të garantuar efektivitetin dhe efikasitetin e veprimit të sistemit të prokurimit. Në harmoni me principin e mbrojtjes juridike që del nga rendi ligjor i BE-së, mekanizmat për shqyrtim kërkohet të veprojnë edhe jashtë fushëveprimit të zbatimit të Direktivës përkatëse. </w:t>
      </w:r>
    </w:p>
    <w:p w:rsidR="00FF4962" w:rsidRPr="00AC4BD9" w:rsidRDefault="00FF4962" w:rsidP="00FF4962">
      <w:pPr>
        <w:spacing w:after="0" w:line="240" w:lineRule="auto"/>
        <w:jc w:val="both"/>
        <w:rPr>
          <w:rFonts w:ascii="Book Antiqua" w:hAnsi="Book Antiqua" w:cstheme="minorHAnsi"/>
          <w:b/>
          <w:i/>
          <w:color w:val="000000" w:themeColor="text1"/>
        </w:rPr>
      </w:pPr>
    </w:p>
    <w:p w:rsidR="00FF4962" w:rsidRPr="00AC4BD9" w:rsidRDefault="00FF4962" w:rsidP="00FF4962">
      <w:pPr>
        <w:spacing w:after="0" w:line="240" w:lineRule="auto"/>
        <w:jc w:val="both"/>
        <w:rPr>
          <w:rFonts w:ascii="Book Antiqua" w:hAnsi="Book Antiqua" w:cstheme="minorHAnsi"/>
          <w:i/>
          <w:color w:val="000000" w:themeColor="text1"/>
        </w:rPr>
      </w:pPr>
      <w:r w:rsidRPr="00AC4BD9">
        <w:rPr>
          <w:rFonts w:ascii="Book Antiqua" w:hAnsi="Book Antiqua" w:cstheme="minorHAnsi"/>
          <w:i/>
          <w:color w:val="000000" w:themeColor="text1"/>
        </w:rPr>
        <w:t>Kërkesat e MSA-së</w:t>
      </w:r>
    </w:p>
    <w:p w:rsidR="00FF4962" w:rsidRPr="00AC4BD9" w:rsidRDefault="00FF4962" w:rsidP="00FF4962">
      <w:pPr>
        <w:spacing w:after="0" w:line="240" w:lineRule="auto"/>
        <w:jc w:val="both"/>
        <w:rPr>
          <w:rFonts w:ascii="Book Antiqua" w:hAnsi="Book Antiqua" w:cstheme="minorHAnsi"/>
          <w:i/>
          <w:color w:val="000000" w:themeColor="text1"/>
        </w:rPr>
      </w:pPr>
    </w:p>
    <w:p w:rsidR="00FF4962" w:rsidRPr="00AC4BD9" w:rsidRDefault="00FF4962" w:rsidP="00FF4962">
      <w:pPr>
        <w:pStyle w:val="BodyText"/>
        <w:tabs>
          <w:tab w:val="left" w:pos="220"/>
        </w:tabs>
        <w:spacing w:after="0"/>
        <w:ind w:right="265"/>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Marrëveshja e Stabilizim-Asociimit në anën tjetër, në mënyrë eksplicite vendosë një sërë obligimesh për Kosovën, të përfshira në Kapitullin I, Titullin VI përkatësisht nga Neni 79 i MSA-së. </w:t>
      </w:r>
    </w:p>
    <w:p w:rsidR="00FF4962" w:rsidRPr="00AC4BD9" w:rsidRDefault="00FF4962" w:rsidP="00FF4962">
      <w:pPr>
        <w:pStyle w:val="BodyText"/>
        <w:tabs>
          <w:tab w:val="left" w:pos="220"/>
        </w:tabs>
        <w:spacing w:after="0"/>
        <w:ind w:right="265"/>
        <w:jc w:val="both"/>
        <w:rPr>
          <w:rFonts w:ascii="Book Antiqua" w:hAnsi="Book Antiqua"/>
          <w:color w:val="000000" w:themeColor="text1"/>
          <w:sz w:val="20"/>
          <w:szCs w:val="20"/>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 xml:space="preserve">Sipas MSA-së nga hyrja në fuqi kompanitë pavarësisht se a janë të themeluara në BE apo jo, u lejohet qasje në aplikimin për kontratat publike sipas rregullave të prokurimit të BE-së me trajtim të barabartë me kompanitë e vendeve të BE-së. Qasja e njëjtë iu ofrohet kompanive të BE-së të themeluara në Kosovë nën Kapitullin I, Titullin e V-të të kësaj marrëveshje. Ndërsa për kompanitë e themeluara në BE, qasja e tyre në kontratat publike në Kosovë vlen me përjashtimet e parapara në paragrafin 5 të nenit 79. </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 xml:space="preserve">Hapja e dhënies së kontratave publike konsiderohet si objektiv i dëshirueshëm mbi bazën e mos-diskriminimit dhe reciprocitetit duke ndjekur veçanërisht rregullat e OBT-së. Këto rregulla bazohen në Marrëveshjen për Prokurimin Qeveritar (MPQ) të nënshkruar edhe nga BE-ja dhe të cilat negociohen gjatë negociatave për anëtarësim në OBT. Sipas nenit V të Marrëveshjes, vendet në zhvillim mund të negociojnë trajtim preferencial për prokurimin publik brenda një periudhe tranzitore. </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 xml:space="preserve">Paragrafi 9 i nenit 79 definon se prokurimi publik për fushën e shërbimeve ndërmjet Kosovës dhe BE-së do të jetë në harmoni me nenet 56-60 të MSA-së, e cila përmban dispozita për trajtim reciprok në mënyrë progresive për shërbimet, profesionet e rregulluara, vetë-punësimit, transportit. Modalitetet dhe periudhat tranziocionale për këto fusha do të jenë në harmoni me konventat përkatëse (p.sh në fushën e transportit) dhe do të rishikohen nga Këshilli i MSA-së. Ndërsa paragrafi 5 definon periudhën tranzicionale për heqjen e çfarëdo preference ekzistuese për kompanitë kosovare apo kompanitë e BE-së të themeluara në Kosovë dhe për kontratat e dhëna nën kriteret e tenderit ekonomikisht më të favorshëm dhe çmimit më të ulët, me një preferencë të çmimeve. Periudha tranzitore është 5 vite dhe reduktimi i preferencës në çmim duhet të fillojë gradualisht që nga hyrja në fuqi e marrëveshjes. </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466D1B" w:rsidRDefault="00FF4962" w:rsidP="00FF4962">
      <w:pPr>
        <w:tabs>
          <w:tab w:val="left" w:pos="220"/>
        </w:tabs>
        <w:spacing w:after="0" w:line="240" w:lineRule="auto"/>
        <w:jc w:val="both"/>
        <w:rPr>
          <w:rFonts w:ascii="Book Antiqua" w:hAnsi="Book Antiqua"/>
          <w:i/>
          <w:color w:val="000000" w:themeColor="text1"/>
        </w:rPr>
      </w:pPr>
      <w:r w:rsidRPr="00466D1B">
        <w:rPr>
          <w:rFonts w:ascii="Book Antiqua" w:hAnsi="Book Antiqua"/>
          <w:i/>
          <w:color w:val="000000" w:themeColor="text1"/>
        </w:rPr>
        <w:t>Kërkesat nga mekanizmat e tjerë të aderimit në BE</w:t>
      </w:r>
    </w:p>
    <w:p w:rsidR="00466D1B" w:rsidRDefault="00466D1B"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 xml:space="preserve">Në fushën e prokurimit publik, raporti i KE-së për Kosovën 2018 dhe </w:t>
      </w:r>
      <w:r w:rsidRPr="00AC4BD9">
        <w:rPr>
          <w:rFonts w:ascii="Book Antiqua" w:hAnsi="Book Antiqua"/>
          <w:color w:val="000000" w:themeColor="text1"/>
        </w:rPr>
        <w:t>të dalat nga nën-Komiteti për Tregun e Brendshëm, Politikat e Konkurrencës dhe Mbrojtjen e Konsumatorit,</w:t>
      </w:r>
      <w:r w:rsidRPr="00AC4BD9">
        <w:rPr>
          <w:rFonts w:ascii="Book Antiqua" w:hAnsi="Book Antiqua" w:cstheme="minorHAnsi"/>
          <w:color w:val="000000" w:themeColor="text1"/>
        </w:rPr>
        <w:t xml:space="preserve"> thekson nevojen e përafrimit të mëtejmë të legjislacionit të prokurimit publik me legjislacionin evropian në menyrë që të zbatohet Ligji për Prokurim Publik dhe të adresohen kapacitetet e dobëta të prokurimit publik, monitorimit dhe zbatimit të kontratave.</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 xml:space="preserve">Sfidë mbeten kapacitetet e kufizuara për të forcuar mbikëqyrjen dhe monitorimin e ciklit të plotë të tenderëve për hetimet për korrupsion. </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Ligji për Prokurimin Publik siguron mundësinë e përdorimit të procedurave negociuese konkurruese, megjithatë, raporti më i mirë i cilësisë së çmimeve dhe kostot e plota të ciklit jetësor të produktit të paraqitura nga Direktivat e BE-së për prokurimin publik në vitin 2014 duhet marrë parasysh. Gjithashtu rregullat për përzgjedhjen e kandidatëve në procedurën e kufizuar dhe arsyet për përjashtim nuk janë në përputhje me Acquis. Kërkohet që Direktiva e Prokurimit e Mbrojtjes së BE-së të harmonizohet në legjislacionin vendor. Për më tepër tranzicioni ndërmjet ligjit të ri dhe të vjeter të Prokurimit Publik ka shkaktuar vonesa në nënshkrim dhe zbatim.</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lastRenderedPageBreak/>
        <w:t>Mbikëqyrja e kontratës dhe monitorimi i menaxhimit të kontratave ende nuk është zbatuar në masë të mjaftueshme.</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 xml:space="preserve">Prokurimi i centralizuar është i detyrueshëm për të gjitha lëndët e përfshira në listën e lëshuar nga Ministria e Financave dhe vlen për agjencitë që i përgjigjen Kuvendit me më pak se 50 të punësuar. Megjithatë, zgjerimi i listës së mallrave të blera bashkërisht, duhet të jetë e mbështetur nga një rritje e konsiderueshme në stafin e Agjencisë Qendrore të Prokurimit. Monitorimi i aktiviteteve të prokurimit qendror është veçanërisht i rëndësishëm për shkak të vlerës së tyre të lartë dhe kompleksiteti. </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Sa i përket vendimeve të Organit Shqyrtues të Prokurimit, ato do të duhet të përfshijnë një arsyetim më racional dhe ekzekutimi i vendimeve të saj duhet të përmirësohet.</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b/>
          <w:i/>
          <w:color w:val="000000" w:themeColor="text1"/>
        </w:rPr>
      </w:pPr>
      <w:r w:rsidRPr="00AC4BD9">
        <w:rPr>
          <w:rFonts w:ascii="Book Antiqua" w:hAnsi="Book Antiqua" w:cstheme="minorHAnsi"/>
          <w:b/>
          <w:i/>
          <w:color w:val="000000" w:themeColor="text1"/>
        </w:rPr>
        <w:t xml:space="preserve">Gjendja aktuale </w:t>
      </w:r>
    </w:p>
    <w:p w:rsidR="00FF4962" w:rsidRPr="00AC4BD9" w:rsidRDefault="00FF4962" w:rsidP="00FF4962">
      <w:pPr>
        <w:spacing w:after="0" w:line="240" w:lineRule="auto"/>
        <w:jc w:val="both"/>
        <w:rPr>
          <w:rFonts w:ascii="Book Antiqua" w:hAnsi="Book Antiqua" w:cstheme="minorHAnsi"/>
          <w:b/>
          <w:i/>
          <w:color w:val="000000" w:themeColor="text1"/>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rPr>
        <w:t>Korniza legjislative dhe ajo e politikave</w:t>
      </w:r>
    </w:p>
    <w:p w:rsidR="00466D1B" w:rsidRDefault="00466D1B" w:rsidP="00FF4962">
      <w:pPr>
        <w:pStyle w:val="BodyText"/>
        <w:tabs>
          <w:tab w:val="left" w:pos="220"/>
        </w:tabs>
        <w:spacing w:after="0"/>
        <w:ind w:right="257"/>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Korniza legjislative në fushën e prokurimit publik përbëhet nga këto akte kryesore normative relevante:</w:t>
      </w:r>
    </w:p>
    <w:p w:rsidR="00FF4962" w:rsidRPr="00AC4BD9" w:rsidRDefault="00FF4962" w:rsidP="00FF4962">
      <w:pPr>
        <w:pStyle w:val="ListParagraph"/>
        <w:numPr>
          <w:ilvl w:val="0"/>
          <w:numId w:val="216"/>
        </w:num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Ligji nr. 04/L-042 për Prokurimin Publik të Republikës se Kosovës, i ndryshuar dhe plotësuar me ligjin nr. 04/L-237, ligjin nr. 05/L-068 dhe ligjin nr. 05/L-092</w:t>
      </w:r>
    </w:p>
    <w:p w:rsidR="00FF4962" w:rsidRPr="00AC4BD9" w:rsidRDefault="00FF4962" w:rsidP="00FF4962">
      <w:pPr>
        <w:pStyle w:val="ListParagraph"/>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 xml:space="preserve">Sa i përket legjislacionit dytësor për zbatimin e ligjit bazë të prokurimin publik, ai përbëhet nga gjithsej 84 akte nënligjore, përfshirë një dokument të përbashkët të quajtur </w:t>
      </w:r>
      <w:r w:rsidRPr="00AC4BD9">
        <w:rPr>
          <w:rFonts w:ascii="Book Antiqua" w:hAnsi="Book Antiqua" w:cstheme="minorHAnsi"/>
          <w:i/>
          <w:color w:val="000000" w:themeColor="text1"/>
        </w:rPr>
        <w:t>Rregullat dhe Udhëzuesi Operativ për Prokurim Publik:</w:t>
      </w:r>
    </w:p>
    <w:p w:rsidR="00FF4962" w:rsidRPr="00AC4BD9" w:rsidRDefault="00FF4962" w:rsidP="00FF4962">
      <w:pPr>
        <w:pStyle w:val="ListParagraph"/>
        <w:numPr>
          <w:ilvl w:val="0"/>
          <w:numId w:val="216"/>
        </w:numPr>
        <w:spacing w:after="0" w:line="240" w:lineRule="auto"/>
        <w:jc w:val="both"/>
        <w:rPr>
          <w:rFonts w:ascii="Book Antiqua" w:hAnsi="Book Antiqua" w:cstheme="minorHAnsi"/>
          <w:color w:val="000000" w:themeColor="text1"/>
        </w:rPr>
      </w:pPr>
      <w:r w:rsidRPr="00AC4BD9">
        <w:rPr>
          <w:rFonts w:ascii="Book Antiqua" w:hAnsi="Book Antiqua" w:cstheme="minorHAnsi"/>
          <w:i/>
          <w:color w:val="000000" w:themeColor="text1"/>
        </w:rPr>
        <w:t>Rregullat dhe Udhëzuesi Operativ për Prokurim Publik,</w:t>
      </w:r>
      <w:r w:rsidRPr="00AC4BD9">
        <w:rPr>
          <w:rFonts w:ascii="Book Antiqua" w:hAnsi="Book Antiqua" w:cstheme="minorHAnsi"/>
          <w:color w:val="000000" w:themeColor="text1"/>
        </w:rPr>
        <w:t xml:space="preserve"> i cili ka hyrë në fuqi më 1 nëntor 2016 për prokurim publik si dhe dokumentet standarde për përdorimin e tyre për zhvillimin e aktiviteteve të prokurimi publik, i rishikuar 16 Prill 2018 dhe 1 Shtator 2018.</w:t>
      </w:r>
    </w:p>
    <w:p w:rsidR="00FF4962" w:rsidRPr="00AC4BD9" w:rsidRDefault="00FF4962" w:rsidP="00FF4962">
      <w:pPr>
        <w:pStyle w:val="ListParagraph"/>
        <w:numPr>
          <w:ilvl w:val="0"/>
          <w:numId w:val="216"/>
        </w:num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 xml:space="preserve">Strategjia Kombëtare për Prokurim Publik (2017-2021) dhe Plani i Veprimit (2017-2019) janë miratuar nga Qeveria e Republikës së Kosovës më date 15 Shkurt 2017. </w:t>
      </w:r>
    </w:p>
    <w:p w:rsidR="00FF4962" w:rsidRPr="00AC4BD9" w:rsidRDefault="00FF4962" w:rsidP="00FF4962">
      <w:pPr>
        <w:pStyle w:val="ListParagraph"/>
        <w:numPr>
          <w:ilvl w:val="0"/>
          <w:numId w:val="216"/>
        </w:num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Plani Strategjik i OSHP-së 2018-2020</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Këto akte normative kanë transpozuar këto akte të acquis-së:</w:t>
      </w:r>
    </w:p>
    <w:p w:rsidR="00FF4962" w:rsidRPr="00AC4BD9" w:rsidRDefault="00FF4962" w:rsidP="00FF4962">
      <w:pPr>
        <w:numPr>
          <w:ilvl w:val="0"/>
          <w:numId w:val="28"/>
        </w:numPr>
        <w:spacing w:after="0" w:line="240" w:lineRule="auto"/>
        <w:contextualSpacing/>
        <w:jc w:val="both"/>
        <w:rPr>
          <w:rFonts w:ascii="Book Antiqua" w:hAnsi="Book Antiqua" w:cstheme="minorHAnsi"/>
          <w:color w:val="000000" w:themeColor="text1"/>
        </w:rPr>
      </w:pPr>
      <w:r w:rsidRPr="00AC4BD9">
        <w:rPr>
          <w:rFonts w:ascii="Book Antiqua" w:hAnsi="Book Antiqua" w:cstheme="minorHAnsi"/>
          <w:color w:val="000000" w:themeColor="text1"/>
        </w:rPr>
        <w:t xml:space="preserve">Direktivën 2014/24/KE e Parlamentit Evropian dhe e Këshillit e datës 26 shkurt 2014 për prokurimet publike mbi koordinimin e procedurave për caktimin e fituesit në kontratat publike të punës, shërbimit dhe furnizimit, që shfuqizon Direktivën 2004/18/KE, të cilat Shtetet Anëtare duhet të përputhet me të brenda 24 muajve nga data e hyrjes në fuqi. </w:t>
      </w:r>
    </w:p>
    <w:p w:rsidR="00FF4962" w:rsidRPr="00AC4BD9" w:rsidRDefault="00FF4962" w:rsidP="00FF4962">
      <w:pPr>
        <w:numPr>
          <w:ilvl w:val="0"/>
          <w:numId w:val="28"/>
        </w:numPr>
        <w:spacing w:after="0" w:line="240" w:lineRule="auto"/>
        <w:contextualSpacing/>
        <w:jc w:val="both"/>
        <w:rPr>
          <w:rFonts w:ascii="Book Antiqua" w:hAnsi="Book Antiqua" w:cstheme="minorHAnsi"/>
          <w:color w:val="000000" w:themeColor="text1"/>
        </w:rPr>
      </w:pPr>
      <w:r w:rsidRPr="00AC4BD9">
        <w:rPr>
          <w:rFonts w:ascii="Book Antiqua" w:hAnsi="Book Antiqua" w:cstheme="minorHAnsi"/>
          <w:color w:val="000000" w:themeColor="text1"/>
        </w:rPr>
        <w:t>Direktivën e Parlamentit Evropian dhe e Këshillit 2014/25/KE e datës 26 Shkurt 2014, në prokurimin nga subjektet që operojnë në sektorin e ujit, energjisë, transportit dhe shërbimeve postare dhe që shfuqizon Direktivën 2004/17 /KE.</w:t>
      </w:r>
    </w:p>
    <w:p w:rsidR="00FF4962" w:rsidRPr="00AC4BD9" w:rsidRDefault="00FF4962" w:rsidP="00FF4962">
      <w:pPr>
        <w:numPr>
          <w:ilvl w:val="0"/>
          <w:numId w:val="28"/>
        </w:numPr>
        <w:spacing w:after="0" w:line="240" w:lineRule="auto"/>
        <w:contextualSpacing/>
        <w:jc w:val="both"/>
        <w:rPr>
          <w:rFonts w:ascii="Book Antiqua" w:hAnsi="Book Antiqua" w:cstheme="minorHAnsi"/>
          <w:color w:val="000000" w:themeColor="text1"/>
        </w:rPr>
      </w:pPr>
      <w:r w:rsidRPr="00AC4BD9">
        <w:rPr>
          <w:rFonts w:ascii="Book Antiqua" w:hAnsi="Book Antiqua" w:cstheme="minorHAnsi"/>
          <w:color w:val="000000" w:themeColor="text1"/>
        </w:rPr>
        <w:t xml:space="preserve">Direktivën e Parlamentit Evropian 2007/66/KE mbi Mjetet Juridike, e datës 11 Dhjetor 2007. </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KRPP ka filluar me inicimin e ndryshimit të LPP-së, për shkak të identifikimit të nevojave të paraqitura. Përmes këtij ndryshimi do të inkorporohen dispozitat e Direktivave të reja të Prokurimit të BE-së, të kompletohet baza për funksionimin e mirëfilltë të platformës së prokurimit elektronik, të definohen mundësitë për NVM-të për pjesëmarrje në aktivitetet e prokurimit, si dhe të eliminohen të gjitha vështirësitë që janë hasur gjatë zbatimit të Ligjit për prokurim publik në praktikë.</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 xml:space="preserve">Rregullorja e koncesioneve u largua nga ligji për të parandaluar konfuzionin dhe mospërputhjen me ligjin specifik mbi procedurën e koncesionit që ishte miratuar në vitin 2005. Një numër i rëndësishëm i legjislacionit sekondar që mundësonte zbatimin e Ligjit është përgatitur, duke përfshirë format standarde për secilin lloj të njoftimit, kodin e etikës, një formular për raportimin e kontratave të nënshkruara, format standarde të dosjeve së tenderëve, një formular për parashtrim të ankesave për Organin Shqyrtues të Prokurimit dhe udhëzime për procedurat me vlerë minimale. </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Me qëllim të funksionimit më të mirë të platformës së prokurimit elektronik janë bërë dy plotësim-ndryshime të Rregullave dhe Udhëzuesit Operativ për Prokurimin Publik dhe dy plotësim ndryshime të formularit standard B58.</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Plotësim-Ndryshim i parë, A01 Rregullat dhe Udhëzuesi Operativ për Prokurimin Publik, ka hyrë në fuqi me dt. 16 Prill 2018 si dhe Formulari Standard “B58 Njoftimi mbi Vendimin e Autoritetit Kontraktues” ka hyre në fuqi me datën 16 Prill 2018.</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Plotësimi –ndryshim i dytë i rregullores A01 Rregullat dhe Udhëzuesi Operativ për Prokurimin Publik, është bërë me datën 03 Shtator 2018. Ky ndryshim është bërë për funksionimin më të mirë të platformës së e-prokurimit me qëllim të rritjes së transparencës ku është bërë obligative për autoritetet kontraktuese edhe publikimi i kontratave në platformën e e-prokurimit. Plotësimi-ndryshim i dytë i Formularit Standard “B58 Njoftimi mbi Vendimin e Autoritetit Kontraktues”, ka hyrë në fuqi gjithashtu me datën 03.09.2018 dhe përmes këtij ndryshimi dhe RRUOPP, është bërë mandatore edhe publikimi i të gjitha letrave njoftuese për ofertuesit e tenderëve.</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 xml:space="preserve">Korniza ligjore pjesërisht është e harmonizuar në përputhje me standardet e BE-së, dhe nuk është diskriminuese. Me plotësim-ndryshim të LPP-së është bërë eliminimi i trajtimit preferencial për ofertuesit vendor. </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i/>
          <w:color w:val="000000" w:themeColor="text1"/>
        </w:rPr>
      </w:pPr>
      <w:r w:rsidRPr="00AC4BD9">
        <w:rPr>
          <w:rFonts w:ascii="Book Antiqua" w:hAnsi="Book Antiqua" w:cstheme="minorHAnsi"/>
          <w:i/>
          <w:color w:val="000000" w:themeColor="text1"/>
        </w:rPr>
        <w:t xml:space="preserve">Korniza institucionale </w:t>
      </w:r>
    </w:p>
    <w:p w:rsidR="00FF4962" w:rsidRPr="00AC4BD9" w:rsidRDefault="00FF4962" w:rsidP="00FF4962">
      <w:pPr>
        <w:spacing w:after="0" w:line="240" w:lineRule="auto"/>
        <w:jc w:val="both"/>
        <w:rPr>
          <w:rFonts w:ascii="Book Antiqua" w:hAnsi="Book Antiqua" w:cstheme="minorHAnsi"/>
          <w:i/>
          <w:color w:val="000000" w:themeColor="text1"/>
        </w:rPr>
      </w:pPr>
    </w:p>
    <w:p w:rsidR="00FF4962" w:rsidRPr="00AC4BD9" w:rsidRDefault="00FF4962" w:rsidP="00FF4962">
      <w:pPr>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 xml:space="preserve">Korniza institucionale në fushën e prokurimit publik </w:t>
      </w:r>
    </w:p>
    <w:p w:rsidR="00FF4962" w:rsidRPr="00AC4BD9" w:rsidRDefault="00FF4962" w:rsidP="00FF4962">
      <w:pPr>
        <w:pStyle w:val="BodyText"/>
        <w:tabs>
          <w:tab w:val="left" w:pos="220"/>
        </w:tabs>
        <w:spacing w:after="0"/>
        <w:ind w:right="259"/>
        <w:jc w:val="both"/>
        <w:rPr>
          <w:rFonts w:ascii="Book Antiqua" w:hAnsi="Book Antiqua"/>
          <w:color w:val="000000" w:themeColor="text1"/>
          <w:sz w:val="20"/>
          <w:szCs w:val="20"/>
        </w:rPr>
      </w:pPr>
      <w:r w:rsidRPr="00AC4BD9">
        <w:rPr>
          <w:rFonts w:ascii="Book Antiqua" w:hAnsi="Book Antiqua"/>
          <w:color w:val="000000" w:themeColor="text1"/>
          <w:sz w:val="20"/>
          <w:szCs w:val="20"/>
        </w:rPr>
        <w:t>Korniza institucionale në këtë fushë e prokurimit publik përbëhet nga këto institucione:</w:t>
      </w:r>
    </w:p>
    <w:p w:rsidR="00FF4962" w:rsidRPr="00AC4BD9" w:rsidRDefault="00FF4962" w:rsidP="00FF4962">
      <w:pPr>
        <w:pStyle w:val="BodyText"/>
        <w:numPr>
          <w:ilvl w:val="0"/>
          <w:numId w:val="322"/>
        </w:numPr>
        <w:tabs>
          <w:tab w:val="left" w:pos="220"/>
        </w:tabs>
        <w:spacing w:after="0"/>
        <w:ind w:right="259"/>
        <w:jc w:val="both"/>
        <w:rPr>
          <w:rFonts w:ascii="Book Antiqua" w:hAnsi="Book Antiqua"/>
          <w:color w:val="000000" w:themeColor="text1"/>
          <w:sz w:val="20"/>
          <w:szCs w:val="20"/>
        </w:rPr>
      </w:pPr>
      <w:r w:rsidRPr="00AC4BD9">
        <w:rPr>
          <w:rFonts w:ascii="Book Antiqua" w:hAnsi="Book Antiqua"/>
          <w:color w:val="000000" w:themeColor="text1"/>
          <w:sz w:val="20"/>
          <w:szCs w:val="20"/>
        </w:rPr>
        <w:t>Komisioni Rregullativ për Prokurim Publik (KRPP)</w:t>
      </w:r>
    </w:p>
    <w:p w:rsidR="00FF4962" w:rsidRPr="00AC4BD9" w:rsidRDefault="00FF4962" w:rsidP="00FF4962">
      <w:pPr>
        <w:pStyle w:val="BodyText"/>
        <w:numPr>
          <w:ilvl w:val="0"/>
          <w:numId w:val="217"/>
        </w:numPr>
        <w:tabs>
          <w:tab w:val="left" w:pos="220"/>
        </w:tabs>
        <w:spacing w:after="0"/>
        <w:ind w:right="259"/>
        <w:jc w:val="both"/>
        <w:rPr>
          <w:rFonts w:ascii="Book Antiqua" w:hAnsi="Book Antiqua"/>
          <w:color w:val="000000" w:themeColor="text1"/>
          <w:sz w:val="20"/>
          <w:szCs w:val="20"/>
        </w:rPr>
      </w:pPr>
      <w:r w:rsidRPr="00AC4BD9">
        <w:rPr>
          <w:rFonts w:ascii="Book Antiqua" w:hAnsi="Book Antiqua"/>
          <w:color w:val="000000" w:themeColor="text1"/>
          <w:sz w:val="20"/>
          <w:szCs w:val="20"/>
        </w:rPr>
        <w:t>Organi Shqyrtues i Prokurimit (OSHP)</w:t>
      </w:r>
    </w:p>
    <w:p w:rsidR="00FF4962" w:rsidRPr="00AC4BD9" w:rsidRDefault="00FF4962" w:rsidP="00FF4962">
      <w:pPr>
        <w:pStyle w:val="BodyText"/>
        <w:numPr>
          <w:ilvl w:val="0"/>
          <w:numId w:val="217"/>
        </w:numPr>
        <w:tabs>
          <w:tab w:val="left" w:pos="220"/>
        </w:tabs>
        <w:spacing w:after="0"/>
        <w:ind w:right="259"/>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Agjencia Qendrore e Prokurimit (AQP) </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Komisioni Rregullativ i Prokurimit Publik (KRPP) vepron në cilësinë e një agjencie të pavarur rregullative dhe është përgjegjëse për zhvillimin, funksionimin dhe mbikëqyrjen e sistemit të Prokurimit Publik. Në bazë të Ligjit të Prokurimit Publik, Komisioni është përgjegjës për hartimin dhe shpërndarjen në legjislacionin sekondar, duke përfshirë edhe rregullat e prokurimit, doracakët, udhëzimet, formularët standard, kontratat model dhe për të përgatitur rekomandimet për përmirësim te LPP-së dhe sistemit të përgjithshëm të prokurimit publik për Qeverinë dhe Kuvendin.</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 xml:space="preserve">Organi Shqyrtues i Prokurimit (OSHP) është përgjegjës për kryerjen e funksioneve të dhëna me Ligjin e Prokurimit Publik dhe Ligjit për Procedurën për dhënien për koncesioneve, lidhur me trajtimin e ankesave në relacion me këto ligje. Ky organ është një trup kuazi-gjyqësor, kompetent për shqyrtimin e vendimeve administrative të lëshuara nga institucionet qendrore të prokurimit për kryerjen e procedurave të prokurimit dhe për të rishikuar ankesat nga tenderuesit nën procedurën e shqyrtimit. </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 xml:space="preserve">Agjencia Qendrore e Prokurimit (AQP) funksionon si një agjenci në kuadër të Ministrisë së Financave me përgjegjësi të gjerë në lidhje me procedurat e prokurimit të nivelit qendror. AQP zbaton dhe kryen funksione dhe përgjegjësi të specifikuara në Ligjin e prokurimit Publik përderisa funksioni kryesor i Agjencisë është prokurimet qendrore. </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466D1B" w:rsidRDefault="00FF4962" w:rsidP="00FF4962">
      <w:pPr>
        <w:spacing w:after="0" w:line="240" w:lineRule="auto"/>
        <w:jc w:val="both"/>
        <w:rPr>
          <w:rFonts w:ascii="Book Antiqua" w:hAnsi="Book Antiqua" w:cstheme="minorHAnsi"/>
          <w:i/>
          <w:color w:val="000000" w:themeColor="text1"/>
          <w:u w:val="single"/>
        </w:rPr>
      </w:pPr>
      <w:r w:rsidRPr="00466D1B">
        <w:rPr>
          <w:rFonts w:ascii="Book Antiqua" w:hAnsi="Book Antiqua" w:cstheme="minorHAnsi"/>
          <w:i/>
          <w:color w:val="000000" w:themeColor="text1"/>
          <w:u w:val="single"/>
        </w:rPr>
        <w:t xml:space="preserve">Reformat në prokurimin publik </w:t>
      </w: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 xml:space="preserve">Në mbështetje të vendimit të Qeverisë të Republikës së Kosovës të vitit 2016, nga 1 janari 2017 të gjitha Organizatat buxhetore kanë filluar aplikimin e sistemit të e-prokurimit. Ndërsa nga 1 Janar 2018, sistemi i prokurimit elektronik është bëre obligativ për përdorim nga të gjitha autoritetet kontraktuese dhe për të </w:t>
      </w:r>
      <w:r w:rsidRPr="00AC4BD9">
        <w:rPr>
          <w:rFonts w:ascii="Book Antiqua" w:hAnsi="Book Antiqua" w:cstheme="minorHAnsi"/>
          <w:color w:val="000000" w:themeColor="text1"/>
        </w:rPr>
        <w:lastRenderedPageBreak/>
        <w:t xml:space="preserve">gjitha procedurat e prokurimit me vlerë mbi 1000 euro, apo rreth 98% e procedurave të prokurimit zhvillohen në </w:t>
      </w:r>
      <w:r w:rsidR="00466D1B" w:rsidRPr="00AC4BD9">
        <w:rPr>
          <w:rFonts w:ascii="Book Antiqua" w:hAnsi="Book Antiqua" w:cstheme="minorHAnsi"/>
          <w:color w:val="000000" w:themeColor="text1"/>
        </w:rPr>
        <w:t>tërësi</w:t>
      </w:r>
      <w:r w:rsidRPr="00AC4BD9">
        <w:rPr>
          <w:rFonts w:ascii="Book Antiqua" w:hAnsi="Book Antiqua" w:cstheme="minorHAnsi"/>
          <w:color w:val="000000" w:themeColor="text1"/>
        </w:rPr>
        <w:t xml:space="preserve"> në sistem të prokurimit elektronik deri në nënshkrim të kontratës.</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 xml:space="preserve">KRPP në funksion të rritjes së </w:t>
      </w:r>
      <w:r w:rsidR="00466D1B" w:rsidRPr="00AC4BD9">
        <w:rPr>
          <w:rFonts w:ascii="Book Antiqua" w:hAnsi="Book Antiqua" w:cstheme="minorHAnsi"/>
          <w:color w:val="000000" w:themeColor="text1"/>
        </w:rPr>
        <w:t>përdorimit</w:t>
      </w:r>
      <w:r w:rsidRPr="00AC4BD9">
        <w:rPr>
          <w:rFonts w:ascii="Book Antiqua" w:hAnsi="Book Antiqua" w:cstheme="minorHAnsi"/>
          <w:color w:val="000000" w:themeColor="text1"/>
        </w:rPr>
        <w:t xml:space="preserve"> të sistemit të prokurimit elektronik edhe nga ana e Operatorëve ekonomik, nga gjysma e vitit 2018 ka nxjerr një vendim </w:t>
      </w:r>
      <w:r w:rsidR="00466D1B" w:rsidRPr="00AC4BD9">
        <w:rPr>
          <w:rFonts w:ascii="Book Antiqua" w:hAnsi="Book Antiqua" w:cstheme="minorHAnsi"/>
          <w:color w:val="000000" w:themeColor="text1"/>
        </w:rPr>
        <w:t>nëpërmjet</w:t>
      </w:r>
      <w:r w:rsidRPr="00AC4BD9">
        <w:rPr>
          <w:rFonts w:ascii="Book Antiqua" w:hAnsi="Book Antiqua" w:cstheme="minorHAnsi"/>
          <w:color w:val="000000" w:themeColor="text1"/>
        </w:rPr>
        <w:t xml:space="preserve"> të cilit nga data 5 Korrik 2018, për të gjitha prokurimet e centralizuara që zhvillohen nga AQP – dorëzimi i ofertës lejohet vetëm në formë elektronike, ndërsa nga 1 Shtator 2018, për të gjitha prokurimet me vlerë të madhe të publikuara nga të gjitha Autoritetet Kontraktuese – dorëzimi i ofertës bëhet vetëm në formë elektronike. </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Ndërsa objektivat dhe planifikimet janë që në vitin 2019, për të gjitha procedurat e prokurimit dhe për të gjitha vlerat</w:t>
      </w:r>
      <w:r w:rsidR="00466D1B">
        <w:rPr>
          <w:rFonts w:ascii="Book Antiqua" w:hAnsi="Book Antiqua" w:cstheme="minorHAnsi"/>
          <w:color w:val="000000" w:themeColor="text1"/>
        </w:rPr>
        <w:t xml:space="preserve"> dorëzimi i ofertave të lejohet/</w:t>
      </w:r>
      <w:r w:rsidRPr="00AC4BD9">
        <w:rPr>
          <w:rFonts w:ascii="Book Antiqua" w:hAnsi="Book Antiqua" w:cstheme="minorHAnsi"/>
          <w:color w:val="000000" w:themeColor="text1"/>
        </w:rPr>
        <w:t xml:space="preserve">bëhet </w:t>
      </w:r>
      <w:r w:rsidR="00466D1B" w:rsidRPr="00AC4BD9">
        <w:rPr>
          <w:rFonts w:ascii="Book Antiqua" w:hAnsi="Book Antiqua" w:cstheme="minorHAnsi"/>
          <w:color w:val="000000" w:themeColor="text1"/>
        </w:rPr>
        <w:t>vetëm</w:t>
      </w:r>
      <w:r w:rsidRPr="00AC4BD9">
        <w:rPr>
          <w:rFonts w:ascii="Book Antiqua" w:hAnsi="Book Antiqua" w:cstheme="minorHAnsi"/>
          <w:color w:val="000000" w:themeColor="text1"/>
        </w:rPr>
        <w:t xml:space="preserve"> në formë elektronike </w:t>
      </w:r>
      <w:r w:rsidR="00466D1B" w:rsidRPr="00AC4BD9">
        <w:rPr>
          <w:rFonts w:ascii="Book Antiqua" w:hAnsi="Book Antiqua" w:cstheme="minorHAnsi"/>
          <w:color w:val="000000" w:themeColor="text1"/>
        </w:rPr>
        <w:t>nëpërmjet</w:t>
      </w:r>
      <w:r w:rsidRPr="00AC4BD9">
        <w:rPr>
          <w:rFonts w:ascii="Book Antiqua" w:hAnsi="Book Antiqua" w:cstheme="minorHAnsi"/>
          <w:color w:val="000000" w:themeColor="text1"/>
        </w:rPr>
        <w:t xml:space="preserve"> sistemit të e-prokurimit.</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 xml:space="preserve">KRPP, me qëllim lehtësimi dhe të përkrahjes se autoriteteve kontraktuese në të gjitha nivelet ka iniciuar një proces të vazhdueshëm trajnimi i cili do të jetë i vazhdueshëm për aq sa do të konsiderohet i nevojshëm dhe/ose i kërkuar nga ana e Autoriteteve Kontraktuese dhe Operatorëve Ekonomik. </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 xml:space="preserve">KRPP </w:t>
      </w:r>
      <w:r w:rsidR="00466D1B">
        <w:rPr>
          <w:rFonts w:ascii="Book Antiqua" w:hAnsi="Book Antiqua" w:cstheme="minorHAnsi"/>
          <w:color w:val="000000" w:themeColor="text1"/>
        </w:rPr>
        <w:t>në bashkëpunim me IKAP ka mbajtur</w:t>
      </w:r>
      <w:r w:rsidRPr="00AC4BD9">
        <w:rPr>
          <w:rFonts w:ascii="Book Antiqua" w:hAnsi="Book Antiqua" w:cstheme="minorHAnsi"/>
          <w:color w:val="000000" w:themeColor="text1"/>
        </w:rPr>
        <w:t xml:space="preserve"> trajnime për “Prokurim Bazik”, “Kodi i Etikës në Prokurimit Publik”, “E-prokurimit dhe Etika”, “Menaxhimi i Kontratës”. Në këto trajnime pjesëmarrës ka qenë: Gjyqtar, Auditor të Brendshëm, Përfaqësues të Bizneseve, Drejtorë të Drejtorive Komunale, Zyrtarë që janë në komisione të hapjes dhe vlerësimit të oferatve dhe Drejtor të institucioneve shkollore të disa Komunave. </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b/>
          <w:i/>
          <w:color w:val="000000" w:themeColor="text1"/>
        </w:rPr>
      </w:pPr>
      <w:r w:rsidRPr="00AC4BD9">
        <w:rPr>
          <w:rFonts w:ascii="Book Antiqua" w:hAnsi="Book Antiqua"/>
          <w:b/>
          <w:i/>
          <w:color w:val="000000" w:themeColor="text1"/>
        </w:rPr>
        <w:t>Mbështetja e donatorëve</w:t>
      </w:r>
    </w:p>
    <w:p w:rsidR="00FF4962" w:rsidRPr="00AC4BD9" w:rsidRDefault="00FF4962" w:rsidP="00FF4962">
      <w:pPr>
        <w:pStyle w:val="BodyText"/>
        <w:tabs>
          <w:tab w:val="left" w:pos="220"/>
        </w:tabs>
        <w:spacing w:after="0"/>
        <w:ind w:right="198"/>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198"/>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Institucionet e Kosovës mbështeten nga Komisioni Evropian (përmes IPA-s) dhe nga donatorë tjerë bilateralë me projektet e përmbledhur në vijim. </w:t>
      </w:r>
    </w:p>
    <w:p w:rsidR="00FF4962" w:rsidRPr="00AC4BD9" w:rsidRDefault="00FF4962" w:rsidP="00FF4962">
      <w:pPr>
        <w:pStyle w:val="BodyText"/>
        <w:tabs>
          <w:tab w:val="left" w:pos="220"/>
        </w:tabs>
        <w:spacing w:after="0"/>
        <w:ind w:right="198"/>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198"/>
        <w:jc w:val="both"/>
        <w:rPr>
          <w:rFonts w:ascii="Book Antiqua" w:hAnsi="Book Antiqua"/>
          <w:i/>
          <w:color w:val="000000" w:themeColor="text1"/>
          <w:sz w:val="20"/>
          <w:szCs w:val="20"/>
        </w:rPr>
      </w:pPr>
      <w:r w:rsidRPr="00AC4BD9">
        <w:rPr>
          <w:rFonts w:ascii="Book Antiqua" w:hAnsi="Book Antiqua"/>
          <w:i/>
          <w:color w:val="000000" w:themeColor="text1"/>
          <w:sz w:val="20"/>
          <w:szCs w:val="20"/>
        </w:rPr>
        <w:t>Projektet aktuale dhe të planifikuara IPA</w:t>
      </w:r>
    </w:p>
    <w:p w:rsidR="00FF4962" w:rsidRPr="00AC4BD9" w:rsidRDefault="00FF4962" w:rsidP="00FF4962">
      <w:pPr>
        <w:pStyle w:val="ListParagraph"/>
        <w:numPr>
          <w:ilvl w:val="0"/>
          <w:numId w:val="218"/>
        </w:num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Reforma e sistemit të prokurimit publik në Kosovë është mbështetur kryesisht nga projektet përkatëse të financuara nga Bashkimi Evropian dhe Banka Botërore.</w:t>
      </w:r>
    </w:p>
    <w:p w:rsidR="00FF4962" w:rsidRPr="00AC4BD9" w:rsidRDefault="00FF4962" w:rsidP="00FF4962">
      <w:pPr>
        <w:pStyle w:val="ListParagraph"/>
        <w:numPr>
          <w:ilvl w:val="0"/>
          <w:numId w:val="218"/>
        </w:numPr>
        <w:spacing w:after="0" w:line="240" w:lineRule="auto"/>
        <w:jc w:val="both"/>
        <w:rPr>
          <w:rFonts w:ascii="Book Antiqua" w:hAnsi="Book Antiqua" w:cstheme="minorHAnsi"/>
          <w:color w:val="000000" w:themeColor="text1"/>
        </w:rPr>
      </w:pPr>
      <w:r w:rsidRPr="00AC4BD9">
        <w:rPr>
          <w:rFonts w:ascii="Book Antiqua" w:eastAsia="Times New Roman" w:hAnsi="Book Antiqua" w:cs="Arial"/>
          <w:color w:val="000000" w:themeColor="text1"/>
        </w:rPr>
        <w:t xml:space="preserve">DAI USAID </w:t>
      </w:r>
      <w:r w:rsidRPr="00AC4BD9">
        <w:rPr>
          <w:rFonts w:ascii="Book Antiqua" w:eastAsia="Times New Roman" w:hAnsi="Book Antiqua" w:cs="Arial"/>
          <w:i/>
          <w:color w:val="000000" w:themeColor="text1"/>
        </w:rPr>
        <w:t>“Komuna Transparente dhe Llogaridhënëse – Komponenti e Transparencën, dhe Komuna Llogaridhëse” i</w:t>
      </w:r>
      <w:r w:rsidRPr="00AC4BD9">
        <w:rPr>
          <w:rFonts w:ascii="Book Antiqua" w:eastAsia="Times New Roman" w:hAnsi="Book Antiqua" w:cs="Arial"/>
          <w:color w:val="000000" w:themeColor="text1"/>
        </w:rPr>
        <w:t xml:space="preserve"> cili ka për qëllim p</w:t>
      </w:r>
      <w:r w:rsidRPr="00AC4BD9">
        <w:rPr>
          <w:rFonts w:ascii="Book Antiqua" w:hAnsi="Book Antiqua" w:cstheme="minorHAnsi"/>
          <w:color w:val="000000" w:themeColor="text1"/>
        </w:rPr>
        <w:t xml:space="preserve">ërmirësimin e kapaciteteve administrative në fushën e prokurimit publik në Kosovë dhe parashihet që të përfundoj deri në fund të muajit Qershor 2022. </w:t>
      </w:r>
    </w:p>
    <w:p w:rsidR="00FF4962" w:rsidRPr="00AC4BD9" w:rsidRDefault="00FF4962" w:rsidP="00FF4962">
      <w:pPr>
        <w:pStyle w:val="ListParagraph"/>
        <w:numPr>
          <w:ilvl w:val="0"/>
          <w:numId w:val="218"/>
        </w:num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Mbështetja për institucionet e Kosovës për zbatimin e MSA-së” i cili ka filluar në shtator 2017 dhe do të vazhdoj deri në Qershor të vitit 2019.</w:t>
      </w:r>
    </w:p>
    <w:p w:rsidR="00FF4962" w:rsidRPr="00AC4BD9" w:rsidRDefault="00FF4962" w:rsidP="00FF4962">
      <w:pPr>
        <w:pStyle w:val="ListParagraph"/>
        <w:numPr>
          <w:ilvl w:val="0"/>
          <w:numId w:val="218"/>
        </w:num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 xml:space="preserve"> Organit Shqyrtues së Prokurimi, Ambasada e Britanisë së Madhe ka filluar të mbështesë OSHP-në me ekspertë që do të punojnë që vendimet të kenë arsyetim më racional dhe vendimet e OSHP-së të zbatohen tërësisht.Projekti parashiht të zgjasë deri në mars të vitit 2020.</w:t>
      </w:r>
    </w:p>
    <w:p w:rsidR="00FF4962" w:rsidRPr="00AC4BD9" w:rsidRDefault="00FF4962" w:rsidP="00FF4962">
      <w:pPr>
        <w:spacing w:after="0" w:line="240" w:lineRule="auto"/>
        <w:jc w:val="both"/>
        <w:rPr>
          <w:rFonts w:ascii="Book Antiqua" w:hAnsi="Book Antiqua" w:cstheme="minorHAnsi"/>
          <w:b/>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Reforma e sistemit të prokurimit publik në Kosovë është mbështetur kryesisht nga projektet përkatëse të financuara nga Bashkimi Evropian dhe Banka Botërore.</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Që nga dhjetori i vitit 2017 prokurimi publik në Kosovë ësht</w:t>
      </w:r>
      <w:r w:rsidRPr="00AC4BD9">
        <w:rPr>
          <w:rFonts w:ascii="Book Antiqua" w:hAnsi="Book Antiqua" w:cs="Times New Roman"/>
          <w:color w:val="000000" w:themeColor="text1"/>
        </w:rPr>
        <w:t xml:space="preserve">ë duke u mbështetur </w:t>
      </w:r>
      <w:r w:rsidRPr="00AC4BD9">
        <w:rPr>
          <w:rFonts w:ascii="Book Antiqua" w:hAnsi="Book Antiqua" w:cstheme="minorHAnsi"/>
          <w:color w:val="000000" w:themeColor="text1"/>
        </w:rPr>
        <w:t xml:space="preserve">nga projekti i </w:t>
      </w:r>
      <w:r w:rsidRPr="00AC4BD9">
        <w:rPr>
          <w:rFonts w:ascii="Book Antiqua" w:eastAsia="Times New Roman" w:hAnsi="Book Antiqua" w:cs="Arial"/>
          <w:color w:val="000000" w:themeColor="text1"/>
        </w:rPr>
        <w:t xml:space="preserve">DAI USAID </w:t>
      </w:r>
      <w:r w:rsidRPr="00AC4BD9">
        <w:rPr>
          <w:rFonts w:ascii="Book Antiqua" w:eastAsia="Times New Roman" w:hAnsi="Book Antiqua" w:cs="Arial"/>
          <w:i/>
          <w:color w:val="000000" w:themeColor="text1"/>
        </w:rPr>
        <w:t>“Komuna Transparente dhe Llogaridhënëse – Komponenti e Transparencën, dhe Komuna Llogaridhëse” i</w:t>
      </w:r>
      <w:r w:rsidRPr="00AC4BD9">
        <w:rPr>
          <w:rFonts w:ascii="Book Antiqua" w:eastAsia="Times New Roman" w:hAnsi="Book Antiqua" w:cs="Arial"/>
          <w:color w:val="000000" w:themeColor="text1"/>
        </w:rPr>
        <w:t xml:space="preserve"> cili ka për qëllim p</w:t>
      </w:r>
      <w:r w:rsidRPr="00AC4BD9">
        <w:rPr>
          <w:rFonts w:ascii="Book Antiqua" w:hAnsi="Book Antiqua" w:cstheme="minorHAnsi"/>
          <w:color w:val="000000" w:themeColor="text1"/>
        </w:rPr>
        <w:t xml:space="preserve">ërmirësimin e kapaciteteve administrative në fushën e prokurimit publik në Kosovë dhe parashihet që të përfundoj deri në fund të muajit Qershor 2022. </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 xml:space="preserve">Për më tepër ky projekt ka vazhduar të ndihmoj KRPP-në edhe në ofrimin e trajnimeve, objektivi i përgjithshëm i të cilit është të sigurojë administrimin e duhur të fondeve publike, transparencë dhe efektshmëri në shpenzimet publike përmes përmirësimit të sistemit të menaxhimit të financave publike dhe krijimit te një kuadri efektiv të qeverisjes publike në Kosovë dhe ndërtimin e besimit lidhur me shpenzimet publike duke rritur llogaridhënien publike. Projekti synon të ngrisë Transparencën, </w:t>
      </w:r>
      <w:r w:rsidRPr="00AC4BD9">
        <w:rPr>
          <w:rFonts w:ascii="Book Antiqua" w:hAnsi="Book Antiqua" w:cstheme="minorHAnsi"/>
          <w:color w:val="000000" w:themeColor="text1"/>
        </w:rPr>
        <w:lastRenderedPageBreak/>
        <w:t>Efikasitetin dhe Llogaridhënien në të gjitha komunat e Kosovës. Fillimisht si pilot projekt është iniciuar në pesë (5) komuna ndërsa më vonë pritet të përfshij të gjitha komunat e vendit.</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Po ashtu të tri institucionet e Prokurimit Publik në Kosovë KRPP,OSHP dhe AQP janë duke përfituar nga projekti “ Mbështetja për institucionet e Kosovës për zbatimin e MSA-së” i cili ka filluar në shtator 2017 dhe do të vazhdoj deri në Qershor të vitit 2019.Fillimisht është berë një analizë sa i përket legjislacionit se sa është në përputhje me legjislacionin evropian dhe është mbajtë trajnimi tre ditor me temë “Risitë e Legjislacionit Evropian për Prokurimin Publik” në muajin Nëntor 2018 në të cilin kanë marrë pjesë 26 pjesëmarrës nga të tri institucionet e prokurimit publik.</w:t>
      </w:r>
    </w:p>
    <w:p w:rsidR="00FF4962" w:rsidRPr="00AC4BD9" w:rsidRDefault="00FF4962" w:rsidP="00FF4962">
      <w:pPr>
        <w:spacing w:after="0" w:line="240" w:lineRule="auto"/>
        <w:jc w:val="both"/>
        <w:rPr>
          <w:rFonts w:ascii="Book Antiqua" w:hAnsi="Book Antiqua" w:cs="Tahoma"/>
          <w:color w:val="000000" w:themeColor="text1"/>
        </w:rPr>
      </w:pPr>
    </w:p>
    <w:p w:rsidR="00FF4962" w:rsidRPr="00AC4BD9" w:rsidRDefault="00FF4962" w:rsidP="00FF4962">
      <w:pPr>
        <w:spacing w:after="0" w:line="240" w:lineRule="auto"/>
        <w:jc w:val="both"/>
        <w:rPr>
          <w:rFonts w:ascii="Book Antiqua" w:hAnsi="Book Antiqua" w:cstheme="minorHAnsi"/>
          <w:color w:val="000000" w:themeColor="text1"/>
        </w:rPr>
      </w:pPr>
      <w:r w:rsidRPr="00AC4BD9">
        <w:rPr>
          <w:rFonts w:ascii="Book Antiqua" w:hAnsi="Book Antiqua" w:cstheme="minorHAnsi"/>
          <w:color w:val="000000" w:themeColor="text1"/>
        </w:rPr>
        <w:t>Gjithashtu sa i përket mbështetjes së Organit Shqyrtues së Prokurimi, Ambasada e Britanisë së Madhe ka filluar të mbështesë OSHP-në me ekspertë që do të punojnë që vendimet të kenë arsyetim më racional dhe vendimet e OSHP-së të zbatohen tërësisht.</w:t>
      </w:r>
      <w:r w:rsidR="00466D1B">
        <w:rPr>
          <w:rFonts w:ascii="Book Antiqua" w:hAnsi="Book Antiqua" w:cstheme="minorHAnsi"/>
          <w:color w:val="000000" w:themeColor="text1"/>
        </w:rPr>
        <w:t xml:space="preserve"> </w:t>
      </w:r>
      <w:r w:rsidRPr="00AC4BD9">
        <w:rPr>
          <w:rFonts w:ascii="Book Antiqua" w:hAnsi="Book Antiqua" w:cstheme="minorHAnsi"/>
          <w:color w:val="000000" w:themeColor="text1"/>
        </w:rPr>
        <w:t xml:space="preserve">Projekti </w:t>
      </w:r>
      <w:r w:rsidR="00466D1B" w:rsidRPr="00AC4BD9">
        <w:rPr>
          <w:rFonts w:ascii="Book Antiqua" w:hAnsi="Book Antiqua" w:cstheme="minorHAnsi"/>
          <w:color w:val="000000" w:themeColor="text1"/>
        </w:rPr>
        <w:t>parashihet</w:t>
      </w:r>
      <w:r w:rsidRPr="00AC4BD9">
        <w:rPr>
          <w:rFonts w:ascii="Book Antiqua" w:hAnsi="Book Antiqua" w:cstheme="minorHAnsi"/>
          <w:color w:val="000000" w:themeColor="text1"/>
        </w:rPr>
        <w:t xml:space="preserve"> të zgjasë deri në mars të vitit 2020.</w:t>
      </w:r>
    </w:p>
    <w:p w:rsidR="00FF4962" w:rsidRPr="00AC4BD9" w:rsidRDefault="00FF4962" w:rsidP="00FF4962">
      <w:pPr>
        <w:spacing w:after="0" w:line="240" w:lineRule="auto"/>
        <w:jc w:val="both"/>
        <w:rPr>
          <w:rFonts w:ascii="Book Antiqua" w:hAnsi="Book Antiqua" w:cstheme="minorHAnsi"/>
          <w:color w:val="000000" w:themeColor="text1"/>
        </w:rPr>
      </w:pPr>
    </w:p>
    <w:p w:rsidR="00FF4962" w:rsidRPr="00AC4BD9" w:rsidRDefault="00FF4962" w:rsidP="00FF4962">
      <w:pPr>
        <w:spacing w:after="0" w:line="240" w:lineRule="auto"/>
        <w:jc w:val="both"/>
        <w:rPr>
          <w:rFonts w:ascii="Book Antiqua" w:hAnsi="Book Antiqua" w:cs="Arial"/>
          <w:b/>
          <w:i/>
          <w:color w:val="000000" w:themeColor="text1"/>
        </w:rPr>
      </w:pPr>
      <w:r w:rsidRPr="00AC4BD9">
        <w:rPr>
          <w:rFonts w:ascii="Book Antiqua" w:hAnsi="Book Antiqua" w:cs="Arial"/>
          <w:b/>
          <w:i/>
          <w:color w:val="000000" w:themeColor="text1"/>
        </w:rPr>
        <w:t>Objektivat prioritare afatmesme:</w:t>
      </w:r>
    </w:p>
    <w:p w:rsidR="00FF4962" w:rsidRPr="00AC4BD9" w:rsidRDefault="00FF4962" w:rsidP="00FF4962">
      <w:pPr>
        <w:spacing w:after="0" w:line="240" w:lineRule="auto"/>
        <w:jc w:val="both"/>
        <w:rPr>
          <w:rFonts w:ascii="Book Antiqua" w:hAnsi="Book Antiqua" w:cs="Arial"/>
          <w:b/>
          <w:i/>
          <w:color w:val="000000" w:themeColor="text1"/>
        </w:rPr>
      </w:pPr>
    </w:p>
    <w:p w:rsidR="00FF4962" w:rsidRPr="00AC4BD9" w:rsidRDefault="00FF4962" w:rsidP="00FF4962">
      <w:pPr>
        <w:pStyle w:val="BodyText"/>
        <w:tabs>
          <w:tab w:val="left" w:pos="220"/>
        </w:tabs>
        <w:spacing w:after="0"/>
        <w:ind w:right="256"/>
        <w:jc w:val="both"/>
        <w:rPr>
          <w:rFonts w:ascii="Book Antiqua" w:hAnsi="Book Antiqua"/>
          <w:color w:val="000000" w:themeColor="text1"/>
          <w:sz w:val="20"/>
          <w:szCs w:val="20"/>
        </w:rPr>
      </w:pPr>
      <w:r w:rsidRPr="00AC4BD9">
        <w:rPr>
          <w:rFonts w:ascii="Book Antiqua" w:hAnsi="Book Antiqua"/>
          <w:color w:val="000000" w:themeColor="text1"/>
          <w:sz w:val="20"/>
          <w:szCs w:val="20"/>
        </w:rPr>
        <w:t>Me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qëllim</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përmbushjes</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së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obligimeve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dala</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nga</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MSA</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dokumentet</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mekanizmat</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tjerë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aderimit në BE në fushat në kuadër të fushëveprimit të kapitullit 5, fokusi gjatë periudhës 2019-2023 do të jetë në këto prioritete</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afatmesme:</w:t>
      </w:r>
    </w:p>
    <w:p w:rsidR="00FF4962" w:rsidRPr="00AC4BD9" w:rsidRDefault="00FF4962" w:rsidP="00FF4962">
      <w:pPr>
        <w:numPr>
          <w:ilvl w:val="0"/>
          <w:numId w:val="29"/>
        </w:numPr>
        <w:spacing w:after="0" w:line="240" w:lineRule="auto"/>
        <w:contextualSpacing/>
        <w:jc w:val="both"/>
        <w:rPr>
          <w:rFonts w:ascii="Book Antiqua" w:hAnsi="Book Antiqua" w:cstheme="minorHAnsi"/>
          <w:color w:val="000000" w:themeColor="text1"/>
        </w:rPr>
      </w:pPr>
      <w:r w:rsidRPr="00AC4BD9">
        <w:rPr>
          <w:rFonts w:ascii="Book Antiqua" w:hAnsi="Book Antiqua" w:cstheme="minorHAnsi"/>
          <w:color w:val="000000" w:themeColor="text1"/>
        </w:rPr>
        <w:t>Rritja e efikasitetit në sistemin e Prokurimit Publik përfshirë edhe sistemin elektroni, vendosja e rregullave dhe monitorimi sipas parimit të transparencës dhe qasjes në informata në të gjitha fazat e aktiviteteve të prokurimit gjate përdorimit të fondeve publike.</w:t>
      </w:r>
    </w:p>
    <w:p w:rsidR="00FF4962" w:rsidRPr="00AC4BD9" w:rsidRDefault="00FF4962" w:rsidP="00FF4962">
      <w:pPr>
        <w:numPr>
          <w:ilvl w:val="0"/>
          <w:numId w:val="29"/>
        </w:numPr>
        <w:spacing w:after="0" w:line="240" w:lineRule="auto"/>
        <w:contextualSpacing/>
        <w:jc w:val="both"/>
        <w:rPr>
          <w:rFonts w:ascii="Book Antiqua" w:hAnsi="Book Antiqua" w:cstheme="minorHAnsi"/>
          <w:color w:val="000000" w:themeColor="text1"/>
        </w:rPr>
      </w:pPr>
      <w:r w:rsidRPr="00AC4BD9">
        <w:rPr>
          <w:rFonts w:ascii="Book Antiqua" w:hAnsi="Book Antiqua" w:cstheme="minorHAnsi"/>
          <w:color w:val="000000" w:themeColor="text1"/>
        </w:rPr>
        <w:t>Sigurimi i përputhshmërisë së vazhdueshme me kornizën ligjor të BE-së duke shfrytëzuar përvojën dhe praktikat më të mira të shteteve anëtare të BE-së në fushën e prokurimit publik.</w:t>
      </w:r>
    </w:p>
    <w:p w:rsidR="00FF4962" w:rsidRPr="00AC4BD9" w:rsidRDefault="00FF4962" w:rsidP="00FF4962">
      <w:pPr>
        <w:numPr>
          <w:ilvl w:val="0"/>
          <w:numId w:val="29"/>
        </w:numPr>
        <w:spacing w:after="0" w:line="240" w:lineRule="auto"/>
        <w:contextualSpacing/>
        <w:jc w:val="both"/>
        <w:rPr>
          <w:rFonts w:ascii="Book Antiqua" w:hAnsi="Book Antiqua" w:cstheme="minorHAnsi"/>
          <w:color w:val="000000" w:themeColor="text1"/>
        </w:rPr>
      </w:pPr>
      <w:r w:rsidRPr="00AC4BD9">
        <w:rPr>
          <w:rFonts w:ascii="Book Antiqua" w:hAnsi="Book Antiqua" w:cstheme="minorHAnsi"/>
          <w:color w:val="000000" w:themeColor="text1"/>
        </w:rPr>
        <w:t>Përmirësimi i përgjegjësisë, integritetit, llogaridhënies, kontrollit për zbatimin e politikave dhe legjislacionit në prokurim publik, duke bërë edhe ndryshimet e nevojshme ligjore të LPP-së.</w:t>
      </w:r>
    </w:p>
    <w:p w:rsidR="00FF4962" w:rsidRPr="00AC4BD9" w:rsidRDefault="00FF4962" w:rsidP="00FF4962">
      <w:pPr>
        <w:numPr>
          <w:ilvl w:val="0"/>
          <w:numId w:val="29"/>
        </w:numPr>
        <w:spacing w:after="0" w:line="240" w:lineRule="auto"/>
        <w:contextualSpacing/>
        <w:jc w:val="both"/>
        <w:rPr>
          <w:rFonts w:ascii="Book Antiqua" w:hAnsi="Book Antiqua" w:cstheme="minorHAnsi"/>
          <w:color w:val="000000" w:themeColor="text1"/>
        </w:rPr>
      </w:pPr>
      <w:r w:rsidRPr="00AC4BD9">
        <w:rPr>
          <w:rFonts w:ascii="Book Antiqua" w:hAnsi="Book Antiqua" w:cstheme="minorHAnsi"/>
          <w:color w:val="000000" w:themeColor="text1"/>
        </w:rPr>
        <w:t>Trajnimi dhe rritja e cilësisë së trajnimeve për Prokurim Publik, përfshirë trajnimet për e-prokurim me qëllim të zhvillimit të kuadrove profesionale në fushën e prokurimit publik, për tu përballuar me një treg në rritje dhe rolin e tij të pritur në zhvillimin ekonomik kombëtar.</w:t>
      </w:r>
    </w:p>
    <w:p w:rsidR="00FF4962" w:rsidRPr="00AC4BD9" w:rsidRDefault="00FF4962" w:rsidP="00FF4962">
      <w:pPr>
        <w:numPr>
          <w:ilvl w:val="0"/>
          <w:numId w:val="29"/>
        </w:numPr>
        <w:spacing w:after="0" w:line="240" w:lineRule="auto"/>
        <w:contextualSpacing/>
        <w:jc w:val="both"/>
        <w:rPr>
          <w:rFonts w:ascii="Book Antiqua" w:hAnsi="Book Antiqua" w:cstheme="minorHAnsi"/>
          <w:color w:val="000000" w:themeColor="text1"/>
        </w:rPr>
      </w:pPr>
      <w:r w:rsidRPr="00AC4BD9">
        <w:rPr>
          <w:rFonts w:ascii="Book Antiqua" w:hAnsi="Book Antiqua" w:cstheme="minorHAnsi"/>
          <w:color w:val="000000" w:themeColor="text1"/>
        </w:rPr>
        <w:t>Komunikimi dhe ngritja e vetëdijes për prokurimin publik në Kosovë.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39" w:name="_Toc472327580"/>
      <w:bookmarkStart w:id="40" w:name="_Toc534384320"/>
      <w:r w:rsidRPr="00AC4BD9">
        <w:rPr>
          <w:rFonts w:ascii="Book Antiqua" w:hAnsi="Book Antiqua"/>
          <w:b/>
          <w:color w:val="000000" w:themeColor="text1"/>
          <w:sz w:val="20"/>
          <w:szCs w:val="20"/>
        </w:rPr>
        <w:t>Kapitulli 6 i acquis-së: E drejta e kompanive</w:t>
      </w:r>
      <w:bookmarkEnd w:id="39"/>
      <w:bookmarkEnd w:id="40"/>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autoSpaceDE w:val="0"/>
        <w:autoSpaceDN w:val="0"/>
        <w:spacing w:after="0" w:line="240" w:lineRule="auto"/>
        <w:jc w:val="both"/>
        <w:rPr>
          <w:rFonts w:ascii="Book Antiqua" w:hAnsi="Book Antiqua" w:cs="Helvetica"/>
          <w:color w:val="000000" w:themeColor="text1"/>
        </w:rPr>
      </w:pPr>
      <w:r w:rsidRPr="00AC4BD9">
        <w:rPr>
          <w:rFonts w:ascii="Book Antiqua" w:hAnsi="Book Antiqua" w:cs="Helvetica"/>
          <w:color w:val="000000" w:themeColor="text1"/>
        </w:rPr>
        <w:t>Legjislacioni për Kompani përmban rregulla mbi formimin, regjistrimin, bashkimin dhe ndarjen e kompanive dhe kërkesat për raportim financiar që synojnë të përkrahin të drejtën e themelimit.</w:t>
      </w:r>
    </w:p>
    <w:p w:rsidR="00FF4962" w:rsidRPr="00AC4BD9" w:rsidRDefault="00FF4962" w:rsidP="00FF4962">
      <w:pPr>
        <w:autoSpaceDE w:val="0"/>
        <w:autoSpaceDN w:val="0"/>
        <w:spacing w:after="0" w:line="240" w:lineRule="auto"/>
        <w:jc w:val="both"/>
        <w:rPr>
          <w:rFonts w:ascii="Book Antiqua" w:hAnsi="Book Antiqua" w:cs="Helvetica"/>
          <w:color w:val="000000" w:themeColor="text1"/>
        </w:rPr>
      </w:pPr>
    </w:p>
    <w:p w:rsidR="00FF4962" w:rsidRPr="00AC4BD9" w:rsidRDefault="00FF4962" w:rsidP="00FF4962">
      <w:pPr>
        <w:autoSpaceDE w:val="0"/>
        <w:autoSpaceDN w:val="0"/>
        <w:spacing w:after="0" w:line="240" w:lineRule="auto"/>
        <w:jc w:val="both"/>
        <w:rPr>
          <w:rFonts w:ascii="Book Antiqua" w:hAnsi="Book Antiqua" w:cs="Helvetica"/>
          <w:color w:val="000000" w:themeColor="text1"/>
        </w:rPr>
      </w:pPr>
      <w:r w:rsidRPr="00AC4BD9">
        <w:rPr>
          <w:rFonts w:ascii="Book Antiqua" w:hAnsi="Book Antiqua" w:cs="Helvetica"/>
          <w:color w:val="000000" w:themeColor="text1"/>
        </w:rPr>
        <w:t xml:space="preserve">Në fushën e </w:t>
      </w:r>
      <w:r w:rsidRPr="00AC4BD9">
        <w:rPr>
          <w:rFonts w:ascii="Book Antiqua" w:hAnsi="Book Antiqua" w:cs="Helvetica"/>
          <w:b/>
          <w:color w:val="000000" w:themeColor="text1"/>
        </w:rPr>
        <w:t>të drejtës së kompanive</w:t>
      </w:r>
      <w:r w:rsidRPr="00AC4BD9">
        <w:rPr>
          <w:rFonts w:ascii="Book Antiqua" w:hAnsi="Book Antiqua" w:cs="Helvetica"/>
          <w:color w:val="000000" w:themeColor="text1"/>
        </w:rPr>
        <w:t xml:space="preserve">, Direktiva 2009/101/KE për koordinimin e masave mbrojtëse që kërkohen nga kompanitë për mbretje të interesave të anëtarëve dhe palëve të treta (e njohur më parë si Direktiva e Parë e të Drejtës së Kompanive) përmban kërkesa për shpalosjet obligative. Direktiva e Dytë e së drejtës së Kompanive 2012/30/EU konsiston në rregulla për themelimin e ndërmarrjeve publike me përgjegjësi të kufizuar dhe kapitalin e tyre. Direktiva 22e Njëmbëdhjetë e së Drejtës së Kompanive (89/666/EEEC) rregullon kërkesat për shpalosje për degët e hapura në një vend anëtar dhe të qeverisura nga një vend tjetër. Direktiva e Dymbëdhjetë e së Drejtës së Kompanive (2009/102/KE) kërkon që vendet anëtare të njohin në ligjet e tyre kompanitë me përgjegjësi të kufizuar me një anëtar. Direktiva 2004/109/KE (Direktiva e Transparencës) kërkon harmonizimin e kërkesave për transparencë për kompanitë e listuara. Së fundmi është miratuar Direktiva 2017/1132 e cila kodifikon dhe zëvendëson 6 Direktiva: 82/891/EEC, 89/666/EEC, 2005/56/EC, 2009/101/EC, 2011/35/EU,2012/30/EU. </w:t>
      </w:r>
    </w:p>
    <w:p w:rsidR="00FF4962" w:rsidRPr="00AC4BD9" w:rsidRDefault="00FF4962" w:rsidP="00FF4962">
      <w:pPr>
        <w:autoSpaceDE w:val="0"/>
        <w:autoSpaceDN w:val="0"/>
        <w:spacing w:after="0" w:line="240" w:lineRule="auto"/>
        <w:jc w:val="both"/>
        <w:rPr>
          <w:rFonts w:ascii="Book Antiqua" w:hAnsi="Book Antiqua" w:cs="Helvetica"/>
          <w:color w:val="000000" w:themeColor="text1"/>
        </w:rPr>
      </w:pPr>
    </w:p>
    <w:p w:rsidR="00FF4962" w:rsidRPr="00AC4BD9" w:rsidRDefault="00FF4962" w:rsidP="00FF4962">
      <w:pPr>
        <w:autoSpaceDE w:val="0"/>
        <w:autoSpaceDN w:val="0"/>
        <w:spacing w:after="0" w:line="240" w:lineRule="auto"/>
        <w:jc w:val="both"/>
        <w:rPr>
          <w:rFonts w:ascii="Book Antiqua" w:hAnsi="Book Antiqua" w:cs="Helvetica"/>
          <w:color w:val="000000" w:themeColor="text1"/>
        </w:rPr>
      </w:pPr>
      <w:r w:rsidRPr="00AC4BD9">
        <w:rPr>
          <w:rFonts w:ascii="Book Antiqua" w:hAnsi="Book Antiqua" w:cs="Helvetica"/>
          <w:color w:val="000000" w:themeColor="text1"/>
        </w:rPr>
        <w:t>Direktiva e Tretë (78/855/KEE) dhe e Gjashtë (82/891/KEE) e së Drejtës së Kompanive harmonizojnë rregullat kombëtare për mbrojtjen e aksionarëve dhe kreditorëve në kontekstin e bashkimeve dhe ndarjeve të kompanive me përgjegjësi të limituar publike vendore. Në këtë fushë acquis përmban edhe disa Direktiva të tjera që rregullojnë aspektet ndër-kufitare të funksionimit të kompanive.</w:t>
      </w:r>
    </w:p>
    <w:p w:rsidR="00FF4962" w:rsidRPr="00AC4BD9" w:rsidRDefault="00FF4962" w:rsidP="00FF4962">
      <w:pPr>
        <w:autoSpaceDE w:val="0"/>
        <w:autoSpaceDN w:val="0"/>
        <w:spacing w:after="0" w:line="240" w:lineRule="auto"/>
        <w:jc w:val="both"/>
        <w:rPr>
          <w:rFonts w:ascii="Book Antiqua" w:hAnsi="Book Antiqua" w:cs="Helvetica"/>
          <w:color w:val="000000" w:themeColor="text1"/>
        </w:rPr>
      </w:pPr>
    </w:p>
    <w:p w:rsidR="00FF4962" w:rsidRPr="00AC4BD9" w:rsidRDefault="00FF4962" w:rsidP="00FF4962">
      <w:pPr>
        <w:autoSpaceDE w:val="0"/>
        <w:autoSpaceDN w:val="0"/>
        <w:spacing w:after="0" w:line="240" w:lineRule="auto"/>
        <w:jc w:val="both"/>
        <w:rPr>
          <w:rFonts w:ascii="Book Antiqua" w:hAnsi="Book Antiqua" w:cs="Helvetica"/>
          <w:color w:val="000000" w:themeColor="text1"/>
        </w:rPr>
      </w:pPr>
      <w:r w:rsidRPr="00AC4BD9">
        <w:rPr>
          <w:rFonts w:ascii="Book Antiqua" w:hAnsi="Book Antiqua" w:cs="Helvetica"/>
          <w:color w:val="000000" w:themeColor="text1"/>
        </w:rPr>
        <w:t xml:space="preserve">Legjislacioni i BE-së gjithashtu përmban disa rregullore që rregullojnë forma legale Evropiane të caktuara siç janë për shembull Grupimi i Interesave Ekonomike Evropiane dhe Kompania Evropiane – </w:t>
      </w:r>
      <w:r w:rsidRPr="00AC4BD9">
        <w:rPr>
          <w:rFonts w:ascii="Book Antiqua" w:hAnsi="Book Antiqua" w:cs="Helvetica"/>
          <w:i/>
          <w:color w:val="000000" w:themeColor="text1"/>
        </w:rPr>
        <w:t xml:space="preserve">Societas Europaea </w:t>
      </w:r>
      <w:r w:rsidRPr="00AC4BD9">
        <w:rPr>
          <w:rFonts w:ascii="Book Antiqua" w:hAnsi="Book Antiqua" w:cs="Helvetica"/>
          <w:color w:val="000000" w:themeColor="text1"/>
        </w:rPr>
        <w:t>duke lënë në kompetencë të vendeve anëtare të rregullojnë operacionet dhe strukturën e brendshme. Katër Rekomandime të Komisionit (2004/913/KE, 2005/162/KE, 2009/385/KE, dhe 2009/384/KE) adresojnë principet e qeverisjes korporative për pagesën e drejtorëve dhe pagesën në institucionet financiare, pavarësinë e komiteteve të bordit dhe drejtorëve jo-ekzekutiv.</w:t>
      </w:r>
    </w:p>
    <w:p w:rsidR="00FF4962" w:rsidRPr="00AC4BD9" w:rsidRDefault="00FF4962" w:rsidP="00FF4962">
      <w:pPr>
        <w:autoSpaceDE w:val="0"/>
        <w:autoSpaceDN w:val="0"/>
        <w:spacing w:after="0" w:line="240" w:lineRule="auto"/>
        <w:jc w:val="both"/>
        <w:rPr>
          <w:rFonts w:ascii="Book Antiqua" w:hAnsi="Book Antiqua" w:cs="Helvetica"/>
          <w:color w:val="000000" w:themeColor="text1"/>
        </w:rPr>
      </w:pPr>
    </w:p>
    <w:p w:rsidR="00FF4962" w:rsidRPr="00AC4BD9" w:rsidRDefault="00FF4962" w:rsidP="00FF4962">
      <w:pPr>
        <w:autoSpaceDE w:val="0"/>
        <w:autoSpaceDN w:val="0"/>
        <w:spacing w:after="0" w:line="240" w:lineRule="auto"/>
        <w:jc w:val="both"/>
        <w:rPr>
          <w:rFonts w:ascii="Book Antiqua" w:hAnsi="Book Antiqua" w:cs="Helvetica"/>
          <w:color w:val="000000" w:themeColor="text1"/>
        </w:rPr>
      </w:pPr>
      <w:r w:rsidRPr="00AC4BD9">
        <w:rPr>
          <w:rFonts w:ascii="Book Antiqua" w:hAnsi="Book Antiqua" w:cs="Helvetica"/>
          <w:color w:val="000000" w:themeColor="text1"/>
        </w:rPr>
        <w:t xml:space="preserve"> Në fushën e </w:t>
      </w:r>
      <w:r w:rsidRPr="00AC4BD9">
        <w:rPr>
          <w:rFonts w:ascii="Book Antiqua" w:hAnsi="Book Antiqua" w:cs="Helvetica"/>
          <w:b/>
          <w:color w:val="000000" w:themeColor="text1"/>
        </w:rPr>
        <w:t>raportimit financiar dhe auditimit</w:t>
      </w:r>
      <w:r w:rsidRPr="00AC4BD9">
        <w:rPr>
          <w:rFonts w:ascii="Book Antiqua" w:hAnsi="Book Antiqua" w:cs="Helvetica"/>
          <w:color w:val="000000" w:themeColor="text1"/>
        </w:rPr>
        <w:t>, rregullat e acquis përcaktojnë paraqitjen e llogarive vjetore dhe të konsoliduara të ndërmarrjeve publike dhe private me përgjegjësi të kufizuar (Direktiva e Shtatë e së Drejtës së Kompanive), pasqyrës së të hyrave dhe profitit (Direktiva e Katërt e së Drejtës së Kompanive) duke përfshirë edhe rregullat e thjeshtuara për ndërmarrjet e vogla dhe të mesme. Aplikimi i Standardeve Ndërkombëtare të Kontabilitetit është i detyrueshëm për disa entitete me interes publik. Këto direktiva gjithashtu caktojnë kërkesat për auditim, dhe obligimet për shpalosje dhe publikim të të dhënave. Përveç kësaj, acquis përcakton rregullat për miratimin, integritetin profesional dhe pavarësinë e auditimeve ligjore.</w:t>
      </w:r>
    </w:p>
    <w:p w:rsidR="00FF4962" w:rsidRPr="00AC4BD9" w:rsidRDefault="00FF4962" w:rsidP="00FF4962">
      <w:pPr>
        <w:autoSpaceDE w:val="0"/>
        <w:autoSpaceDN w:val="0"/>
        <w:spacing w:after="0" w:line="240" w:lineRule="auto"/>
        <w:jc w:val="both"/>
        <w:rPr>
          <w:rFonts w:ascii="Book Antiqua" w:hAnsi="Book Antiqua" w:cs="Helvetic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Ekzistojnë edhe rregullore që i detyrojnë kompanitë të cilat janë të listuara në një treg të rregulluar, në mënyrë që llogaritë e tyre të jenë në përputhje me standardet ndërkombëtare të adoptuara nga Komisioni Evropian. Së fundi, Direktiva e Tetë e së Drejtës së Kompanive (2006/43/KE) për Auditimin Ligjor harmonizon rregullat duke përfshirë mes të tjerash, miratimin dhe regjistrimin e auditorëve ligjor, sigurimin e jashtëm, mbikëqyrjen publike, pavarësinë e auditorit dhe zbatimin e mundshëm të standardeve ndërkombëtare të auditimit.</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t>Kërkesat e MSA-së</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Obligimet që dalin nga MSA për transpozimin gradual të legjislacionit të BE dhe zbatimin efektiv burojnë nga neni 74 i marrëveshjes. Këto obligime përfshijnë edhe fushën e të drejtës së kompanive dhe paragrafi 3 i nenit 74 i jep përparësi transpozimit të legjislacionit të tregut të brendshëm dhe atij tregtar në fazën e parë të periudhës tranzitore.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Sipas nenit 51, Kosova obligohet që me hyrjen ne fuqitë te MSA-se të sigurojë trajtim të barabartë kompanive të BE-së me ato vendore sa i përket kushteve të punës, pagesave dhe trajtimit të punëtorëve dhe subjekteve juridike të cilët themelohen juridikisht në territorin e Kosovës.</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Kërkesat nga mekanizmat e tjerë të aderimit në BE</w:t>
      </w:r>
    </w:p>
    <w:p w:rsidR="00FF4962" w:rsidRPr="00AC4BD9" w:rsidRDefault="00FF4962" w:rsidP="00FF4962">
      <w:pPr>
        <w:autoSpaceDE w:val="0"/>
        <w:autoSpaceDN w:val="0"/>
        <w:adjustRightInd w:val="0"/>
        <w:spacing w:after="0" w:line="240" w:lineRule="auto"/>
        <w:jc w:val="both"/>
        <w:rPr>
          <w:rFonts w:ascii="Book Antiqua" w:eastAsia="Times New Roman" w:hAnsi="Book Antiqua" w:cs="Helvetica"/>
          <w:color w:val="000000" w:themeColor="text1"/>
        </w:rPr>
      </w:pPr>
      <w:r w:rsidRPr="00AC4BD9">
        <w:rPr>
          <w:rFonts w:ascii="Book Antiqua" w:eastAsia="Times New Roman" w:hAnsi="Book Antiqua" w:cs="Helvetica"/>
          <w:color w:val="000000" w:themeColor="text1"/>
        </w:rPr>
        <w:t xml:space="preserve">Sa u përket kërkesave të </w:t>
      </w:r>
      <w:r w:rsidRPr="00AC4BD9">
        <w:rPr>
          <w:rFonts w:ascii="Book Antiqua" w:eastAsia="Times New Roman" w:hAnsi="Book Antiqua" w:cs="Helvetica"/>
          <w:b/>
          <w:color w:val="000000" w:themeColor="text1"/>
        </w:rPr>
        <w:t>Raportit të KE-së për Kosovën 2018</w:t>
      </w:r>
      <w:r w:rsidRPr="00AC4BD9">
        <w:rPr>
          <w:rFonts w:ascii="Book Antiqua" w:eastAsia="Times New Roman" w:hAnsi="Book Antiqua" w:cs="Helvetica"/>
          <w:i/>
          <w:color w:val="000000" w:themeColor="text1"/>
        </w:rPr>
        <w:t>,</w:t>
      </w:r>
      <w:r w:rsidRPr="00AC4BD9">
        <w:rPr>
          <w:rFonts w:ascii="Book Antiqua" w:eastAsia="Times New Roman" w:hAnsi="Book Antiqua" w:cs="Helvetica"/>
          <w:color w:val="000000" w:themeColor="text1"/>
        </w:rPr>
        <w:t xml:space="preserve"> është theksuar që në fushën e të drejtës së kompanive, pas miratimit të Ligjit të ri për Shoqëritë Tregtare, Kosova duhet të zhvillojë Kodin e Qeverisjes Korporative. Gjithashtu është potencuar që përvetësimet e kompanive nuk janë të rregulluara me legjislacionin në fuqi.</w:t>
      </w:r>
    </w:p>
    <w:p w:rsidR="00FF4962" w:rsidRPr="00AC4BD9" w:rsidRDefault="00FF4962" w:rsidP="00FF4962">
      <w:pPr>
        <w:autoSpaceDE w:val="0"/>
        <w:autoSpaceDN w:val="0"/>
        <w:adjustRightInd w:val="0"/>
        <w:spacing w:after="0" w:line="240" w:lineRule="auto"/>
        <w:jc w:val="both"/>
        <w:rPr>
          <w:rFonts w:ascii="Book Antiqua" w:eastAsia="Times New Roman" w:hAnsi="Book Antiqua" w:cs="Helvetica"/>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Helvetica"/>
          <w:color w:val="000000" w:themeColor="text1"/>
        </w:rPr>
      </w:pPr>
      <w:r w:rsidRPr="00AC4BD9">
        <w:rPr>
          <w:rFonts w:ascii="Book Antiqua" w:eastAsia="Times New Roman" w:hAnsi="Book Antiqua" w:cs="Helvetica"/>
          <w:color w:val="000000" w:themeColor="text1"/>
        </w:rPr>
        <w:t xml:space="preserve">Në takimet e nën-komitetit për Tregun e Brendshëm, Mbrojtjen e Konsumatorit dhe Konkurrencë, u theksua nevoja për miratimin e Ligjit të ri për Shoqëritë Tregtare. Ndër tjerash, u kërkua që nismat e ardhshme legjislative të trasnpozojnë dispozitat e Direktivës BE/2017/1132. </w:t>
      </w:r>
    </w:p>
    <w:p w:rsidR="00FF4962" w:rsidRPr="00AC4BD9" w:rsidRDefault="00FF4962" w:rsidP="00FF4962">
      <w:pPr>
        <w:autoSpaceDE w:val="0"/>
        <w:autoSpaceDN w:val="0"/>
        <w:adjustRightInd w:val="0"/>
        <w:spacing w:after="0" w:line="240" w:lineRule="auto"/>
        <w:jc w:val="both"/>
        <w:rPr>
          <w:rFonts w:ascii="Book Antiqua" w:eastAsia="Times New Roman" w:hAnsi="Book Antiqua" w:cs="Helvetica"/>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Helvetica"/>
          <w:color w:val="000000" w:themeColor="text1"/>
        </w:rPr>
        <w:t xml:space="preserve">Në fushën e </w:t>
      </w:r>
      <w:r w:rsidRPr="00AC4BD9">
        <w:rPr>
          <w:rFonts w:ascii="Book Antiqua" w:eastAsia="Times New Roman" w:hAnsi="Book Antiqua" w:cs="Helvetica"/>
          <w:i/>
          <w:color w:val="000000" w:themeColor="text1"/>
        </w:rPr>
        <w:t xml:space="preserve">raportimit financiar dhe auditimit, </w:t>
      </w:r>
      <w:r w:rsidRPr="00AC4BD9">
        <w:rPr>
          <w:rFonts w:ascii="Book Antiqua" w:eastAsia="Times New Roman" w:hAnsi="Book Antiqua" w:cs="Helvetica"/>
          <w:b/>
          <w:color w:val="000000" w:themeColor="text1"/>
        </w:rPr>
        <w:t xml:space="preserve">Raportit të KE-së për Kosovën, </w:t>
      </w:r>
      <w:r w:rsidRPr="00AC4BD9">
        <w:rPr>
          <w:rFonts w:ascii="Book Antiqua" w:eastAsia="Times New Roman" w:hAnsi="Book Antiqua" w:cs="Times New Roman"/>
          <w:color w:val="000000" w:themeColor="text1"/>
        </w:rPr>
        <w:t xml:space="preserve">nënvizohet se me Ligjin e ri për Kontabilitet, Raportim Financiar dhe Auditim, entitetet e mëdha duhet të aplikojnë Standarded Nërkombëtare të Raportimit Financiar. Gjithashtu, nënvizohet se Kosova duhet të aplikojë regjim të thjeshtëzuar për kompanitë e vogla, bazuar në Direktivën e BE-së për Kontabilitet. Po ashtu, theksohet nevoja për adresim të mungesës së financimit të duhur të strukturave mbikqyrëse të auditimit. </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Helvetica"/>
          <w:color w:val="000000" w:themeColor="text1"/>
        </w:rPr>
      </w:pPr>
      <w:r w:rsidRPr="00AC4BD9">
        <w:rPr>
          <w:rFonts w:ascii="Book Antiqua" w:eastAsia="Times New Roman" w:hAnsi="Book Antiqua" w:cs="Helvetica"/>
          <w:color w:val="000000" w:themeColor="text1"/>
        </w:rPr>
        <w:t xml:space="preserve">Në konkluzionet e Nënkomitetit për Tregun e Brendshëm, Mbrojtjen e Konsumatorit dhe Konkurrencë, për këtë fushë u kërkua që Kosova të miratojë Ligjin për Kontabilitet, Raportim Financiar dhe Auditim. </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hAnsi="Book Antiqua"/>
          <w:b/>
          <w:bCs/>
          <w:i/>
          <w:color w:val="000000" w:themeColor="text1"/>
        </w:rPr>
      </w:pPr>
      <w:r w:rsidRPr="00AC4BD9">
        <w:rPr>
          <w:rFonts w:ascii="Book Antiqua" w:hAnsi="Book Antiqua"/>
          <w:b/>
          <w:bCs/>
          <w:i/>
          <w:color w:val="000000" w:themeColor="text1"/>
        </w:rPr>
        <w:t xml:space="preserve">Gjendja aktuale </w:t>
      </w:r>
    </w:p>
    <w:p w:rsidR="00FF4962" w:rsidRPr="00AC4BD9" w:rsidRDefault="00FF4962" w:rsidP="00FF4962">
      <w:pPr>
        <w:spacing w:after="0" w:line="240" w:lineRule="auto"/>
        <w:jc w:val="both"/>
        <w:rPr>
          <w:rFonts w:ascii="Book Antiqua" w:hAnsi="Book Antiqua"/>
          <w:b/>
          <w:bCs/>
          <w:i/>
          <w:color w:val="000000" w:themeColor="text1"/>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rPr>
        <w:t>Korniza legjislative dhe ajo e politikave</w:t>
      </w:r>
    </w:p>
    <w:p w:rsidR="00FF4962" w:rsidRPr="00AC4BD9" w:rsidRDefault="00FF4962" w:rsidP="00FF4962">
      <w:pPr>
        <w:tabs>
          <w:tab w:val="left" w:pos="220"/>
        </w:tabs>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legjislative dhe ajo e politikave në fushën e </w:t>
      </w:r>
      <w:r w:rsidRPr="00AC4BD9">
        <w:rPr>
          <w:rFonts w:ascii="Book Antiqua" w:hAnsi="Book Antiqua"/>
          <w:i/>
          <w:color w:val="000000" w:themeColor="text1"/>
          <w:u w:val="single"/>
        </w:rPr>
        <w:t>së drejtës së kompanive</w:t>
      </w:r>
      <w:r w:rsidRPr="00AC4BD9">
        <w:rPr>
          <w:rFonts w:ascii="Book Antiqua" w:hAnsi="Book Antiqua"/>
          <w:color w:val="000000" w:themeColor="text1"/>
        </w:rPr>
        <w:t xml:space="preserve"> përbëhet nga këto akte kryesore normative relevante:</w:t>
      </w:r>
    </w:p>
    <w:p w:rsidR="00FF4962" w:rsidRPr="00AC4BD9" w:rsidRDefault="00FF4962" w:rsidP="00FF4962">
      <w:pPr>
        <w:pStyle w:val="BodyText"/>
        <w:widowControl w:val="0"/>
        <w:numPr>
          <w:ilvl w:val="0"/>
          <w:numId w:val="143"/>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Ligji nr. 06/L-O16 për Shoqëritë Tregtare;</w:t>
      </w:r>
    </w:p>
    <w:p w:rsidR="00FF4962" w:rsidRPr="00AC4BD9" w:rsidRDefault="00FF4962" w:rsidP="00FF4962">
      <w:pPr>
        <w:pStyle w:val="ListParagraph"/>
        <w:numPr>
          <w:ilvl w:val="0"/>
          <w:numId w:val="143"/>
        </w:numPr>
        <w:spacing w:after="0" w:line="240" w:lineRule="auto"/>
        <w:jc w:val="both"/>
        <w:rPr>
          <w:rFonts w:ascii="Book Antiqua" w:hAnsi="Book Antiqua" w:cs="Helvetica"/>
          <w:color w:val="000000" w:themeColor="text1"/>
        </w:rPr>
      </w:pPr>
      <w:r w:rsidRPr="00AC4BD9">
        <w:rPr>
          <w:rFonts w:ascii="Book Antiqua" w:hAnsi="Book Antiqua" w:cs="Helvetica"/>
          <w:color w:val="000000" w:themeColor="text1"/>
        </w:rPr>
        <w:t xml:space="preserve">UA nr. 11/2018 për përcaktimin e taksave për shërbimet e ofruara nga Agjencia për Regjistrimin e Bizneseve. </w:t>
      </w:r>
    </w:p>
    <w:p w:rsidR="00FF4962" w:rsidRPr="00AC4BD9" w:rsidRDefault="00FF4962" w:rsidP="00FF4962">
      <w:pPr>
        <w:pStyle w:val="BodyText"/>
        <w:widowControl w:val="0"/>
        <w:tabs>
          <w:tab w:val="left" w:pos="220"/>
        </w:tabs>
        <w:autoSpaceDE w:val="0"/>
        <w:autoSpaceDN w:val="0"/>
        <w:spacing w:after="0"/>
        <w:ind w:left="720" w:right="257"/>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Këto akte normative kanë transponuar këto akte të acquis-së:</w:t>
      </w:r>
    </w:p>
    <w:p w:rsidR="00FF4962" w:rsidRPr="00AC4BD9" w:rsidRDefault="00FF4962" w:rsidP="00FF4962">
      <w:pPr>
        <w:numPr>
          <w:ilvl w:val="0"/>
          <w:numId w:val="143"/>
        </w:numPr>
        <w:spacing w:after="0" w:line="240" w:lineRule="auto"/>
        <w:contextualSpacing/>
        <w:jc w:val="both"/>
        <w:rPr>
          <w:rFonts w:ascii="Book Antiqua" w:hAnsi="Book Antiqua" w:cs="Helvetica"/>
          <w:color w:val="000000" w:themeColor="text1"/>
        </w:rPr>
      </w:pPr>
      <w:r w:rsidRPr="00AC4BD9">
        <w:rPr>
          <w:rFonts w:ascii="Book Antiqua" w:hAnsi="Book Antiqua" w:cs="Helvetica"/>
          <w:color w:val="000000" w:themeColor="text1"/>
        </w:rPr>
        <w:t xml:space="preserve">Direktivën 2009/101/KE të Parlamentit Evropian dhe të Këshillit, për bashkërendimin e masave mbrojtëse të cilat kërkohen, për mbrojtjen e interesave të anëtarëve dhe palëve të treta, nga shtetet anëtare të kompanive në kuadër të kuptimit të paragrafit të dytë të nenit 48 të Traktatit, me pikëpamjen që këto masa mbrojtëse të bëhen të barasvlershme; </w:t>
      </w:r>
    </w:p>
    <w:p w:rsidR="00FF4962" w:rsidRPr="00AC4BD9" w:rsidRDefault="00FF4962" w:rsidP="00FF4962">
      <w:pPr>
        <w:numPr>
          <w:ilvl w:val="0"/>
          <w:numId w:val="143"/>
        </w:numPr>
        <w:spacing w:after="0" w:line="240" w:lineRule="auto"/>
        <w:contextualSpacing/>
        <w:jc w:val="both"/>
        <w:rPr>
          <w:rFonts w:ascii="Book Antiqua" w:hAnsi="Book Antiqua" w:cs="Helvetica"/>
          <w:color w:val="000000" w:themeColor="text1"/>
        </w:rPr>
      </w:pPr>
      <w:r w:rsidRPr="00AC4BD9">
        <w:rPr>
          <w:rFonts w:ascii="Book Antiqua" w:hAnsi="Book Antiqua" w:cs="Helvetica"/>
          <w:color w:val="000000" w:themeColor="text1"/>
        </w:rPr>
        <w:t xml:space="preserve">Direktivën të Këshillit 89/666/KEE, lidhur me kërkesat për zbulim sa i përket degëve të hapura në një Shtet Anëtar nga lloje të caktuara kompanish të rregulluara me ligj të një Shteti tjetër; Direktivën 2011/35/BE të Parlamentit Evropian dhe të Këshillit, të datës 5 prill të vitit 2011 në lidhje me bashkimet e shoqërive publike me përgjegjësi të kufizuar; </w:t>
      </w:r>
    </w:p>
    <w:p w:rsidR="00FF4962" w:rsidRPr="00AC4BD9" w:rsidRDefault="00AA13C0" w:rsidP="00FF4962">
      <w:pPr>
        <w:numPr>
          <w:ilvl w:val="0"/>
          <w:numId w:val="143"/>
        </w:numPr>
        <w:spacing w:after="0" w:line="240" w:lineRule="auto"/>
        <w:contextualSpacing/>
        <w:jc w:val="both"/>
        <w:rPr>
          <w:rFonts w:ascii="Book Antiqua" w:hAnsi="Book Antiqua" w:cs="Helvetica"/>
          <w:color w:val="000000" w:themeColor="text1"/>
        </w:rPr>
      </w:pPr>
      <w:hyperlink r:id="rId15" w:history="1">
        <w:r w:rsidR="00FF4962" w:rsidRPr="00AC4BD9">
          <w:rPr>
            <w:rFonts w:ascii="Book Antiqua" w:hAnsi="Book Antiqua" w:cs="Helvetica"/>
            <w:color w:val="000000" w:themeColor="text1"/>
          </w:rPr>
          <w:t>Direktivën e gjashtë të Këshillit 82/891/KEE, bazuar në nenin 54 (3) (g) të Traktatit, sa i përket ndarjes së shoqërive tregtare publike me përgjegjësi të kufizuar,</w:t>
        </w:r>
      </w:hyperlink>
      <w:r w:rsidR="00FF4962" w:rsidRPr="00AC4BD9">
        <w:rPr>
          <w:rFonts w:ascii="Book Antiqua" w:hAnsi="Book Antiqua" w:cs="Helvetica"/>
          <w:color w:val="000000" w:themeColor="text1"/>
        </w:rPr>
        <w:t xml:space="preserve"> këtu e tutje direktiva 82/891/KEE; </w:t>
      </w:r>
    </w:p>
    <w:p w:rsidR="00FF4962" w:rsidRPr="00AC4BD9" w:rsidRDefault="00AA13C0" w:rsidP="00FF4962">
      <w:pPr>
        <w:numPr>
          <w:ilvl w:val="0"/>
          <w:numId w:val="143"/>
        </w:numPr>
        <w:spacing w:after="0" w:line="240" w:lineRule="auto"/>
        <w:contextualSpacing/>
        <w:jc w:val="both"/>
        <w:rPr>
          <w:rFonts w:ascii="Book Antiqua" w:hAnsi="Book Antiqua" w:cs="Helvetica"/>
          <w:color w:val="000000" w:themeColor="text1"/>
        </w:rPr>
      </w:pPr>
      <w:hyperlink r:id="rId16" w:history="1">
        <w:r w:rsidR="00FF4962" w:rsidRPr="00AC4BD9">
          <w:rPr>
            <w:rFonts w:ascii="Book Antiqua" w:hAnsi="Book Antiqua" w:cs="Helvetica"/>
            <w:color w:val="000000" w:themeColor="text1"/>
          </w:rPr>
          <w:t>Direktivën 2005/56/KE të Parlamentit Evropian dhe të Këshillit, për bashkimet ndërkufitare të shoqërive tregtare me përgjegjësi të kufizuar</w:t>
        </w:r>
      </w:hyperlink>
      <w:r w:rsidR="00FF4962" w:rsidRPr="00AC4BD9">
        <w:rPr>
          <w:rFonts w:ascii="Book Antiqua" w:hAnsi="Book Antiqua" w:cs="Helvetica"/>
          <w:color w:val="000000" w:themeColor="text1"/>
        </w:rPr>
        <w:t>; Direktivën 2012/17/EU të Parlamentit dhe të Këshillit, të datës 13 qershor 2012, për ndryshim dhe plotësimin e Direktivës së Këshillit 89/666/KEE dhe Direktivave 2005/56/KE dhe 2009/101/KE të Parlamentit Evropian dhe të Këshillit sa i përket ndërlidhjes së regjistrave qendror, komercial dhe të shoqërive tregtare;</w:t>
      </w:r>
    </w:p>
    <w:p w:rsidR="00FF4962" w:rsidRPr="00AC4BD9" w:rsidRDefault="00FF4962" w:rsidP="00FF4962">
      <w:pPr>
        <w:numPr>
          <w:ilvl w:val="0"/>
          <w:numId w:val="143"/>
        </w:numPr>
        <w:spacing w:after="0" w:line="240" w:lineRule="auto"/>
        <w:contextualSpacing/>
        <w:jc w:val="both"/>
        <w:rPr>
          <w:rFonts w:ascii="Book Antiqua" w:hAnsi="Book Antiqua" w:cs="Helvetica"/>
          <w:color w:val="000000" w:themeColor="text1"/>
        </w:rPr>
      </w:pPr>
      <w:r w:rsidRPr="00AC4BD9">
        <w:rPr>
          <w:rFonts w:ascii="Book Antiqua" w:hAnsi="Book Antiqua" w:cs="Helvetica"/>
          <w:color w:val="000000" w:themeColor="text1"/>
        </w:rPr>
        <w:t xml:space="preserve">Pjesërisht në përputhje me </w:t>
      </w:r>
      <w:hyperlink r:id="rId17" w:history="1">
        <w:r w:rsidRPr="00AC4BD9">
          <w:rPr>
            <w:rFonts w:ascii="Book Antiqua" w:hAnsi="Book Antiqua" w:cs="Helvetica"/>
            <w:color w:val="000000" w:themeColor="text1"/>
          </w:rPr>
          <w:t>Direktivën 2012/30/EU të Parlamentit Evropian dhe të Këshillit, të datës 25 tetor 2012, për bashkërendimin e masave mbrojtëse të cilat kërkohen, për mbrojtjen e interesave të anëtarëve dhe të tjerëve, nga Shtetet Anëtare të kompanive në kuadër të kuptimit të paragrafit të dytë të nenit 54 të Traktatit për Funksionimin e Bashkimit Evropian, sa i përket formimit të shoqërive tregtare me përgjegjësi të kufizuar dhe mirëmbajtjen dhe ndryshimin e kapitalit të tyre, me pikëpamjen që këto masa mbrojtëse të bëhen të barasvlershme</w:t>
        </w:r>
      </w:hyperlink>
      <w:r w:rsidRPr="00AC4BD9">
        <w:rPr>
          <w:rFonts w:ascii="Book Antiqua" w:hAnsi="Book Antiqua" w:cs="Helvetica"/>
          <w:color w:val="000000" w:themeColor="text1"/>
        </w:rPr>
        <w:t>.</w:t>
      </w:r>
    </w:p>
    <w:p w:rsidR="00FF4962" w:rsidRPr="00AC4BD9" w:rsidRDefault="00FF4962" w:rsidP="00FF4962">
      <w:pPr>
        <w:numPr>
          <w:ilvl w:val="0"/>
          <w:numId w:val="143"/>
        </w:numPr>
        <w:spacing w:after="0" w:line="240" w:lineRule="auto"/>
        <w:contextualSpacing/>
        <w:jc w:val="both"/>
        <w:rPr>
          <w:rFonts w:ascii="Book Antiqua" w:hAnsi="Book Antiqua" w:cs="Helvetica"/>
          <w:color w:val="000000" w:themeColor="text1"/>
        </w:rPr>
      </w:pPr>
      <w:r w:rsidRPr="00AC4BD9">
        <w:rPr>
          <w:rFonts w:ascii="Book Antiqua" w:hAnsi="Book Antiqua" w:cs="Helvetica"/>
          <w:color w:val="000000" w:themeColor="text1"/>
        </w:rPr>
        <w:t xml:space="preserve">Direktivën 77/91/KEE për koordinimin e masave mbrojtëse, Direktiva 78/855/KEE e 9 tetorit 1978 në bazë të nenit 54 (3) (g) të Traktatit lidhur me bashkimet e ndërmarrjeve publike me përgjegjësi të kufizuar (shoqëri aksionare), </w:t>
      </w:r>
    </w:p>
    <w:p w:rsidR="00FF4962" w:rsidRPr="00AC4BD9" w:rsidRDefault="00FF4962" w:rsidP="00FF4962">
      <w:pPr>
        <w:numPr>
          <w:ilvl w:val="0"/>
          <w:numId w:val="143"/>
        </w:numPr>
        <w:spacing w:after="0" w:line="240" w:lineRule="auto"/>
        <w:contextualSpacing/>
        <w:jc w:val="both"/>
        <w:rPr>
          <w:rFonts w:ascii="Book Antiqua" w:hAnsi="Book Antiqua" w:cs="Helvetica"/>
          <w:color w:val="000000" w:themeColor="text1"/>
        </w:rPr>
      </w:pPr>
      <w:r w:rsidRPr="00AC4BD9">
        <w:rPr>
          <w:rFonts w:ascii="Book Antiqua" w:hAnsi="Book Antiqua" w:cs="Helvetica"/>
          <w:color w:val="000000" w:themeColor="text1"/>
        </w:rPr>
        <w:t xml:space="preserve">Direktivën 82/891/KEE e 17 dhjetorit 1982 në bazë të nenit 54 (3) (g) të Traktatit, në lidhje me ndarjen e shoqërive publike me përgjegjësi të kufizuar (shoqëri aksionare) Direktivën 89/667/KEE mbi kompanitë private me përgjegjësi të kufizuar një -anëtarësh (Shoqëritë me përgjegjësi të kufizuar) </w:t>
      </w:r>
    </w:p>
    <w:p w:rsidR="00FF4962" w:rsidRPr="00AC4BD9" w:rsidRDefault="00FF4962" w:rsidP="00FF4962">
      <w:pPr>
        <w:numPr>
          <w:ilvl w:val="0"/>
          <w:numId w:val="143"/>
        </w:numPr>
        <w:spacing w:after="0" w:line="240" w:lineRule="auto"/>
        <w:contextualSpacing/>
        <w:jc w:val="both"/>
        <w:rPr>
          <w:rFonts w:ascii="Book Antiqua" w:hAnsi="Book Antiqua" w:cs="Helvetica"/>
          <w:color w:val="000000" w:themeColor="text1"/>
        </w:rPr>
      </w:pPr>
      <w:r w:rsidRPr="00AC4BD9">
        <w:rPr>
          <w:rFonts w:ascii="Book Antiqua" w:hAnsi="Book Antiqua" w:cs="Helvetica"/>
          <w:color w:val="000000" w:themeColor="text1"/>
        </w:rPr>
        <w:t>Direktivën 2005/56/KEE të Parlamentit dhe Këshilli Evropian e datës 26 tetor 2005 mbi shoqëritë me përgjegjësi të kufizuar për bashkimin ndërkufitar,</w:t>
      </w:r>
    </w:p>
    <w:p w:rsidR="00FF4962" w:rsidRPr="00AC4BD9" w:rsidRDefault="00FF4962" w:rsidP="00FF4962">
      <w:pPr>
        <w:numPr>
          <w:ilvl w:val="0"/>
          <w:numId w:val="143"/>
        </w:numPr>
        <w:spacing w:after="0" w:line="240" w:lineRule="auto"/>
        <w:contextualSpacing/>
        <w:jc w:val="both"/>
        <w:rPr>
          <w:rFonts w:ascii="Book Antiqua" w:hAnsi="Book Antiqua" w:cs="Helvetica"/>
          <w:color w:val="000000" w:themeColor="text1"/>
        </w:rPr>
      </w:pPr>
      <w:r w:rsidRPr="00AC4BD9">
        <w:rPr>
          <w:rFonts w:ascii="Book Antiqua" w:hAnsi="Book Antiqua" w:cs="Helvetica"/>
          <w:color w:val="000000" w:themeColor="text1"/>
        </w:rPr>
        <w:t xml:space="preserve"> Direktivën 89/666/KEE në lidhje me kërkesat për dhënie informata shpjeguese në lidhje me degët e hapur në një Shtet Anëtar nga lloje të caktuara të shoqërisë të qeverisura nga ligji i një shteti tjetër.</w:t>
      </w:r>
    </w:p>
    <w:p w:rsidR="00FF4962" w:rsidRPr="00AC4BD9" w:rsidRDefault="00FF4962" w:rsidP="00FF4962">
      <w:pPr>
        <w:pStyle w:val="BodyText"/>
        <w:widowControl w:val="0"/>
        <w:tabs>
          <w:tab w:val="left" w:pos="220"/>
        </w:tabs>
        <w:autoSpaceDE w:val="0"/>
        <w:autoSpaceDN w:val="0"/>
        <w:spacing w:after="0"/>
        <w:ind w:left="720" w:right="257"/>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rPr>
          <w:rFonts w:ascii="Book Antiqua" w:hAnsi="Book Antiqua"/>
          <w:color w:val="000000" w:themeColor="text1"/>
          <w:sz w:val="20"/>
          <w:szCs w:val="20"/>
        </w:rPr>
      </w:pPr>
      <w:r w:rsidRPr="00AC4BD9">
        <w:rPr>
          <w:rFonts w:ascii="Book Antiqua" w:hAnsi="Book Antiqua"/>
          <w:color w:val="000000" w:themeColor="text1"/>
          <w:sz w:val="20"/>
          <w:szCs w:val="20"/>
        </w:rPr>
        <w:t>Korniza e politikave në këtë fushë përbëhet nga këto dokumente:</w:t>
      </w:r>
    </w:p>
    <w:p w:rsidR="00FF4962" w:rsidRPr="00AC4BD9" w:rsidRDefault="00FF4962" w:rsidP="00FF4962">
      <w:pPr>
        <w:pStyle w:val="ListParagraph"/>
        <w:numPr>
          <w:ilvl w:val="0"/>
          <w:numId w:val="181"/>
        </w:numPr>
        <w:tabs>
          <w:tab w:val="center" w:pos="4153"/>
          <w:tab w:val="right" w:pos="8306"/>
        </w:tabs>
        <w:spacing w:after="0" w:line="240" w:lineRule="auto"/>
        <w:jc w:val="both"/>
        <w:rPr>
          <w:rFonts w:ascii="Book Antiqua" w:hAnsi="Book Antiqua"/>
          <w:color w:val="000000" w:themeColor="text1"/>
        </w:rPr>
      </w:pPr>
      <w:r w:rsidRPr="00AC4BD9">
        <w:rPr>
          <w:rFonts w:ascii="Book Antiqua" w:hAnsi="Book Antiqua"/>
          <w:color w:val="000000" w:themeColor="text1"/>
        </w:rPr>
        <w:t>Programin e Qeverisë 2017-2021, i cili për këtë fushë përmban:</w:t>
      </w:r>
    </w:p>
    <w:p w:rsidR="00FF4962" w:rsidRPr="00AC4BD9" w:rsidRDefault="00FF4962" w:rsidP="00FF4962">
      <w:pPr>
        <w:pStyle w:val="ListParagraph"/>
        <w:numPr>
          <w:ilvl w:val="1"/>
          <w:numId w:val="181"/>
        </w:numPr>
        <w:tabs>
          <w:tab w:val="center" w:pos="4153"/>
          <w:tab w:val="right" w:pos="8306"/>
        </w:tabs>
        <w:spacing w:after="0" w:line="240" w:lineRule="auto"/>
        <w:jc w:val="both"/>
        <w:rPr>
          <w:rFonts w:ascii="Book Antiqua" w:hAnsi="Book Antiqua"/>
          <w:color w:val="000000" w:themeColor="text1"/>
        </w:rPr>
      </w:pPr>
      <w:r w:rsidRPr="00AC4BD9">
        <w:rPr>
          <w:rFonts w:ascii="Book Antiqua" w:hAnsi="Book Antiqua"/>
          <w:color w:val="000000" w:themeColor="text1"/>
        </w:rPr>
        <w:t>Zhvillim ekonomik të qëndrueshëm, krijimin e politikave tregtare konkurruese dhe përmirësimin e mjedisit afarist;</w:t>
      </w:r>
    </w:p>
    <w:p w:rsidR="00FF4962" w:rsidRPr="00AC4BD9" w:rsidRDefault="00FF4962" w:rsidP="00FF4962">
      <w:pPr>
        <w:pStyle w:val="ListParagraph"/>
        <w:numPr>
          <w:ilvl w:val="1"/>
          <w:numId w:val="181"/>
        </w:numPr>
        <w:tabs>
          <w:tab w:val="center" w:pos="4153"/>
          <w:tab w:val="right" w:pos="8306"/>
        </w:tabs>
        <w:spacing w:after="0" w:line="240" w:lineRule="auto"/>
        <w:jc w:val="both"/>
        <w:rPr>
          <w:rFonts w:ascii="Book Antiqua" w:hAnsi="Book Antiqua"/>
          <w:color w:val="000000" w:themeColor="text1"/>
        </w:rPr>
      </w:pPr>
      <w:r w:rsidRPr="00AC4BD9">
        <w:rPr>
          <w:rFonts w:ascii="Book Antiqua" w:hAnsi="Book Antiqua"/>
          <w:color w:val="000000" w:themeColor="text1"/>
        </w:rPr>
        <w:t>Funksionalizimin e zonave të lira, luftimin e ekonomisë jo-formale, dhe lehtësimin dhe promovimin e investimeve përfshirë partneritetet për investime strategjike;</w:t>
      </w:r>
    </w:p>
    <w:p w:rsidR="00FF4962" w:rsidRPr="00AC4BD9" w:rsidRDefault="00FF4962" w:rsidP="00FF4962">
      <w:pPr>
        <w:pStyle w:val="ListParagraph"/>
        <w:numPr>
          <w:ilvl w:val="1"/>
          <w:numId w:val="181"/>
        </w:numPr>
        <w:tabs>
          <w:tab w:val="center" w:pos="4153"/>
          <w:tab w:val="right" w:pos="8306"/>
        </w:tabs>
        <w:spacing w:after="0" w:line="240" w:lineRule="auto"/>
        <w:rPr>
          <w:rFonts w:ascii="Book Antiqua" w:hAnsi="Book Antiqua"/>
          <w:color w:val="000000" w:themeColor="text1"/>
        </w:rPr>
      </w:pPr>
      <w:r w:rsidRPr="00AC4BD9">
        <w:rPr>
          <w:rFonts w:ascii="Book Antiqua" w:hAnsi="Book Antiqua"/>
          <w:color w:val="000000" w:themeColor="text1"/>
        </w:rPr>
        <w:lastRenderedPageBreak/>
        <w:t>Plotësimin dhe zbatimin e legjislacionit për themelimin, funksionimin dhe mbylljen e bizneseve dhe zvogëlimin e burokracisë, përkrahjen e ndërmarrjeve të vogla dhe të mesme sidomos aktiviteteve prodhuese dhe shërbimeve me vlerë të shtuar</w:t>
      </w:r>
    </w:p>
    <w:p w:rsidR="00FF4962" w:rsidRPr="00AC4BD9" w:rsidRDefault="00FF4962" w:rsidP="00FF4962">
      <w:pPr>
        <w:pStyle w:val="ListParagraph"/>
        <w:numPr>
          <w:ilvl w:val="0"/>
          <w:numId w:val="181"/>
        </w:numPr>
        <w:tabs>
          <w:tab w:val="center" w:pos="4153"/>
          <w:tab w:val="right" w:pos="8306"/>
        </w:tabs>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 Strategjinë për Zhvillimin e Sektorit Privat 2018-2021;</w:t>
      </w:r>
    </w:p>
    <w:p w:rsidR="00FF4962" w:rsidRPr="00AC4BD9" w:rsidRDefault="00FF4962" w:rsidP="00FF4962">
      <w:pPr>
        <w:pStyle w:val="ListParagraph"/>
        <w:numPr>
          <w:ilvl w:val="0"/>
          <w:numId w:val="181"/>
        </w:numPr>
        <w:tabs>
          <w:tab w:val="center" w:pos="4153"/>
          <w:tab w:val="right" w:pos="8306"/>
        </w:tabs>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 Strategjinë e Evropës Juglindore 2020. </w:t>
      </w:r>
    </w:p>
    <w:p w:rsidR="00FF4962" w:rsidRPr="00AC4BD9" w:rsidRDefault="00FF4962" w:rsidP="00FF4962">
      <w:pPr>
        <w:tabs>
          <w:tab w:val="left" w:pos="220"/>
        </w:tabs>
        <w:spacing w:after="0" w:line="240" w:lineRule="auto"/>
        <w:jc w:val="both"/>
        <w:rPr>
          <w:rFonts w:ascii="Book Antiqua" w:hAnsi="Book Antiqua"/>
          <w:i/>
          <w:color w:val="000000" w:themeColor="text1"/>
        </w:rPr>
      </w:pPr>
    </w:p>
    <w:p w:rsidR="00FF4962" w:rsidRPr="00AC4BD9" w:rsidRDefault="00FF4962" w:rsidP="00FF4962">
      <w:pPr>
        <w:tabs>
          <w:tab w:val="left" w:pos="220"/>
        </w:tabs>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Korniza legjislative dhe ajo e politikave në fushën e raportimit financiar dhe auditimit:</w:t>
      </w: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Korniza legjislative në këtë fushë përbëhet nga këto akte kryesore normative relevante:</w:t>
      </w:r>
    </w:p>
    <w:p w:rsidR="00FF4962" w:rsidRPr="00AC4BD9" w:rsidRDefault="00FF4962" w:rsidP="00FF4962">
      <w:pPr>
        <w:pStyle w:val="BodyText"/>
        <w:numPr>
          <w:ilvl w:val="0"/>
          <w:numId w:val="182"/>
        </w:numPr>
        <w:tabs>
          <w:tab w:val="left" w:pos="220"/>
        </w:tabs>
        <w:spacing w:after="0"/>
        <w:ind w:right="257"/>
        <w:jc w:val="both"/>
        <w:rPr>
          <w:rFonts w:ascii="Book Antiqua" w:hAnsi="Book Antiqua"/>
          <w:i/>
          <w:color w:val="000000" w:themeColor="text1"/>
          <w:sz w:val="20"/>
          <w:szCs w:val="20"/>
        </w:rPr>
      </w:pPr>
      <w:r w:rsidRPr="00AC4BD9">
        <w:rPr>
          <w:rFonts w:ascii="Book Antiqua" w:hAnsi="Book Antiqua"/>
          <w:color w:val="000000" w:themeColor="text1"/>
          <w:sz w:val="20"/>
          <w:szCs w:val="20"/>
        </w:rPr>
        <w:t>Ligji nr. 06/L-032 për Kontabilitet, Raportim Financiar dhe Auditim</w:t>
      </w:r>
    </w:p>
    <w:p w:rsidR="00FF4962" w:rsidRPr="00AC4BD9" w:rsidRDefault="00FF4962" w:rsidP="00FF4962">
      <w:pPr>
        <w:pStyle w:val="BodyText"/>
        <w:tabs>
          <w:tab w:val="left" w:pos="220"/>
        </w:tabs>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Këto akte normative kanë transponuar këto akte të acquis-së:</w:t>
      </w:r>
    </w:p>
    <w:p w:rsidR="00FF4962" w:rsidRPr="00AC4BD9" w:rsidRDefault="00FF4962" w:rsidP="00FF4962">
      <w:pPr>
        <w:numPr>
          <w:ilvl w:val="0"/>
          <w:numId w:val="30"/>
        </w:numPr>
        <w:spacing w:after="0" w:line="240" w:lineRule="auto"/>
        <w:contextualSpacing/>
        <w:jc w:val="both"/>
        <w:rPr>
          <w:rFonts w:ascii="Book Antiqua" w:hAnsi="Book Antiqua" w:cs="Helvetica"/>
          <w:color w:val="000000" w:themeColor="text1"/>
        </w:rPr>
      </w:pPr>
      <w:r w:rsidRPr="00AC4BD9">
        <w:rPr>
          <w:rFonts w:ascii="Book Antiqua" w:hAnsi="Book Antiqua" w:cs="Helvetica"/>
          <w:color w:val="000000" w:themeColor="text1"/>
        </w:rPr>
        <w:t>Direktivën 2006/43/KE e Parlamentit Evropian dhe e Këshillit,, për auditimet ligjore të pasqyrave vjetore financiare individuale dhe pasqyrave financiare të konsoliduara;</w:t>
      </w:r>
    </w:p>
    <w:p w:rsidR="00FF4962" w:rsidRPr="00AC4BD9" w:rsidRDefault="00FF4962" w:rsidP="00FF4962">
      <w:pPr>
        <w:numPr>
          <w:ilvl w:val="0"/>
          <w:numId w:val="30"/>
        </w:numPr>
        <w:spacing w:after="0" w:line="240" w:lineRule="auto"/>
        <w:contextualSpacing/>
        <w:jc w:val="both"/>
        <w:rPr>
          <w:rFonts w:ascii="Book Antiqua" w:hAnsi="Book Antiqua" w:cs="Helvetica"/>
          <w:color w:val="000000" w:themeColor="text1"/>
        </w:rPr>
      </w:pPr>
      <w:r w:rsidRPr="00AC4BD9">
        <w:rPr>
          <w:rFonts w:ascii="Book Antiqua" w:hAnsi="Book Antiqua" w:cs="Helvetica"/>
          <w:color w:val="000000" w:themeColor="text1"/>
        </w:rPr>
        <w:t>Direktivën 2008/30/KE e Parlamentit Evropian dhe e Këshillit, për ndryshimin e Direktivës 2006/43/KE e Parlamentit Evropian dhe e Këshillit, për auditimet ligjore të pasqyrave vjetore financiare individuale dhe pasqyrave financiare të konsoliduara;</w:t>
      </w:r>
    </w:p>
    <w:p w:rsidR="00FF4962" w:rsidRPr="00AC4BD9" w:rsidRDefault="00FF4962" w:rsidP="00FF4962">
      <w:pPr>
        <w:numPr>
          <w:ilvl w:val="0"/>
          <w:numId w:val="30"/>
        </w:numPr>
        <w:spacing w:after="0" w:line="240" w:lineRule="auto"/>
        <w:contextualSpacing/>
        <w:jc w:val="both"/>
        <w:rPr>
          <w:rFonts w:ascii="Book Antiqua" w:hAnsi="Book Antiqua" w:cs="Helvetica"/>
          <w:color w:val="000000" w:themeColor="text1"/>
        </w:rPr>
      </w:pPr>
      <w:r w:rsidRPr="00AC4BD9">
        <w:rPr>
          <w:rFonts w:ascii="Book Antiqua" w:hAnsi="Book Antiqua" w:cs="Helvetica"/>
          <w:color w:val="000000" w:themeColor="text1"/>
        </w:rPr>
        <w:t>Direktivën 2013/34/EU e Parlamentit Evropian dhe e Këshillit, për pasqyrat vjetore financiare individuale, pasqyrat financiare të konsoliduara dhe raportet përkatëse të llojeve të caktuara të ndërmarrjeve, dhe për ndryshimin e Direktivës 2006/43/KE; dhe</w:t>
      </w:r>
    </w:p>
    <w:p w:rsidR="00FF4962" w:rsidRPr="00AC4BD9" w:rsidRDefault="00FF4962" w:rsidP="00FF4962">
      <w:pPr>
        <w:numPr>
          <w:ilvl w:val="0"/>
          <w:numId w:val="30"/>
        </w:numPr>
        <w:spacing w:after="0" w:line="240" w:lineRule="auto"/>
        <w:contextualSpacing/>
        <w:jc w:val="both"/>
        <w:rPr>
          <w:rFonts w:ascii="Book Antiqua" w:hAnsi="Book Antiqua" w:cs="Helvetica"/>
          <w:color w:val="000000" w:themeColor="text1"/>
        </w:rPr>
      </w:pPr>
      <w:r w:rsidRPr="00AC4BD9">
        <w:rPr>
          <w:rFonts w:ascii="Book Antiqua" w:hAnsi="Book Antiqua" w:cs="Helvetica"/>
          <w:color w:val="000000" w:themeColor="text1"/>
        </w:rPr>
        <w:t>Direktivën 2014/56/EU e Parlamentit Evropian dhe e Këshillit, për ndryshimin e Direktivës 2006/43/KE për auditimet ligjore të pasqyrave vjetore financiare individuale dhe pasqyrave financiare të konsoliduara.</w:t>
      </w:r>
    </w:p>
    <w:p w:rsidR="00FF4962" w:rsidRPr="00AC4BD9" w:rsidRDefault="00FF4962" w:rsidP="00FF4962">
      <w:pPr>
        <w:tabs>
          <w:tab w:val="center" w:pos="4153"/>
          <w:tab w:val="right" w:pos="8306"/>
        </w:tabs>
        <w:spacing w:after="0" w:line="240" w:lineRule="auto"/>
        <w:jc w:val="both"/>
        <w:rPr>
          <w:rFonts w:ascii="Book Antiqua" w:hAnsi="Book Antiqua"/>
          <w:color w:val="000000" w:themeColor="text1"/>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rPr>
        <w:t>Korniza institucionale</w:t>
      </w:r>
    </w:p>
    <w:p w:rsidR="00466D1B" w:rsidRDefault="00466D1B" w:rsidP="00FF4962">
      <w:pPr>
        <w:tabs>
          <w:tab w:val="left" w:pos="220"/>
        </w:tabs>
        <w:spacing w:after="0" w:line="240" w:lineRule="auto"/>
        <w:jc w:val="both"/>
        <w:rPr>
          <w:rFonts w:ascii="Book Antiqua" w:hAnsi="Book Antiqua"/>
          <w:i/>
          <w:color w:val="000000" w:themeColor="text1"/>
          <w:u w:val="single"/>
        </w:rPr>
      </w:pPr>
    </w:p>
    <w:p w:rsidR="00FF4962" w:rsidRPr="00AC4BD9" w:rsidRDefault="00FF4962" w:rsidP="00FF4962">
      <w:pPr>
        <w:tabs>
          <w:tab w:val="left" w:pos="220"/>
        </w:tabs>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Korniza institucionale në fushën e së drejtës së Kompanive</w:t>
      </w:r>
    </w:p>
    <w:p w:rsidR="00FF4962" w:rsidRPr="00AC4BD9" w:rsidRDefault="00FF4962" w:rsidP="00FF4962">
      <w:pPr>
        <w:pStyle w:val="ListParagraph"/>
        <w:numPr>
          <w:ilvl w:val="0"/>
          <w:numId w:val="183"/>
        </w:numPr>
        <w:tabs>
          <w:tab w:val="left" w:pos="220"/>
        </w:tabs>
        <w:spacing w:after="0" w:line="240" w:lineRule="auto"/>
        <w:jc w:val="both"/>
        <w:rPr>
          <w:rFonts w:ascii="Book Antiqua" w:hAnsi="Book Antiqua"/>
          <w:color w:val="000000" w:themeColor="text1"/>
        </w:rPr>
      </w:pPr>
      <w:r w:rsidRPr="00AC4BD9">
        <w:rPr>
          <w:rFonts w:ascii="Book Antiqua" w:hAnsi="Book Antiqua"/>
          <w:color w:val="000000" w:themeColor="text1"/>
        </w:rPr>
        <w:t>Agjencia për Regjistrimin e Bizneseve të Kosovës</w:t>
      </w:r>
    </w:p>
    <w:p w:rsidR="00FF4962" w:rsidRPr="00AC4BD9" w:rsidRDefault="00FF4962" w:rsidP="00FF4962">
      <w:pPr>
        <w:pStyle w:val="ListParagraph"/>
        <w:numPr>
          <w:ilvl w:val="0"/>
          <w:numId w:val="183"/>
        </w:numPr>
        <w:tabs>
          <w:tab w:val="left" w:pos="220"/>
        </w:tabs>
        <w:spacing w:after="0" w:line="240" w:lineRule="auto"/>
        <w:jc w:val="both"/>
        <w:rPr>
          <w:rFonts w:ascii="Book Antiqua" w:hAnsi="Book Antiqua"/>
          <w:color w:val="000000" w:themeColor="text1"/>
        </w:rPr>
      </w:pPr>
      <w:r w:rsidRPr="00AC4BD9">
        <w:rPr>
          <w:rFonts w:ascii="Book Antiqua" w:hAnsi="Book Antiqua"/>
          <w:color w:val="000000" w:themeColor="text1"/>
        </w:rPr>
        <w:t>Ministria e Tregtisë dhe Industrisë.</w:t>
      </w:r>
    </w:p>
    <w:p w:rsidR="00466D1B" w:rsidRDefault="00466D1B" w:rsidP="00FF4962">
      <w:pPr>
        <w:tabs>
          <w:tab w:val="left" w:pos="220"/>
        </w:tabs>
        <w:spacing w:after="0" w:line="240" w:lineRule="auto"/>
        <w:jc w:val="both"/>
        <w:rPr>
          <w:rFonts w:ascii="Book Antiqua" w:hAnsi="Book Antiqua"/>
          <w:i/>
          <w:color w:val="000000" w:themeColor="text1"/>
          <w:u w:val="single"/>
        </w:rPr>
      </w:pPr>
    </w:p>
    <w:p w:rsidR="00FF4962" w:rsidRPr="00AC4BD9" w:rsidRDefault="00FF4962" w:rsidP="00FF4962">
      <w:pPr>
        <w:tabs>
          <w:tab w:val="left" w:pos="220"/>
        </w:tabs>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Korniza institucionale në fushën e raportimit financiar dhe auditimit</w:t>
      </w:r>
    </w:p>
    <w:p w:rsidR="00FF4962" w:rsidRPr="00AC4BD9" w:rsidRDefault="00FF4962" w:rsidP="00FF4962">
      <w:pPr>
        <w:pStyle w:val="ListParagraph"/>
        <w:numPr>
          <w:ilvl w:val="0"/>
          <w:numId w:val="184"/>
        </w:numPr>
        <w:tabs>
          <w:tab w:val="left" w:pos="220"/>
        </w:tabs>
        <w:spacing w:after="0" w:line="240" w:lineRule="auto"/>
        <w:jc w:val="both"/>
        <w:rPr>
          <w:rFonts w:ascii="Book Antiqua" w:hAnsi="Book Antiqua"/>
          <w:i/>
          <w:color w:val="000000" w:themeColor="text1"/>
          <w:u w:val="single"/>
        </w:rPr>
      </w:pPr>
      <w:r w:rsidRPr="00AC4BD9">
        <w:rPr>
          <w:rFonts w:ascii="Book Antiqua" w:hAnsi="Book Antiqua"/>
          <w:color w:val="000000" w:themeColor="text1"/>
        </w:rPr>
        <w:t>Këshilli Kosovar për Raportim Financiar dhe Auditim</w:t>
      </w:r>
    </w:p>
    <w:p w:rsidR="00FF4962" w:rsidRPr="00AC4BD9" w:rsidRDefault="00FF4962" w:rsidP="00FF4962">
      <w:pPr>
        <w:pStyle w:val="ListParagraph"/>
        <w:numPr>
          <w:ilvl w:val="0"/>
          <w:numId w:val="184"/>
        </w:numPr>
        <w:tabs>
          <w:tab w:val="left" w:pos="220"/>
        </w:tabs>
        <w:spacing w:after="0" w:line="240" w:lineRule="auto"/>
        <w:jc w:val="both"/>
        <w:rPr>
          <w:rFonts w:ascii="Book Antiqua" w:hAnsi="Book Antiqua"/>
          <w:i/>
          <w:color w:val="000000" w:themeColor="text1"/>
          <w:u w:val="single"/>
        </w:rPr>
      </w:pPr>
      <w:r w:rsidRPr="00AC4BD9">
        <w:rPr>
          <w:rFonts w:ascii="Book Antiqua" w:hAnsi="Book Antiqua"/>
          <w:color w:val="000000" w:themeColor="text1"/>
        </w:rPr>
        <w:t>Ministria e Financave</w:t>
      </w:r>
    </w:p>
    <w:p w:rsidR="00FF4962" w:rsidRPr="00AC4BD9" w:rsidRDefault="00FF4962" w:rsidP="00FF4962">
      <w:pPr>
        <w:tabs>
          <w:tab w:val="center" w:pos="4153"/>
          <w:tab w:val="right" w:pos="8306"/>
        </w:tabs>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i/>
          <w:color w:val="000000" w:themeColor="text1"/>
        </w:rPr>
      </w:pPr>
      <w:r w:rsidRPr="00AC4BD9">
        <w:rPr>
          <w:rFonts w:ascii="Book Antiqua" w:hAnsi="Book Antiqua"/>
          <w:b/>
          <w:i/>
          <w:color w:val="000000" w:themeColor="text1"/>
        </w:rPr>
        <w:t>Mbështetja e donatorëve</w:t>
      </w:r>
    </w:p>
    <w:p w:rsidR="00FF4962" w:rsidRPr="00AC4BD9" w:rsidRDefault="00FF4962" w:rsidP="00FF4962">
      <w:pPr>
        <w:spacing w:after="0" w:line="240" w:lineRule="auto"/>
        <w:contextualSpacing/>
        <w:jc w:val="both"/>
        <w:rPr>
          <w:rFonts w:ascii="Book Antiqua" w:hAnsi="Book Antiqua"/>
          <w:color w:val="000000" w:themeColor="text1"/>
        </w:rPr>
      </w:pPr>
    </w:p>
    <w:p w:rsidR="00FF4962" w:rsidRPr="00AC4BD9" w:rsidRDefault="00FF4962" w:rsidP="00FF4962">
      <w:pPr>
        <w:pStyle w:val="BodyText"/>
        <w:tabs>
          <w:tab w:val="left" w:pos="220"/>
        </w:tabs>
        <w:spacing w:after="0"/>
        <w:ind w:right="198"/>
        <w:jc w:val="both"/>
        <w:rPr>
          <w:rFonts w:ascii="Book Antiqua" w:hAnsi="Book Antiqua"/>
          <w:i/>
          <w:color w:val="000000" w:themeColor="text1"/>
          <w:sz w:val="20"/>
          <w:szCs w:val="20"/>
        </w:rPr>
      </w:pPr>
      <w:r w:rsidRPr="00AC4BD9">
        <w:rPr>
          <w:rFonts w:ascii="Book Antiqua" w:hAnsi="Book Antiqua"/>
          <w:i/>
          <w:color w:val="000000" w:themeColor="text1"/>
          <w:sz w:val="20"/>
          <w:szCs w:val="20"/>
        </w:rPr>
        <w:t>Projektet aktuale dhe të planifikuara të donatorëve bilateralë</w:t>
      </w:r>
    </w:p>
    <w:p w:rsidR="00FF4962" w:rsidRPr="00AC4BD9" w:rsidRDefault="00FF4962" w:rsidP="00FF4962">
      <w:pPr>
        <w:pStyle w:val="BodyText"/>
        <w:tabs>
          <w:tab w:val="left" w:pos="220"/>
        </w:tabs>
        <w:spacing w:after="0"/>
        <w:ind w:right="263"/>
        <w:jc w:val="both"/>
        <w:rPr>
          <w:rFonts w:ascii="Book Antiqua" w:hAnsi="Book Antiqua"/>
          <w:color w:val="000000" w:themeColor="text1"/>
          <w:sz w:val="20"/>
          <w:szCs w:val="20"/>
        </w:rPr>
      </w:pPr>
      <w:r w:rsidRPr="00AC4BD9">
        <w:rPr>
          <w:rFonts w:ascii="Book Antiqua" w:hAnsi="Book Antiqua"/>
          <w:i/>
          <w:color w:val="000000" w:themeColor="text1"/>
          <w:sz w:val="20"/>
          <w:szCs w:val="20"/>
        </w:rPr>
        <w:t xml:space="preserve">Mbështetje institucioneve të Kosovë në zbatimin e MSA-së- Projekti i Binjakëzimit, </w:t>
      </w:r>
      <w:r w:rsidRPr="00AC4BD9">
        <w:rPr>
          <w:rFonts w:ascii="Book Antiqua" w:hAnsi="Book Antiqua"/>
          <w:color w:val="000000" w:themeColor="text1"/>
          <w:sz w:val="20"/>
          <w:szCs w:val="20"/>
        </w:rPr>
        <w:t xml:space="preserve">është projekt që ka si qëllim mbështetjen e administratës së Kosovës në menaxhimin efektiv të procesit të zbatimit të MSA-së duke përmirësuar planifikimin e politikave në fushën e harmonizimit legjislativ të Kosovës me atë të acqius të BE-së. Deri më tani ky projekt ka përgatitur Vlerësimin e </w:t>
      </w:r>
      <w:r w:rsidR="00466D1B" w:rsidRPr="00AC4BD9">
        <w:rPr>
          <w:rFonts w:ascii="Book Antiqua" w:hAnsi="Book Antiqua"/>
          <w:color w:val="000000" w:themeColor="text1"/>
          <w:sz w:val="20"/>
          <w:szCs w:val="20"/>
        </w:rPr>
        <w:t>Zbra</w:t>
      </w:r>
      <w:r w:rsidR="00466D1B">
        <w:rPr>
          <w:rFonts w:ascii="Book Antiqua" w:hAnsi="Book Antiqua"/>
          <w:color w:val="000000" w:themeColor="text1"/>
          <w:sz w:val="20"/>
          <w:szCs w:val="20"/>
        </w:rPr>
        <w:t>z</w:t>
      </w:r>
      <w:r w:rsidR="00466D1B" w:rsidRPr="00AC4BD9">
        <w:rPr>
          <w:rFonts w:ascii="Book Antiqua" w:hAnsi="Book Antiqua"/>
          <w:color w:val="000000" w:themeColor="text1"/>
          <w:sz w:val="20"/>
          <w:szCs w:val="20"/>
        </w:rPr>
        <w:t>ësi</w:t>
      </w:r>
      <w:r w:rsidR="00466D1B">
        <w:rPr>
          <w:rFonts w:ascii="Book Antiqua" w:hAnsi="Book Antiqua"/>
          <w:color w:val="000000" w:themeColor="text1"/>
          <w:sz w:val="20"/>
          <w:szCs w:val="20"/>
        </w:rPr>
        <w:t>v</w:t>
      </w:r>
      <w:r w:rsidR="00466D1B" w:rsidRPr="00AC4BD9">
        <w:rPr>
          <w:rFonts w:ascii="Book Antiqua" w:hAnsi="Book Antiqua"/>
          <w:color w:val="000000" w:themeColor="text1"/>
          <w:sz w:val="20"/>
          <w:szCs w:val="20"/>
        </w:rPr>
        <w:t>e</w:t>
      </w:r>
      <w:r w:rsidRPr="00AC4BD9">
        <w:rPr>
          <w:rFonts w:ascii="Book Antiqua" w:hAnsi="Book Antiqua"/>
          <w:color w:val="000000" w:themeColor="text1"/>
          <w:sz w:val="20"/>
          <w:szCs w:val="20"/>
        </w:rPr>
        <w:t xml:space="preserve"> Ligjore të Ligjit të ri për Shoqëritë Tregtare dhe atij për Kontabilitet, Raportim Financiar dhe Auditim me acquis të BE-së, Planin e Veprimit dhe Vlerësimin e Nevojave për Trajnime. Trajnimet pritet të organizohen gjatë vitit 2019. </w:t>
      </w:r>
    </w:p>
    <w:p w:rsidR="00FF4962" w:rsidRPr="00AC4BD9" w:rsidRDefault="00FF4962" w:rsidP="00FF4962">
      <w:pPr>
        <w:pStyle w:val="BodyText"/>
        <w:tabs>
          <w:tab w:val="left" w:pos="220"/>
        </w:tabs>
        <w:spacing w:after="0"/>
        <w:ind w:right="263"/>
        <w:jc w:val="both"/>
        <w:rPr>
          <w:rFonts w:ascii="Book Antiqua" w:hAnsi="Book Antiqua"/>
          <w:color w:val="000000" w:themeColor="text1"/>
          <w:sz w:val="20"/>
          <w:szCs w:val="20"/>
        </w:rPr>
      </w:pPr>
      <w:r w:rsidRPr="00AC4BD9">
        <w:rPr>
          <w:rFonts w:ascii="Book Antiqua" w:hAnsi="Book Antiqua"/>
          <w:i/>
          <w:color w:val="000000" w:themeColor="text1"/>
          <w:sz w:val="20"/>
          <w:szCs w:val="20"/>
        </w:rPr>
        <w:t xml:space="preserve">Mbështetje institucioneve të Kosovës në procesin integrues, </w:t>
      </w:r>
      <w:r w:rsidRPr="00AC4BD9">
        <w:rPr>
          <w:rFonts w:ascii="Book Antiqua" w:hAnsi="Book Antiqua"/>
          <w:color w:val="000000" w:themeColor="text1"/>
          <w:sz w:val="20"/>
          <w:szCs w:val="20"/>
        </w:rPr>
        <w:t xml:space="preserve">është program i qeverisë së Luksemburgut i cili ka si synim ngritjen e kapaciteteve institucionale të Republikës së Kosovës në zbatimin e prioriteteve që dalin nga MSA-ja. Ky projekt që pritet të fillojë në vitin 2019, do ofrojë mbështetje për ARBK-në dhe KKRF-në si bartëse kryesore të këtij kapitulli. </w:t>
      </w:r>
    </w:p>
    <w:p w:rsidR="00FF4962" w:rsidRPr="00AC4BD9" w:rsidRDefault="00FF4962" w:rsidP="00FF4962">
      <w:pPr>
        <w:spacing w:after="0" w:line="240" w:lineRule="auto"/>
        <w:contextualSpacing/>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hAnsi="Book Antiqua"/>
          <w:b/>
          <w:bCs/>
          <w:i/>
          <w:color w:val="000000" w:themeColor="text1"/>
        </w:rPr>
      </w:pPr>
      <w:r w:rsidRPr="00AC4BD9">
        <w:rPr>
          <w:rFonts w:ascii="Book Antiqua" w:hAnsi="Book Antiqua"/>
          <w:b/>
          <w:bCs/>
          <w:i/>
          <w:color w:val="000000" w:themeColor="text1"/>
        </w:rPr>
        <w:t>Objektivat prioritare afatmesme</w:t>
      </w:r>
    </w:p>
    <w:p w:rsidR="00FF4962" w:rsidRPr="00AC4BD9" w:rsidRDefault="00FF4962" w:rsidP="00FF4962">
      <w:pPr>
        <w:pStyle w:val="BodyText"/>
        <w:tabs>
          <w:tab w:val="left" w:pos="220"/>
        </w:tabs>
        <w:spacing w:after="0"/>
        <w:ind w:right="256"/>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6"/>
        <w:jc w:val="both"/>
        <w:rPr>
          <w:rFonts w:ascii="Book Antiqua" w:hAnsi="Book Antiqua"/>
          <w:color w:val="000000" w:themeColor="text1"/>
          <w:sz w:val="20"/>
          <w:szCs w:val="20"/>
        </w:rPr>
      </w:pPr>
      <w:r w:rsidRPr="00AC4BD9">
        <w:rPr>
          <w:rFonts w:ascii="Book Antiqua" w:hAnsi="Book Antiqua"/>
          <w:color w:val="000000" w:themeColor="text1"/>
          <w:sz w:val="20"/>
          <w:szCs w:val="20"/>
        </w:rPr>
        <w:t>Me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qëllim</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përmbushjes</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së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obligimeve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dala</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nga</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MSA</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dokumentet</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mekanizmat</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tjerë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aderimit në BE në fushat në kuadër të fushëveprimit të kapitullit 6, fokusi gjatë periudhës 2019-2023 do të jetë në këto prioritete</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afatmesme:</w:t>
      </w:r>
    </w:p>
    <w:p w:rsidR="00FF4962" w:rsidRPr="00AC4BD9" w:rsidRDefault="00FF4962" w:rsidP="00FF4962">
      <w:pPr>
        <w:pStyle w:val="BodyText"/>
        <w:tabs>
          <w:tab w:val="left" w:pos="220"/>
        </w:tabs>
        <w:spacing w:after="0"/>
        <w:ind w:right="256"/>
        <w:jc w:val="both"/>
        <w:rPr>
          <w:rFonts w:ascii="Book Antiqua" w:hAnsi="Book Antiqua"/>
          <w:i/>
          <w:color w:val="000000" w:themeColor="text1"/>
          <w:sz w:val="20"/>
          <w:szCs w:val="20"/>
          <w:u w:val="single"/>
        </w:rPr>
      </w:pPr>
      <w:r w:rsidRPr="00AC4BD9">
        <w:rPr>
          <w:rFonts w:ascii="Book Antiqua" w:hAnsi="Book Antiqua"/>
          <w:i/>
          <w:color w:val="000000" w:themeColor="text1"/>
          <w:sz w:val="20"/>
          <w:szCs w:val="20"/>
          <w:u w:val="single"/>
        </w:rPr>
        <w:t xml:space="preserve">E </w:t>
      </w:r>
      <w:r w:rsidR="00466D1B">
        <w:rPr>
          <w:rFonts w:ascii="Book Antiqua" w:hAnsi="Book Antiqua"/>
          <w:i/>
          <w:color w:val="000000" w:themeColor="text1"/>
          <w:sz w:val="20"/>
          <w:szCs w:val="20"/>
          <w:u w:val="single"/>
        </w:rPr>
        <w:t>drejta e k</w:t>
      </w:r>
      <w:r w:rsidRPr="00AC4BD9">
        <w:rPr>
          <w:rFonts w:ascii="Book Antiqua" w:hAnsi="Book Antiqua"/>
          <w:i/>
          <w:color w:val="000000" w:themeColor="text1"/>
          <w:sz w:val="20"/>
          <w:szCs w:val="20"/>
          <w:u w:val="single"/>
        </w:rPr>
        <w:t>ompanive</w:t>
      </w:r>
    </w:p>
    <w:p w:rsidR="00FF4962" w:rsidRPr="00AC4BD9" w:rsidRDefault="00FF4962" w:rsidP="00FF4962">
      <w:pPr>
        <w:pStyle w:val="BodyText"/>
        <w:numPr>
          <w:ilvl w:val="0"/>
          <w:numId w:val="191"/>
        </w:numPr>
        <w:tabs>
          <w:tab w:val="left" w:pos="220"/>
        </w:tabs>
        <w:spacing w:after="0"/>
        <w:ind w:right="256"/>
        <w:jc w:val="both"/>
        <w:rPr>
          <w:rFonts w:ascii="Book Antiqua" w:hAnsi="Book Antiqua"/>
          <w:color w:val="000000" w:themeColor="text1"/>
          <w:sz w:val="20"/>
          <w:szCs w:val="20"/>
        </w:rPr>
      </w:pPr>
      <w:r w:rsidRPr="00AC4BD9">
        <w:rPr>
          <w:rFonts w:ascii="Book Antiqua" w:hAnsi="Book Antiqua"/>
          <w:color w:val="000000" w:themeColor="text1"/>
          <w:sz w:val="20"/>
          <w:szCs w:val="20"/>
        </w:rPr>
        <w:lastRenderedPageBreak/>
        <w:t>Kompletimi i legjislacionit sekondar per zbatimin e ligjit per shoqëri tregtare;</w:t>
      </w:r>
    </w:p>
    <w:p w:rsidR="00FF4962" w:rsidRPr="00AC4BD9" w:rsidRDefault="00FF4962" w:rsidP="00FF4962">
      <w:pPr>
        <w:pStyle w:val="BodyText"/>
        <w:numPr>
          <w:ilvl w:val="0"/>
          <w:numId w:val="191"/>
        </w:numPr>
        <w:tabs>
          <w:tab w:val="left" w:pos="220"/>
        </w:tabs>
        <w:spacing w:after="0"/>
        <w:ind w:right="256"/>
        <w:jc w:val="both"/>
        <w:rPr>
          <w:rFonts w:ascii="Book Antiqua" w:hAnsi="Book Antiqua"/>
          <w:color w:val="000000" w:themeColor="text1"/>
          <w:sz w:val="20"/>
          <w:szCs w:val="20"/>
        </w:rPr>
      </w:pPr>
      <w:r w:rsidRPr="00AC4BD9">
        <w:rPr>
          <w:rFonts w:ascii="Book Antiqua" w:hAnsi="Book Antiqua"/>
          <w:color w:val="000000" w:themeColor="text1"/>
          <w:sz w:val="20"/>
          <w:szCs w:val="20"/>
        </w:rPr>
        <w:t>Përmirësimi i kapaciteteve njerëzore dhe teknike të qendrave One Stop shop, përmirësimi i shërbimeve për Bizneset, trajnimi si stafit për përdorimin e softuerit dhe platformës së re elektronike;</w:t>
      </w:r>
    </w:p>
    <w:p w:rsidR="00FF4962" w:rsidRPr="00AC4BD9" w:rsidRDefault="00466D1B" w:rsidP="00FF4962">
      <w:pPr>
        <w:pStyle w:val="BodyText"/>
        <w:tabs>
          <w:tab w:val="left" w:pos="220"/>
        </w:tabs>
        <w:spacing w:after="0"/>
        <w:ind w:right="256"/>
        <w:jc w:val="both"/>
        <w:rPr>
          <w:rFonts w:ascii="Book Antiqua" w:hAnsi="Book Antiqua"/>
          <w:i/>
          <w:color w:val="000000" w:themeColor="text1"/>
          <w:sz w:val="20"/>
          <w:szCs w:val="20"/>
          <w:u w:val="single"/>
        </w:rPr>
      </w:pPr>
      <w:r>
        <w:rPr>
          <w:rFonts w:ascii="Book Antiqua" w:hAnsi="Book Antiqua"/>
          <w:i/>
          <w:color w:val="000000" w:themeColor="text1"/>
          <w:sz w:val="20"/>
          <w:szCs w:val="20"/>
          <w:u w:val="single"/>
        </w:rPr>
        <w:t>Raportimi f</w:t>
      </w:r>
      <w:r w:rsidR="00FF4962" w:rsidRPr="00AC4BD9">
        <w:rPr>
          <w:rFonts w:ascii="Book Antiqua" w:hAnsi="Book Antiqua"/>
          <w:i/>
          <w:color w:val="000000" w:themeColor="text1"/>
          <w:sz w:val="20"/>
          <w:szCs w:val="20"/>
          <w:u w:val="single"/>
        </w:rPr>
        <w:t xml:space="preserve">inanciar dhe </w:t>
      </w:r>
      <w:r>
        <w:rPr>
          <w:rFonts w:ascii="Book Antiqua" w:hAnsi="Book Antiqua"/>
          <w:i/>
          <w:color w:val="000000" w:themeColor="text1"/>
          <w:sz w:val="20"/>
          <w:szCs w:val="20"/>
          <w:u w:val="single"/>
        </w:rPr>
        <w:t>a</w:t>
      </w:r>
      <w:r w:rsidR="00FF4962" w:rsidRPr="00AC4BD9">
        <w:rPr>
          <w:rFonts w:ascii="Book Antiqua" w:hAnsi="Book Antiqua"/>
          <w:i/>
          <w:color w:val="000000" w:themeColor="text1"/>
          <w:sz w:val="20"/>
          <w:szCs w:val="20"/>
          <w:u w:val="single"/>
        </w:rPr>
        <w:t>uditimi</w:t>
      </w:r>
    </w:p>
    <w:p w:rsidR="00FF4962" w:rsidRPr="00AC4BD9" w:rsidRDefault="00FF4962" w:rsidP="00FF4962">
      <w:pPr>
        <w:numPr>
          <w:ilvl w:val="0"/>
          <w:numId w:val="31"/>
        </w:numPr>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Nxjerrja e akteve nënligjore të harmonizuara me Plotësim-ndryshim e Ligjit për Kontabilitet, Raportim financiar dhe Auditim.</w:t>
      </w:r>
    </w:p>
    <w:p w:rsidR="00FF4962" w:rsidRPr="00AC4BD9" w:rsidRDefault="00FF4962" w:rsidP="00FF4962">
      <w:pPr>
        <w:pStyle w:val="ListParagraph"/>
        <w:numPr>
          <w:ilvl w:val="0"/>
          <w:numId w:val="31"/>
        </w:num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Hartimi i metodologjisë dhe miratimi i një sistemi të sigurimit efektiv të cilësisë së auditimeve.</w:t>
      </w:r>
    </w:p>
    <w:p w:rsidR="00FF4962" w:rsidRPr="00AC4BD9" w:rsidRDefault="00FF4962" w:rsidP="00FF4962">
      <w:pPr>
        <w:pStyle w:val="ListParagraph"/>
        <w:numPr>
          <w:ilvl w:val="0"/>
          <w:numId w:val="31"/>
        </w:num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Zhvillimi dhe zbatimi i rregullave për Arsimin profesional dhe Zhvillimin e vazhdueshëm profesional në fushën e Kontabilitetit dhe Auditimit.</w:t>
      </w:r>
    </w:p>
    <w:p w:rsidR="00FF4962" w:rsidRPr="00AC4BD9" w:rsidRDefault="00FF4962" w:rsidP="00FF4962">
      <w:pPr>
        <w:autoSpaceDE w:val="0"/>
        <w:autoSpaceDN w:val="0"/>
        <w:spacing w:after="0" w:line="240" w:lineRule="auto"/>
        <w:jc w:val="both"/>
        <w:rPr>
          <w:rFonts w:ascii="Book Antiqua" w:hAnsi="Book Antiqua" w:cs="Helvetica"/>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41" w:name="_Toc464182169"/>
      <w:bookmarkStart w:id="42" w:name="_Toc472327581"/>
      <w:bookmarkStart w:id="43" w:name="_Toc534384321"/>
      <w:r w:rsidRPr="00AC4BD9">
        <w:rPr>
          <w:rFonts w:ascii="Book Antiqua" w:hAnsi="Book Antiqua"/>
          <w:b/>
          <w:color w:val="000000" w:themeColor="text1"/>
          <w:sz w:val="20"/>
          <w:szCs w:val="20"/>
        </w:rPr>
        <w:t>Kapitulli 7 i acquis-së: E drejta e pronësisë intelektuale</w:t>
      </w:r>
      <w:bookmarkEnd w:id="41"/>
      <w:bookmarkEnd w:id="42"/>
      <w:bookmarkEnd w:id="43"/>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bookmarkStart w:id="44" w:name="_Toc472327582"/>
      <w:r w:rsidRPr="00AC4BD9">
        <w:rPr>
          <w:rFonts w:ascii="Book Antiqua" w:hAnsi="Book Antiqua"/>
          <w:color w:val="000000" w:themeColor="text1"/>
        </w:rPr>
        <w:t xml:space="preserve">Legjislacioni i BE-së në këtë fushë definon rregullat e harmonizuara për mbrojtjen e pronësisë industriale, të drejtave të autorit dhe të drejtave të përafërta.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Në fushën e të drejtave të pronësisë industriale, acquis vendos rregullat për mbrojtje ligjore të markave tregtare (Direktiva 2008/95/KE) dizajnit dhe pjesërisht rregulla të harmonizuara për patentat për licencim obligativ të patentave tregtare). Për sistemin e patentave në BE është me rëndësi anëtarësimi në Konventën Evropiane të Patentave dhe Organizatën Evropiane të Patentave.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Acquis gjithashtu përfshin Rregulloren (KE) nr. 40/94 dhe Rregulloren (KE) nr. 06/2002, të cilat rregullojnë dizajnin industrial dhe markat tregtare në BE. Pjesëmarrja në Protokollin e Madridit dhe Marrëveshja e Hagës janë të rëndësishme jo vetëm për sistemin e markave tregtare dhe dizajnit në BE por edhe për regjistrimin ndërkombëtar të dizajnit industrial dhe markave tregtare. Gjithashtu ekzistojnë edhe dispozita (në kuadër të dy Rregulloreve) për certifikatat e mbrojtjes supplementare që u ofrojnë autorëve të shpikjeve mbrojtje shtesë në rastet kur patenta mbulohet nga një autorizim administrativ marketingu që nuk lejon përfitime të plota nga shfrytëzimi i patentës (sidomos në fushën e farmaceutikës, produkteve të bimëve etj).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fushën e të drejtës së autorit dhe të drejtave të përafërta, objektivi kryesor është harmonizimi i disa aspekteve të shoqërisë informative në linjë me zhvillimet teknologjike. Këtu bën pjesë edhe legjislacioni i BE që rrjedh nga obligimet ndërkombëtare të traktateve për të drejtën e autorit dhe të drejtat e përafërta të miratuara në kornizën e Organizatës Botërore për Pronësinë Intelektuale (WIPO). Direktiva 2006/115/KE rregullon të drejtat e autorit dhe të drejtat e përafërta të mbajtësit. Kjo direktivë rregullon disa të drejta të përafërta përfshirë të drejtën e riprodhimit, transmetimit, dhe distribuimit. Direktiva 2006/116/KE e amendamentuar nga Direktiva 2011/77/BE vendos periudhën e mbrojtjes për lloje të ndryshme të punëve dhe çështje tjera të ndërlidhura për vendet anëtare të BE. Ekzistojnë edhe disa Direktiva tjera që rregullojnë transmetimet audio-vizuale ndërkufitare (satelitore), të drejtën e rishitjes së përfitimeve të autorit, mbrojtjen e programeve kompjuterike, baza e të dhënave, digjitalizimin, dhe ekspozimin online për punët që autorët ose nuk dihen ose nuk mund të lokalizohen (kontaktohen).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Sa i përket zbatimit të të drejtave të pronësisë intelektuale dhe industriale, legjislacioni i BE-së kërkon që vendet anëtare të aplikojnë masa dhe ndëshkime efektive dhe proporcionale për falsifikimin dhe piraterinë e mallrave. Kjo synon të krijojë trajtim të barabartë për mbajtësit e të drejtave në gjithë BE-në. Rregullorja (KE) nr. 1383/2003 i jep rol të rëndësishëm administratave doganore në parandalimin dhe ndalimin nga qarkullimi të produkteve që shkelin të drejtën industriale ose të drejtën e autorit. Zbatimi i acquis në këtë fushë kërkon kapacitete dhe struktura adekuate dhe efektive. Duhet të ekzistojë një institucion që pranon aplikacionet për mbrojtje në të gjitha fushat e pronësisë intelektuale. BE është anëtare e Organizatës Botërore të Tregtisë e cila administron Marrëveshjen për Aspektet Tregtare të të Drejtave të Pronësisë Industriale.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lastRenderedPageBreak/>
        <w:t xml:space="preserve">Kërkesat e MSA-së </w:t>
      </w:r>
    </w:p>
    <w:p w:rsidR="00466D1B" w:rsidRDefault="00466D1B"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Dispozitat e MSA-së kërkojnë që institucionet kosovare përgjegjëse për pronësinë intelektuale të ofrojnë fillimisht kornizën ligjore të harmonizuar me Direktivat dhe rregulloren e BE-së, si dhe të ofrojnë mbrojtje të njëjtë të këtyre të drejtave në Kosovë në nivel të njëjtë me ato të vendeve të BE-së. Neni 77 dhe 78 i MSA-së e obligon Kosovën që të marrë të gjitha masat e nevojshme për garantim të mbrojtjes së të drejtave të pronësisë intelektuale duke përfshirë mjetet e efektshme për realizimin e këtyre të drejtave.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Më konkretisht, bazuar në nenet e MSA, Kosova duhet që:</w:t>
      </w:r>
    </w:p>
    <w:p w:rsidR="00FF4962" w:rsidRPr="00AC4BD9" w:rsidRDefault="00FF4962" w:rsidP="00FF4962">
      <w:pPr>
        <w:pStyle w:val="ListParagraph"/>
        <w:numPr>
          <w:ilvl w:val="0"/>
          <w:numId w:val="34"/>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Të krijojë një sistem të pronësisë intelektuale në Kosovë konform standardeve ndërkombëtare në fushën e pronësisë intelektuale; </w:t>
      </w:r>
    </w:p>
    <w:p w:rsidR="00FF4962" w:rsidRPr="00AC4BD9" w:rsidRDefault="00FF4962" w:rsidP="00FF4962">
      <w:pPr>
        <w:pStyle w:val="ListParagraph"/>
        <w:numPr>
          <w:ilvl w:val="0"/>
          <w:numId w:val="34"/>
        </w:numPr>
        <w:spacing w:after="0" w:line="240" w:lineRule="auto"/>
        <w:jc w:val="both"/>
        <w:rPr>
          <w:rFonts w:ascii="Book Antiqua" w:hAnsi="Book Antiqua"/>
          <w:color w:val="000000" w:themeColor="text1"/>
        </w:rPr>
      </w:pPr>
      <w:r w:rsidRPr="00AC4BD9">
        <w:rPr>
          <w:rFonts w:ascii="Book Antiqua" w:hAnsi="Book Antiqua"/>
          <w:color w:val="000000" w:themeColor="text1"/>
        </w:rPr>
        <w:t>T</w:t>
      </w:r>
      <w:r w:rsidRPr="00AC4BD9">
        <w:rPr>
          <w:rFonts w:ascii="Book Antiqua" w:hAnsi="Book Antiqua" w:cs="Times New Roman"/>
          <w:color w:val="000000" w:themeColor="text1"/>
        </w:rPr>
        <w:t>’</w:t>
      </w:r>
      <w:r w:rsidRPr="00AC4BD9">
        <w:rPr>
          <w:rFonts w:ascii="Book Antiqua" w:hAnsi="Book Antiqua"/>
          <w:color w:val="000000" w:themeColor="text1"/>
        </w:rPr>
        <w:t>i kushtohet v</w:t>
      </w:r>
      <w:r w:rsidRPr="00AC4BD9">
        <w:rPr>
          <w:rFonts w:ascii="Book Antiqua" w:hAnsi="Book Antiqua" w:cs="Book Antiqua"/>
          <w:color w:val="000000" w:themeColor="text1"/>
        </w:rPr>
        <w:t>ë</w:t>
      </w:r>
      <w:r w:rsidRPr="00AC4BD9">
        <w:rPr>
          <w:rFonts w:ascii="Book Antiqua" w:hAnsi="Book Antiqua"/>
          <w:color w:val="000000" w:themeColor="text1"/>
        </w:rPr>
        <w:t>mendje bashk</w:t>
      </w:r>
      <w:r w:rsidRPr="00AC4BD9">
        <w:rPr>
          <w:rFonts w:ascii="Book Antiqua" w:hAnsi="Book Antiqua" w:cs="Book Antiqua"/>
          <w:color w:val="000000" w:themeColor="text1"/>
        </w:rPr>
        <w:t>ë</w:t>
      </w:r>
      <w:r w:rsidRPr="00AC4BD9">
        <w:rPr>
          <w:rFonts w:ascii="Book Antiqua" w:hAnsi="Book Antiqua"/>
          <w:color w:val="000000" w:themeColor="text1"/>
        </w:rPr>
        <w:t>punimit rajonal dhe nd</w:t>
      </w:r>
      <w:r w:rsidRPr="00AC4BD9">
        <w:rPr>
          <w:rFonts w:ascii="Book Antiqua" w:hAnsi="Book Antiqua" w:cs="Book Antiqua"/>
          <w:color w:val="000000" w:themeColor="text1"/>
        </w:rPr>
        <w:t>ë</w:t>
      </w:r>
      <w:r w:rsidRPr="00AC4BD9">
        <w:rPr>
          <w:rFonts w:ascii="Book Antiqua" w:hAnsi="Book Antiqua"/>
          <w:color w:val="000000" w:themeColor="text1"/>
        </w:rPr>
        <w:t>rkomb</w:t>
      </w:r>
      <w:r w:rsidRPr="00AC4BD9">
        <w:rPr>
          <w:rFonts w:ascii="Book Antiqua" w:hAnsi="Book Antiqua" w:cs="Book Antiqua"/>
          <w:color w:val="000000" w:themeColor="text1"/>
        </w:rPr>
        <w:t>ë</w:t>
      </w:r>
      <w:r w:rsidRPr="00AC4BD9">
        <w:rPr>
          <w:rFonts w:ascii="Book Antiqua" w:hAnsi="Book Antiqua"/>
          <w:color w:val="000000" w:themeColor="text1"/>
        </w:rPr>
        <w:t>tar</w:t>
      </w:r>
      <w:r w:rsidRPr="00AC4BD9">
        <w:rPr>
          <w:rFonts w:ascii="Book Antiqua" w:hAnsi="Book Antiqua" w:cs="Book Antiqua"/>
          <w:color w:val="000000" w:themeColor="text1"/>
        </w:rPr>
        <w:t>ë</w:t>
      </w:r>
      <w:r w:rsidRPr="00AC4BD9">
        <w:rPr>
          <w:rFonts w:ascii="Book Antiqua" w:hAnsi="Book Antiqua"/>
          <w:color w:val="000000" w:themeColor="text1"/>
        </w:rPr>
        <w:t>, duke qen</w:t>
      </w:r>
      <w:r w:rsidRPr="00AC4BD9">
        <w:rPr>
          <w:rFonts w:ascii="Book Antiqua" w:hAnsi="Book Antiqua" w:cs="Book Antiqua"/>
          <w:color w:val="000000" w:themeColor="text1"/>
        </w:rPr>
        <w:t>ë</w:t>
      </w:r>
      <w:r w:rsidRPr="00AC4BD9">
        <w:rPr>
          <w:rFonts w:ascii="Book Antiqua" w:hAnsi="Book Antiqua"/>
          <w:color w:val="000000" w:themeColor="text1"/>
        </w:rPr>
        <w:t xml:space="preserve"> se Kosova nuk </w:t>
      </w:r>
      <w:r w:rsidRPr="00AC4BD9">
        <w:rPr>
          <w:rFonts w:ascii="Book Antiqua" w:hAnsi="Book Antiqua" w:cs="Book Antiqua"/>
          <w:color w:val="000000" w:themeColor="text1"/>
        </w:rPr>
        <w:t>ë</w:t>
      </w:r>
      <w:r w:rsidRPr="00AC4BD9">
        <w:rPr>
          <w:rFonts w:ascii="Book Antiqua" w:hAnsi="Book Antiqua"/>
          <w:color w:val="000000" w:themeColor="text1"/>
        </w:rPr>
        <w:t>sht</w:t>
      </w:r>
      <w:r w:rsidRPr="00AC4BD9">
        <w:rPr>
          <w:rFonts w:ascii="Book Antiqua" w:hAnsi="Book Antiqua" w:cs="Book Antiqua"/>
          <w:color w:val="000000" w:themeColor="text1"/>
        </w:rPr>
        <w:t>ë</w:t>
      </w:r>
      <w:r w:rsidRPr="00AC4BD9">
        <w:rPr>
          <w:rFonts w:ascii="Book Antiqua" w:hAnsi="Book Antiqua"/>
          <w:color w:val="000000" w:themeColor="text1"/>
        </w:rPr>
        <w:t xml:space="preserve"> n</w:t>
      </w:r>
      <w:r w:rsidRPr="00AC4BD9">
        <w:rPr>
          <w:rFonts w:ascii="Book Antiqua" w:hAnsi="Book Antiqua" w:cs="Book Antiqua"/>
          <w:color w:val="000000" w:themeColor="text1"/>
        </w:rPr>
        <w:t>ë</w:t>
      </w:r>
      <w:r w:rsidRPr="00AC4BD9">
        <w:rPr>
          <w:rFonts w:ascii="Book Antiqua" w:hAnsi="Book Antiqua"/>
          <w:color w:val="000000" w:themeColor="text1"/>
        </w:rPr>
        <w:t>nshkruese e ndonj</w:t>
      </w:r>
      <w:r w:rsidRPr="00AC4BD9">
        <w:rPr>
          <w:rFonts w:ascii="Book Antiqua" w:hAnsi="Book Antiqua" w:cs="Book Antiqua"/>
          <w:color w:val="000000" w:themeColor="text1"/>
        </w:rPr>
        <w:t>ë</w:t>
      </w:r>
      <w:r w:rsidRPr="00AC4BD9">
        <w:rPr>
          <w:rFonts w:ascii="Book Antiqua" w:hAnsi="Book Antiqua"/>
          <w:color w:val="000000" w:themeColor="text1"/>
        </w:rPr>
        <w:t xml:space="preserve"> marr</w:t>
      </w:r>
      <w:r w:rsidRPr="00AC4BD9">
        <w:rPr>
          <w:rFonts w:ascii="Book Antiqua" w:hAnsi="Book Antiqua" w:cs="Book Antiqua"/>
          <w:color w:val="000000" w:themeColor="text1"/>
        </w:rPr>
        <w:t>ë</w:t>
      </w:r>
      <w:r w:rsidRPr="00AC4BD9">
        <w:rPr>
          <w:rFonts w:ascii="Book Antiqua" w:hAnsi="Book Antiqua"/>
          <w:color w:val="000000" w:themeColor="text1"/>
        </w:rPr>
        <w:t>veshje nd</w:t>
      </w:r>
      <w:r w:rsidRPr="00AC4BD9">
        <w:rPr>
          <w:rFonts w:ascii="Book Antiqua" w:hAnsi="Book Antiqua" w:cs="Book Antiqua"/>
          <w:color w:val="000000" w:themeColor="text1"/>
        </w:rPr>
        <w:t>ë</w:t>
      </w:r>
      <w:r w:rsidRPr="00AC4BD9">
        <w:rPr>
          <w:rFonts w:ascii="Book Antiqua" w:hAnsi="Book Antiqua"/>
          <w:color w:val="000000" w:themeColor="text1"/>
        </w:rPr>
        <w:t>rkomb</w:t>
      </w:r>
      <w:r w:rsidRPr="00AC4BD9">
        <w:rPr>
          <w:rFonts w:ascii="Book Antiqua" w:hAnsi="Book Antiqua" w:cs="Book Antiqua"/>
          <w:color w:val="000000" w:themeColor="text1"/>
        </w:rPr>
        <w:t>ë</w:t>
      </w:r>
      <w:r w:rsidRPr="00AC4BD9">
        <w:rPr>
          <w:rFonts w:ascii="Book Antiqua" w:hAnsi="Book Antiqua"/>
          <w:color w:val="000000" w:themeColor="text1"/>
        </w:rPr>
        <w:t xml:space="preserve">tare apo rajonale, ashtu sikurse nuk </w:t>
      </w:r>
      <w:r w:rsidRPr="00AC4BD9">
        <w:rPr>
          <w:rFonts w:ascii="Book Antiqua" w:hAnsi="Book Antiqua" w:cs="Book Antiqua"/>
          <w:color w:val="000000" w:themeColor="text1"/>
        </w:rPr>
        <w:t>ë</w:t>
      </w:r>
      <w:r w:rsidRPr="00AC4BD9">
        <w:rPr>
          <w:rFonts w:ascii="Book Antiqua" w:hAnsi="Book Antiqua"/>
          <w:color w:val="000000" w:themeColor="text1"/>
        </w:rPr>
        <w:t>sht</w:t>
      </w:r>
      <w:r w:rsidRPr="00AC4BD9">
        <w:rPr>
          <w:rFonts w:ascii="Book Antiqua" w:hAnsi="Book Antiqua" w:cs="Book Antiqua"/>
          <w:color w:val="000000" w:themeColor="text1"/>
        </w:rPr>
        <w:t>ë</w:t>
      </w:r>
      <w:r w:rsidRPr="00AC4BD9">
        <w:rPr>
          <w:rFonts w:ascii="Book Antiqua" w:hAnsi="Book Antiqua"/>
          <w:color w:val="000000" w:themeColor="text1"/>
        </w:rPr>
        <w:t xml:space="preserve"> an</w:t>
      </w:r>
      <w:r w:rsidRPr="00AC4BD9">
        <w:rPr>
          <w:rFonts w:ascii="Book Antiqua" w:hAnsi="Book Antiqua" w:cs="Book Antiqua"/>
          <w:color w:val="000000" w:themeColor="text1"/>
        </w:rPr>
        <w:t>ë</w:t>
      </w:r>
      <w:r w:rsidRPr="00AC4BD9">
        <w:rPr>
          <w:rFonts w:ascii="Book Antiqua" w:hAnsi="Book Antiqua"/>
          <w:color w:val="000000" w:themeColor="text1"/>
        </w:rPr>
        <w:t>tare e asnj</w:t>
      </w:r>
      <w:r w:rsidRPr="00AC4BD9">
        <w:rPr>
          <w:rFonts w:ascii="Book Antiqua" w:hAnsi="Book Antiqua" w:cs="Book Antiqua"/>
          <w:color w:val="000000" w:themeColor="text1"/>
        </w:rPr>
        <w:t>ë</w:t>
      </w:r>
      <w:r w:rsidRPr="00AC4BD9">
        <w:rPr>
          <w:rFonts w:ascii="Book Antiqua" w:hAnsi="Book Antiqua"/>
          <w:color w:val="000000" w:themeColor="text1"/>
        </w:rPr>
        <w:t xml:space="preserve"> organizate nd</w:t>
      </w:r>
      <w:r w:rsidRPr="00AC4BD9">
        <w:rPr>
          <w:rFonts w:ascii="Book Antiqua" w:hAnsi="Book Antiqua" w:cs="Book Antiqua"/>
          <w:color w:val="000000" w:themeColor="text1"/>
        </w:rPr>
        <w:t>ë</w:t>
      </w:r>
      <w:r w:rsidRPr="00AC4BD9">
        <w:rPr>
          <w:rFonts w:ascii="Book Antiqua" w:hAnsi="Book Antiqua"/>
          <w:color w:val="000000" w:themeColor="text1"/>
        </w:rPr>
        <w:t>rkomb</w:t>
      </w:r>
      <w:r w:rsidRPr="00AC4BD9">
        <w:rPr>
          <w:rFonts w:ascii="Book Antiqua" w:hAnsi="Book Antiqua" w:cs="Book Antiqua"/>
          <w:color w:val="000000" w:themeColor="text1"/>
        </w:rPr>
        <w:t>ë</w:t>
      </w:r>
      <w:r w:rsidRPr="00AC4BD9">
        <w:rPr>
          <w:rFonts w:ascii="Book Antiqua" w:hAnsi="Book Antiqua"/>
          <w:color w:val="000000" w:themeColor="text1"/>
        </w:rPr>
        <w:t xml:space="preserve">tare dhe rajonale në fushën e pronësisë intelektuale; </w:t>
      </w:r>
      <w:r w:rsidRPr="00AC4BD9">
        <w:rPr>
          <w:rFonts w:ascii="Book Antiqua" w:hAnsi="Book Antiqua"/>
          <w:color w:val="000000" w:themeColor="text1"/>
        </w:rPr>
        <w:t xml:space="preserve"> Kosova obligohet që të hartojë legjislacionin dhe politikat në atë mënyrë që të jenë konform parimit të trajtimit kombëtare (National Treatment Principle) përmes së cilit Kosova dhe BE do t’u ofrojnë kompanive të njëra-tjetrës trajtim jo më pak të favorshëm se atë që ata i japin nga ana e tyre ndonjë vendi të tretë nën Marrëveshjet dypalëshe; </w:t>
      </w:r>
    </w:p>
    <w:p w:rsidR="00FF4962" w:rsidRPr="00AC4BD9" w:rsidRDefault="00FF4962" w:rsidP="00FF4962">
      <w:pPr>
        <w:pStyle w:val="ListParagraph"/>
        <w:numPr>
          <w:ilvl w:val="0"/>
          <w:numId w:val="34"/>
        </w:numPr>
        <w:spacing w:after="0" w:line="240" w:lineRule="auto"/>
        <w:jc w:val="both"/>
        <w:rPr>
          <w:rFonts w:ascii="Book Antiqua" w:hAnsi="Book Antiqua"/>
          <w:color w:val="000000" w:themeColor="text1"/>
        </w:rPr>
      </w:pPr>
      <w:r w:rsidRPr="00AC4BD9">
        <w:rPr>
          <w:rFonts w:ascii="Book Antiqua" w:hAnsi="Book Antiqua"/>
          <w:color w:val="000000" w:themeColor="text1"/>
        </w:rPr>
        <w:t>Kosova kërkohet që konform Nenit 109 të MSA-së, të ketë bashkëpunim në fushën audio-vizuale përmes bashkëpunimit për nxitjen e industrisë audio-vizuale në Evropë, si dhe për të përkrahë bashkë-prodhimin në fushat e kinemasë dhe mediave audio-vizuale, ku sipas këtij neni bashkëpunimi mund të përfshijë, programet dhe lehtësirat për trajnimin e gazetarëve dhe profesionistëve në industrinë e mediave audio-vizuale, ashtu si edhe asistencën teknike për mediat publike dhe private të Kosovës, me qëllim të përforcimit të pavarësisë së tyre, profesionalizmin dhe lidhjeve me median evropian;</w:t>
      </w:r>
    </w:p>
    <w:p w:rsidR="00FF4962" w:rsidRPr="00AC4BD9" w:rsidRDefault="00FF4962" w:rsidP="00FF4962">
      <w:pPr>
        <w:pStyle w:val="ListParagraph"/>
        <w:numPr>
          <w:ilvl w:val="0"/>
          <w:numId w:val="34"/>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Të bëjë përafrimin e politikave të saj për rregullimin e aspekteve të përmbajtjes së transmetimeve ndërkufitare me ato të BE-së; </w:t>
      </w:r>
    </w:p>
    <w:p w:rsidR="00FF4962" w:rsidRPr="00AC4BD9" w:rsidRDefault="00FF4962" w:rsidP="00FF4962">
      <w:pPr>
        <w:pStyle w:val="ListParagraph"/>
        <w:numPr>
          <w:ilvl w:val="0"/>
          <w:numId w:val="34"/>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Të harmonizojë legjislacionin e saj me acquis të BE-së në sferën e përvetësimit të së drejtës së pronësisë intelektuale për programet dhe transmetimin si dhe të siguroj dhe fuqizoj pavarësinë e autoriteteve rregullatore përkatëse; </w:t>
      </w:r>
    </w:p>
    <w:p w:rsidR="00FF4962" w:rsidRPr="00AC4BD9" w:rsidRDefault="00FF4962" w:rsidP="00FF4962">
      <w:pPr>
        <w:pStyle w:val="ListParagraph"/>
        <w:numPr>
          <w:ilvl w:val="0"/>
          <w:numId w:val="34"/>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Të angazhohet në mbrojtjen e Treguesve Gjeografikë dhe Emërtimeve të Origjinës konform Neneve 2, 6, 7, 8 të Marrëveshjes për Njohjen, Mbrojtjen dhe Kontrollin Reciprok të Emrave të Verërave, Pijeve Alkoolike dhe Verërave të Aromatizuara të MSA-së; </w:t>
      </w:r>
    </w:p>
    <w:p w:rsidR="00FF4962" w:rsidRPr="00AC4BD9" w:rsidRDefault="00FF4962" w:rsidP="00FF4962">
      <w:pPr>
        <w:pStyle w:val="ListParagraph"/>
        <w:numPr>
          <w:ilvl w:val="0"/>
          <w:numId w:val="34"/>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Të inkurajojë bashkëpunimin në kërkimet civile shkencore dhe zhvillimin teknologjik konform Nenit 118 të MSA-së, mbi bazën e përfitimit të ndërsjellë dhe duke marrë parasysh burimet e disponueshme, qasjen e duhur në programet e tyre përkatëse, të kushtëzuara nga nivelet e përshtatshme të mbrojtjes efikase të të drejtave të pronësisë intelektuale, industriale dhe tregtare.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Sa i përket </w:t>
      </w:r>
      <w:r w:rsidRPr="00AC4BD9">
        <w:rPr>
          <w:rFonts w:ascii="Book Antiqua" w:hAnsi="Book Antiqua"/>
          <w:i/>
          <w:color w:val="000000" w:themeColor="text1"/>
        </w:rPr>
        <w:t>Doganave</w:t>
      </w:r>
      <w:r w:rsidRPr="00AC4BD9">
        <w:rPr>
          <w:rFonts w:ascii="Book Antiqua" w:hAnsi="Book Antiqua"/>
          <w:color w:val="000000" w:themeColor="text1"/>
        </w:rPr>
        <w:t xml:space="preserve">, raporti konstaton se sektori që merret me të drejtat intelektuale duhet të përforcohet pasi tani ka vetëm dy zyrtarë përgjegjës për këtë fushë. Kërkesat administrative që duhen respektohen për të marrë autorizim policor para se të ndërmirren hetime të tregut për shkeljet e së drejtës intelektuale minojnë efektivitetin e inspektoratit të tregut në ndjekjen e shkeljeve ligjore. </w:t>
      </w:r>
    </w:p>
    <w:p w:rsidR="00FF4962" w:rsidRPr="00AC4BD9" w:rsidRDefault="00FF4962" w:rsidP="00FF4962">
      <w:pPr>
        <w:spacing w:after="0" w:line="240" w:lineRule="auto"/>
        <w:jc w:val="both"/>
        <w:rPr>
          <w:rFonts w:ascii="Book Antiqua" w:hAnsi="Book Antiqua"/>
          <w:i/>
          <w:color w:val="000000" w:themeColor="text1"/>
        </w:rPr>
      </w:pPr>
    </w:p>
    <w:p w:rsidR="00FF4962" w:rsidRPr="00466D1B" w:rsidRDefault="00FF4962" w:rsidP="00FF4962">
      <w:pPr>
        <w:tabs>
          <w:tab w:val="left" w:pos="220"/>
        </w:tabs>
        <w:spacing w:after="0" w:line="240" w:lineRule="auto"/>
        <w:jc w:val="both"/>
        <w:rPr>
          <w:rFonts w:ascii="Book Antiqua" w:hAnsi="Book Antiqua"/>
          <w:i/>
          <w:color w:val="000000" w:themeColor="text1"/>
        </w:rPr>
      </w:pPr>
      <w:r w:rsidRPr="00466D1B">
        <w:rPr>
          <w:rFonts w:ascii="Book Antiqua" w:hAnsi="Book Antiqua"/>
          <w:i/>
          <w:color w:val="000000" w:themeColor="text1"/>
        </w:rPr>
        <w:t>Kërkesat nga mekanizmat e tjerë të aderimit në BE</w:t>
      </w:r>
    </w:p>
    <w:p w:rsidR="00466D1B" w:rsidRDefault="00466D1B"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fushën e </w:t>
      </w:r>
      <w:r w:rsidRPr="00AC4BD9">
        <w:rPr>
          <w:rFonts w:ascii="Book Antiqua" w:hAnsi="Book Antiqua"/>
          <w:i/>
          <w:color w:val="000000" w:themeColor="text1"/>
        </w:rPr>
        <w:t>së drejtës së autorit</w:t>
      </w:r>
      <w:r w:rsidRPr="00AC4BD9">
        <w:rPr>
          <w:rFonts w:ascii="Book Antiqua" w:hAnsi="Book Antiqua"/>
          <w:color w:val="000000" w:themeColor="text1"/>
        </w:rPr>
        <w:t xml:space="preserve">, </w:t>
      </w:r>
      <w:r w:rsidRPr="00AC4BD9">
        <w:rPr>
          <w:rFonts w:ascii="Book Antiqua" w:hAnsi="Book Antiqua"/>
          <w:b/>
          <w:color w:val="000000" w:themeColor="text1"/>
        </w:rPr>
        <w:t>Raporti i KE-së për Kosovën 2018</w:t>
      </w:r>
      <w:r w:rsidRPr="00AC4BD9">
        <w:rPr>
          <w:rFonts w:ascii="Book Antiqua" w:hAnsi="Book Antiqua"/>
          <w:color w:val="000000" w:themeColor="text1"/>
        </w:rPr>
        <w:t xml:space="preserve"> raporti nënvizon mungesën e progresit në impementimin e legjislacionit sa i përket skemave private të kopjimit dhe piraterisë digjitale. Mekanizmat për përcaktimin e tarifave për përdorimin e materialit më të drejtë të autorit mes organizatave kolektive të menaxhimit dhe transmetuesit duhet të përcaktohen pa vonesa të mëtejshme. </w:t>
      </w:r>
    </w:p>
    <w:p w:rsidR="00FF4962" w:rsidRPr="00AC4BD9" w:rsidRDefault="00FF4962" w:rsidP="00FF4962">
      <w:pPr>
        <w:tabs>
          <w:tab w:val="left" w:pos="220"/>
        </w:tabs>
        <w:spacing w:after="0" w:line="240" w:lineRule="auto"/>
        <w:jc w:val="both"/>
        <w:rPr>
          <w:rFonts w:ascii="Book Antiqua" w:hAnsi="Book Antiqua"/>
          <w:color w:val="000000" w:themeColor="text1"/>
        </w:rPr>
      </w:pPr>
    </w:p>
    <w:p w:rsidR="00FF4962" w:rsidRPr="00AC4BD9" w:rsidRDefault="00FF4962" w:rsidP="00FF4962">
      <w:pPr>
        <w:tabs>
          <w:tab w:val="left" w:pos="220"/>
        </w:tabs>
        <w:spacing w:after="0" w:line="240" w:lineRule="auto"/>
        <w:jc w:val="both"/>
        <w:rPr>
          <w:rFonts w:ascii="Book Antiqua" w:hAnsi="Book Antiqua" w:cs="Tahoma"/>
          <w:color w:val="000000" w:themeColor="text1"/>
        </w:rPr>
      </w:pPr>
      <w:r w:rsidRPr="00AC4BD9">
        <w:rPr>
          <w:rFonts w:ascii="Book Antiqua" w:hAnsi="Book Antiqua"/>
          <w:color w:val="000000" w:themeColor="text1"/>
        </w:rPr>
        <w:lastRenderedPageBreak/>
        <w:t>Sa i përket konkluzioneve të dala nga takimi i nën-komitetit për Treg të Brendshëm, Mbrojtje të Konsumatorit dhe Konkurrencë kërkohet nga autoritetet përgjegjëse që të miratojnë legjislacionin sekondar në fushën e ndërmjetësimit në fushën e së drejtës së autorit dhe atë për kompensimet e veçanta (rregullimi i skemave të kompenzimit për kopjimin reprografik). Po ashtu, i kërkohet Zyrës për të Drejtat e Autorit që të filloj dhe përfundoj ndërmjetësimin mes palëve, dhe të marrë të gjitha masat e nevojshme që palët të nënshkruajnë marrëveshje për tarifat e përgjithshme.</w:t>
      </w:r>
    </w:p>
    <w:p w:rsidR="00466D1B" w:rsidRDefault="00466D1B"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anën tjetër, Sa i përket pronësisë industriale, </w:t>
      </w:r>
      <w:r w:rsidRPr="00AC4BD9">
        <w:rPr>
          <w:rFonts w:ascii="Book Antiqua" w:hAnsi="Book Antiqua"/>
          <w:b/>
          <w:color w:val="000000" w:themeColor="text1"/>
        </w:rPr>
        <w:t>Raporti i KE-së 2018</w:t>
      </w:r>
      <w:r w:rsidRPr="00AC4BD9">
        <w:rPr>
          <w:rFonts w:ascii="Book Antiqua" w:hAnsi="Book Antiqua"/>
          <w:color w:val="000000" w:themeColor="text1"/>
        </w:rPr>
        <w:t xml:space="preserve"> thekson që Kosova ka një nivel përgatitjeje për këtë fushë por pak progres është bërë në harmonizimin e legjislacionit meacquis të BE-së. Sidoqoftë, Agjencia Shtetërore e Pronës Intelektuale dhe Agjencia e Pronës Industriale kanë ende nevojë për më shumë fonde, staf e trajnim. Ende nevojiten përpjekje të konsiderueshme për të siguruar zbatimin, duke përfshirë mjetet efektive për ushtrimin e të drejtave pronësore intelektuale, në pajtim me obligimet e MSA-së.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Në vitin vijues, Kosova duhet që posaçërisht të përforcojë më tutje kapacitetin dhe bashkërendimin e agjencive ligj-zbatuese për të zbatuar të drejtat e pronës intelektuale, industriale dhe komerciale dhe të adresojë mungesën e resurseve të Agjencisë së Pronës Industriale dhe të përballet me aplikimet e prapambetura për të drejtat e pronës intelektuale. Bashkëpunimi mes institucioneve politikëbërëse dhe agjencive ligj-zbatuese mbetet i dobët. Ekziston nevoja për një strategji qeveritare për të drejtat e pronës intelektuale, si dhe për më shumë vetëdijesim tek bartësit dhe shfrytëzuesit e këtyre të drejtave.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Nga konkluzionet e nënkomitetet për Treg të Brendshëm, Mbrojtje të Konsumatorit dhe Konkurrencë kërkohet që Agjencia për Pronësi Industriale duhet të adresoj mungesën e kapaciteteve administrative të Agjencisë për Pronësi Industriale, duke përfshirë këtu edhe nominimin e Drejtorit të Përgjithshëm dhe rekrutimin e përkohshëm të 7 zyrtarëve. Gjithashtu, theksohet nevoja për reduktim të aplikacioneve të grumbulluara për regjistrimin e pronës intelektuale, dhe kërkohet organizimi i fushatave vetëdijësuese për NVM-të mbi rëndësinë e pronësisë industriale. Në mungesë të legjislacionit për sekretet tregtare dhe miratimit të Direktivave të reja për markat tregtare, u nënvizua kërkesa që Kosova të ndërmarrë masa legjislative që rregullojnë sekretet tregtare si dhe të harmonizojë ligjin përkatës të markave tregtare me kërkesat e </w:t>
      </w:r>
      <w:r w:rsidRPr="00AC4BD9">
        <w:rPr>
          <w:rFonts w:ascii="Book Antiqua" w:hAnsi="Book Antiqua"/>
          <w:i/>
          <w:color w:val="000000" w:themeColor="text1"/>
        </w:rPr>
        <w:t xml:space="preserve">acquis. </w:t>
      </w:r>
    </w:p>
    <w:p w:rsidR="00FF4962" w:rsidRPr="00AC4BD9" w:rsidRDefault="00FF4962" w:rsidP="00FF4962">
      <w:pPr>
        <w:tabs>
          <w:tab w:val="left" w:pos="220"/>
        </w:tabs>
        <w:spacing w:after="0" w:line="240" w:lineRule="auto"/>
        <w:jc w:val="both"/>
        <w:rPr>
          <w:rFonts w:ascii="Book Antiqua" w:hAnsi="Book Antiqua"/>
          <w:color w:val="000000" w:themeColor="text1"/>
        </w:rPr>
      </w:pPr>
    </w:p>
    <w:p w:rsidR="00FF4962" w:rsidRPr="00AC4BD9" w:rsidRDefault="00FF4962" w:rsidP="00FF4962">
      <w:pPr>
        <w:tabs>
          <w:tab w:val="left" w:pos="220"/>
        </w:tabs>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aspektin horizontal të zbatimit të të drejtave intelektuale, </w:t>
      </w:r>
      <w:r w:rsidRPr="00AC4BD9">
        <w:rPr>
          <w:rFonts w:ascii="Book Antiqua" w:hAnsi="Book Antiqua"/>
          <w:b/>
          <w:color w:val="000000" w:themeColor="text1"/>
        </w:rPr>
        <w:t>Raporti i KE-së për Kosovën 2018</w:t>
      </w:r>
      <w:r w:rsidRPr="00AC4BD9">
        <w:rPr>
          <w:rFonts w:ascii="Book Antiqua" w:hAnsi="Book Antiqua"/>
          <w:color w:val="000000" w:themeColor="text1"/>
        </w:rPr>
        <w:t xml:space="preserve"> konstaton se </w:t>
      </w:r>
      <w:r w:rsidRPr="00AC4BD9">
        <w:rPr>
          <w:rFonts w:ascii="Book Antiqua" w:hAnsi="Book Antiqua"/>
          <w:i/>
          <w:color w:val="000000" w:themeColor="text1"/>
        </w:rPr>
        <w:t xml:space="preserve">Doganavt, </w:t>
      </w:r>
      <w:r w:rsidRPr="00AC4BD9">
        <w:rPr>
          <w:rFonts w:ascii="Book Antiqua" w:hAnsi="Book Antiqua"/>
          <w:color w:val="000000" w:themeColor="text1"/>
        </w:rPr>
        <w:t xml:space="preserve">specifkisht sektori që merret me të drejtat intelektuale duhet të përforcohet pasi tani ka vetëm dy zyrtarë përgjegjës për këtë fushë. Kërkesat administrative që duhen respektohen për të marrë autorizim policor para se të ndërmerren hetime të tregut për shkeljet e së drejtës intelektuale minojnë efektivitetin e inspektoratit të tregut në ndjekjen e shkeljeve ligjore.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bCs/>
          <w:i/>
          <w:color w:val="000000" w:themeColor="text1"/>
        </w:rPr>
      </w:pPr>
      <w:r w:rsidRPr="00AC4BD9">
        <w:rPr>
          <w:rFonts w:ascii="Book Antiqua" w:hAnsi="Book Antiqua"/>
          <w:b/>
          <w:bCs/>
          <w:i/>
          <w:color w:val="000000" w:themeColor="text1"/>
        </w:rPr>
        <w:t xml:space="preserve">Gjendja aktuale </w:t>
      </w:r>
    </w:p>
    <w:p w:rsidR="00FF4962" w:rsidRPr="00AC4BD9" w:rsidRDefault="00FF4962" w:rsidP="00FF4962">
      <w:pPr>
        <w:spacing w:after="0" w:line="240" w:lineRule="auto"/>
        <w:jc w:val="both"/>
        <w:rPr>
          <w:rFonts w:ascii="Book Antiqua" w:hAnsi="Book Antiqua"/>
          <w:b/>
          <w:bCs/>
          <w:i/>
          <w:color w:val="000000" w:themeColor="text1"/>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rPr>
        <w:t>Korniza legjislative dhe ajo e politikave</w:t>
      </w:r>
    </w:p>
    <w:p w:rsidR="00FF4962" w:rsidRPr="00AC4BD9" w:rsidRDefault="00FF4962" w:rsidP="00FF4962">
      <w:pPr>
        <w:tabs>
          <w:tab w:val="left" w:pos="220"/>
        </w:tabs>
        <w:spacing w:after="0" w:line="240" w:lineRule="auto"/>
        <w:jc w:val="both"/>
        <w:rPr>
          <w:rFonts w:ascii="Book Antiqua" w:hAnsi="Book Antiqua"/>
          <w:i/>
          <w:color w:val="000000" w:themeColor="text1"/>
        </w:rPr>
      </w:pPr>
    </w:p>
    <w:p w:rsidR="00FF4962" w:rsidRPr="00AC4BD9" w:rsidRDefault="00FF4962" w:rsidP="00466D1B">
      <w:pPr>
        <w:tabs>
          <w:tab w:val="left" w:pos="220"/>
        </w:tabs>
        <w:spacing w:after="0" w:line="240" w:lineRule="auto"/>
        <w:jc w:val="both"/>
        <w:rPr>
          <w:rFonts w:ascii="Book Antiqua" w:hAnsi="Book Antiqua"/>
          <w:color w:val="000000" w:themeColor="text1"/>
        </w:rPr>
      </w:pPr>
      <w:r w:rsidRPr="00AC4BD9">
        <w:rPr>
          <w:rFonts w:ascii="Book Antiqua" w:hAnsi="Book Antiqua"/>
          <w:i/>
          <w:color w:val="000000" w:themeColor="text1"/>
          <w:u w:val="single"/>
        </w:rPr>
        <w:t>Korniza legjislative dhe ajo e politikave në fushën e së drejtës së autorit</w:t>
      </w:r>
      <w:r w:rsidRPr="00AC4BD9">
        <w:rPr>
          <w:rFonts w:ascii="Book Antiqua" w:hAnsi="Book Antiqua"/>
          <w:color w:val="000000" w:themeColor="text1"/>
        </w:rPr>
        <w:t xml:space="preserve"> përbëhet nga këto akte kryesore normative relevante:</w:t>
      </w:r>
    </w:p>
    <w:p w:rsidR="00FF4962" w:rsidRPr="00AC4BD9" w:rsidRDefault="00FF4962" w:rsidP="00FF4962">
      <w:pPr>
        <w:pStyle w:val="ListParagraph"/>
        <w:numPr>
          <w:ilvl w:val="0"/>
          <w:numId w:val="185"/>
        </w:numPr>
        <w:tabs>
          <w:tab w:val="left" w:pos="220"/>
        </w:tabs>
        <w:spacing w:after="0" w:line="240" w:lineRule="auto"/>
        <w:jc w:val="both"/>
        <w:rPr>
          <w:rFonts w:ascii="Book Antiqua" w:hAnsi="Book Antiqua"/>
          <w:color w:val="000000" w:themeColor="text1"/>
          <w:u w:val="single"/>
        </w:rPr>
      </w:pPr>
      <w:r w:rsidRPr="00AC4BD9">
        <w:rPr>
          <w:rFonts w:ascii="Book Antiqua" w:hAnsi="Book Antiqua"/>
          <w:color w:val="000000" w:themeColor="text1"/>
        </w:rPr>
        <w:t>Ligji për të Drejtat e Autorit dhe të Drejtat e Përafërta nr. 04/L – 065 dhe ai Nr. 05/L -047 për plotësimin dhe ndryshimin e ligjit për të Drejtat e Autorit dhe të Drejtat e Përafërta;</w:t>
      </w:r>
    </w:p>
    <w:p w:rsidR="00FF4962" w:rsidRPr="00AC4BD9" w:rsidRDefault="00FF4962" w:rsidP="00FF4962">
      <w:pPr>
        <w:pStyle w:val="ListParagraph"/>
        <w:numPr>
          <w:ilvl w:val="0"/>
          <w:numId w:val="185"/>
        </w:numPr>
        <w:tabs>
          <w:tab w:val="left" w:pos="220"/>
        </w:tabs>
        <w:spacing w:after="0" w:line="240" w:lineRule="auto"/>
        <w:jc w:val="both"/>
        <w:rPr>
          <w:rFonts w:ascii="Book Antiqua" w:hAnsi="Book Antiqua"/>
          <w:color w:val="000000" w:themeColor="text1"/>
          <w:u w:val="single"/>
        </w:rPr>
      </w:pPr>
      <w:r w:rsidRPr="00AC4BD9">
        <w:rPr>
          <w:rFonts w:ascii="Book Antiqua" w:hAnsi="Book Antiqua"/>
          <w:color w:val="000000" w:themeColor="text1"/>
        </w:rPr>
        <w:t>Plotësim-ndryshimi i Rregullorës nr. 21/2018 për Ndërmjetësim në fushën e së drejtës së autorit dhe të Drejtave të Përafërta;</w:t>
      </w:r>
    </w:p>
    <w:p w:rsidR="00FF4962" w:rsidRPr="00AC4BD9" w:rsidRDefault="00FF4962" w:rsidP="00FF4962">
      <w:pPr>
        <w:pStyle w:val="ListParagraph"/>
        <w:numPr>
          <w:ilvl w:val="0"/>
          <w:numId w:val="185"/>
        </w:numPr>
        <w:tabs>
          <w:tab w:val="left" w:pos="220"/>
        </w:tabs>
        <w:spacing w:after="0" w:line="240" w:lineRule="auto"/>
        <w:jc w:val="both"/>
        <w:rPr>
          <w:rFonts w:ascii="Book Antiqua" w:hAnsi="Book Antiqua"/>
          <w:color w:val="000000" w:themeColor="text1"/>
          <w:u w:val="single"/>
        </w:rPr>
      </w:pPr>
      <w:r w:rsidRPr="00AC4BD9">
        <w:rPr>
          <w:rFonts w:ascii="Book Antiqua" w:hAnsi="Book Antiqua"/>
          <w:color w:val="000000" w:themeColor="text1"/>
        </w:rPr>
        <w:t>Rregullorja nr. 20/2018 për të drejtën e kompensimit të veçantë dhe reprografik;</w:t>
      </w:r>
    </w:p>
    <w:p w:rsidR="00FF4962" w:rsidRPr="00AC4BD9" w:rsidRDefault="00FF4962" w:rsidP="00FF4962">
      <w:pPr>
        <w:pStyle w:val="ListParagraph"/>
        <w:numPr>
          <w:ilvl w:val="0"/>
          <w:numId w:val="185"/>
        </w:numPr>
        <w:tabs>
          <w:tab w:val="left" w:pos="220"/>
        </w:tabs>
        <w:spacing w:after="0" w:line="240" w:lineRule="auto"/>
        <w:jc w:val="both"/>
        <w:rPr>
          <w:rFonts w:ascii="Book Antiqua" w:hAnsi="Book Antiqua"/>
          <w:color w:val="000000" w:themeColor="text1"/>
          <w:u w:val="single"/>
        </w:rPr>
      </w:pPr>
      <w:r w:rsidRPr="00AC4BD9">
        <w:rPr>
          <w:rFonts w:ascii="Book Antiqua" w:hAnsi="Book Antiqua"/>
          <w:color w:val="000000" w:themeColor="text1"/>
        </w:rPr>
        <w:t>Rregullorja nr.01/2018 për procedurat e dhënies, përkatësisht marrjes së lejes shoqatave për administrim kolektiv të të Drejtave të Autorit dhe të Drejtave të Përafërta.</w:t>
      </w:r>
    </w:p>
    <w:p w:rsidR="00466D1B" w:rsidRDefault="00466D1B" w:rsidP="00FF4962">
      <w:pPr>
        <w:pStyle w:val="BodyText"/>
        <w:tabs>
          <w:tab w:val="left" w:pos="220"/>
        </w:tabs>
        <w:spacing w:after="0"/>
        <w:ind w:right="258"/>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Këto akte normative kanë transponuar këto akte të acquis-së:</w:t>
      </w:r>
    </w:p>
    <w:p w:rsidR="00FF4962" w:rsidRPr="00AC4BD9" w:rsidRDefault="00FF4962" w:rsidP="00FF4962">
      <w:pPr>
        <w:pStyle w:val="ListParagraph"/>
        <w:numPr>
          <w:ilvl w:val="0"/>
          <w:numId w:val="33"/>
        </w:numPr>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lastRenderedPageBreak/>
        <w:t xml:space="preserve">Direktivën 93/83/KE mbi koordinimin e rregullave të caktuara në lidhje me të drejtën e autorit dhe të drejtave të lidhura me të drejtën e autorit të aplikueshme në transmetimet satelitore dhe ritransmetimet kabllore; </w:t>
      </w:r>
    </w:p>
    <w:p w:rsidR="00FF4962" w:rsidRPr="00AC4BD9" w:rsidRDefault="00FF4962" w:rsidP="00FF4962">
      <w:pPr>
        <w:pStyle w:val="ListParagraph"/>
        <w:numPr>
          <w:ilvl w:val="0"/>
          <w:numId w:val="33"/>
        </w:numPr>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 xml:space="preserve">Direktivën 2001/29/KE mbi harmonizimin e disa aspekteve të të drejtave të autorit dhe të drejtave të lidhura në shoqërinë e informacionit; </w:t>
      </w:r>
    </w:p>
    <w:p w:rsidR="00FF4962" w:rsidRPr="00AC4BD9" w:rsidRDefault="00FF4962" w:rsidP="00FF4962">
      <w:pPr>
        <w:pStyle w:val="ListParagraph"/>
        <w:numPr>
          <w:ilvl w:val="0"/>
          <w:numId w:val="33"/>
        </w:numPr>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 xml:space="preserve">Direktivën 2001/84/KE mbi të drejtën e rishitjes në dobi të autorit në një vepër origjinale arti; </w:t>
      </w:r>
    </w:p>
    <w:p w:rsidR="00FF4962" w:rsidRPr="00AC4BD9" w:rsidRDefault="00FF4962" w:rsidP="00FF4962">
      <w:pPr>
        <w:pStyle w:val="ListParagraph"/>
        <w:numPr>
          <w:ilvl w:val="0"/>
          <w:numId w:val="33"/>
        </w:numPr>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Direktivën 96/9 /KE e 11 Marsit 1996 mbi mbrojtjen ligjore të bazave të të dhënave (OJ L 077, 27/03/1996);</w:t>
      </w:r>
    </w:p>
    <w:p w:rsidR="00FF4962" w:rsidRPr="00AC4BD9" w:rsidRDefault="00FF4962" w:rsidP="00FF4962">
      <w:pPr>
        <w:pStyle w:val="ListParagraph"/>
        <w:numPr>
          <w:ilvl w:val="0"/>
          <w:numId w:val="33"/>
        </w:numPr>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 xml:space="preserve">Direktivën 2006/115 /KE mbi të drejtën e qirasë dhe të drejtën kreditimit dhe në disa të drejta që lidhen me të drejtën e autorit në fushën e pronësisë intelektuale; </w:t>
      </w:r>
    </w:p>
    <w:p w:rsidR="00FF4962" w:rsidRPr="00AC4BD9" w:rsidRDefault="00FF4962" w:rsidP="00FF4962">
      <w:pPr>
        <w:pStyle w:val="ListParagraph"/>
        <w:numPr>
          <w:ilvl w:val="0"/>
          <w:numId w:val="33"/>
        </w:numPr>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 xml:space="preserve">Direktivën 2009/24/BE-së mbi mbrojtjen ligjore të programeve kompjuterike; </w:t>
      </w:r>
    </w:p>
    <w:p w:rsidR="00FF4962" w:rsidRPr="00AC4BD9" w:rsidRDefault="00FF4962" w:rsidP="00FF4962">
      <w:pPr>
        <w:pStyle w:val="ListParagraph"/>
        <w:numPr>
          <w:ilvl w:val="0"/>
          <w:numId w:val="33"/>
        </w:numPr>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Direktivën 2011/77/BE, harmonizimin e afatit të mbrojtjes së të drejtës së autorit dhe disa të drejtave të lidhura (OJ L 265, 11/10/2011) që ndryshon Direktivën 2006/116 /KEtë 12 dhjetorit 2006;</w:t>
      </w:r>
    </w:p>
    <w:p w:rsidR="00FF4962" w:rsidRPr="00AC4BD9" w:rsidRDefault="00FF4962" w:rsidP="00FF4962">
      <w:pPr>
        <w:pStyle w:val="ListParagraph"/>
        <w:numPr>
          <w:ilvl w:val="0"/>
          <w:numId w:val="33"/>
        </w:numPr>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Direktivën 2012/28/BE (OJ L 299, 27/10/2012) mbi përdorimet e lejuara të caktuara të veprave jetimë;</w:t>
      </w:r>
    </w:p>
    <w:p w:rsidR="00FF4962" w:rsidRPr="00AC4BD9" w:rsidRDefault="00FF4962" w:rsidP="00FF4962">
      <w:pPr>
        <w:pStyle w:val="ListParagraph"/>
        <w:numPr>
          <w:ilvl w:val="0"/>
          <w:numId w:val="33"/>
        </w:numPr>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Direktivën 2014/26/BE e Parlamentit Evropian dhe e Këshillit e (OJ L 84, 26/022014), për menaxhim kolektiv të të drejtës së autorit dhe të drejtave të lidhura dhe licencimi multiterritoriale të drejtave në veprave muzikore për përdorim në internet në të brendshme tregut;</w:t>
      </w:r>
    </w:p>
    <w:p w:rsidR="00FF4962" w:rsidRPr="00AC4BD9" w:rsidRDefault="00FF4962" w:rsidP="00FF4962">
      <w:pPr>
        <w:pStyle w:val="ListParagraph"/>
        <w:numPr>
          <w:ilvl w:val="0"/>
          <w:numId w:val="33"/>
        </w:numPr>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 xml:space="preserve">Direktivën 2004/48 /KE e Parlamentit Evropian dhe e Këshillit mbi zbatimin e të drejtave të pronësisë intelektuale. </w:t>
      </w:r>
    </w:p>
    <w:p w:rsidR="00FF4962" w:rsidRPr="00AC4BD9" w:rsidRDefault="00FF4962" w:rsidP="00FF4962">
      <w:pPr>
        <w:spacing w:after="0" w:line="240" w:lineRule="auto"/>
        <w:jc w:val="both"/>
        <w:rPr>
          <w:rFonts w:ascii="Book Antiqua" w:hAnsi="Book Antiqua"/>
          <w:color w:val="000000" w:themeColor="text1"/>
        </w:rPr>
      </w:pPr>
    </w:p>
    <w:p w:rsidR="00FF4962" w:rsidRPr="00466D1B" w:rsidRDefault="00FF4962" w:rsidP="00466D1B">
      <w:pPr>
        <w:tabs>
          <w:tab w:val="left" w:pos="220"/>
        </w:tabs>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Korniza legjislative dhe ajo e politikave në</w:t>
      </w:r>
      <w:r w:rsidR="00466D1B">
        <w:rPr>
          <w:rFonts w:ascii="Book Antiqua" w:hAnsi="Book Antiqua"/>
          <w:i/>
          <w:color w:val="000000" w:themeColor="text1"/>
          <w:u w:val="single"/>
        </w:rPr>
        <w:t xml:space="preserve"> fushën e pronësisë industriale</w:t>
      </w:r>
      <w:r w:rsidRPr="00AC4BD9">
        <w:rPr>
          <w:rFonts w:ascii="Book Antiqua" w:hAnsi="Book Antiqua"/>
          <w:color w:val="000000" w:themeColor="text1"/>
        </w:rPr>
        <w:t xml:space="preserve"> përbëhet nga këto akte kryesore normative relevante:</w:t>
      </w:r>
    </w:p>
    <w:p w:rsidR="00FF4962" w:rsidRPr="00AC4BD9" w:rsidRDefault="00FF4962" w:rsidP="00FF4962">
      <w:pPr>
        <w:pStyle w:val="ListParagraph"/>
        <w:numPr>
          <w:ilvl w:val="0"/>
          <w:numId w:val="186"/>
        </w:numPr>
        <w:spacing w:after="0" w:line="240" w:lineRule="auto"/>
        <w:jc w:val="both"/>
        <w:rPr>
          <w:rFonts w:ascii="Book Antiqua" w:hAnsi="Book Antiqua"/>
          <w:color w:val="000000" w:themeColor="text1"/>
        </w:rPr>
      </w:pPr>
      <w:r w:rsidRPr="00AC4BD9">
        <w:rPr>
          <w:rFonts w:ascii="Book Antiqua" w:hAnsi="Book Antiqua"/>
          <w:color w:val="000000" w:themeColor="text1"/>
        </w:rPr>
        <w:t>Ligji nr. 04/L–029 për Patenta;</w:t>
      </w:r>
    </w:p>
    <w:p w:rsidR="00FF4962" w:rsidRPr="00AC4BD9" w:rsidRDefault="00FF4962" w:rsidP="00FF4962">
      <w:pPr>
        <w:pStyle w:val="ListParagraph"/>
        <w:numPr>
          <w:ilvl w:val="0"/>
          <w:numId w:val="186"/>
        </w:numPr>
        <w:spacing w:after="0" w:line="240" w:lineRule="auto"/>
        <w:jc w:val="both"/>
        <w:rPr>
          <w:rFonts w:ascii="Book Antiqua" w:hAnsi="Book Antiqua"/>
          <w:color w:val="000000" w:themeColor="text1"/>
        </w:rPr>
      </w:pPr>
      <w:r w:rsidRPr="00AC4BD9">
        <w:rPr>
          <w:rFonts w:ascii="Book Antiqua" w:hAnsi="Book Antiqua"/>
          <w:color w:val="000000" w:themeColor="text1"/>
        </w:rPr>
        <w:t>Ligji nr. 04/L–026 për Marka Tregtare;</w:t>
      </w:r>
    </w:p>
    <w:p w:rsidR="00FF4962" w:rsidRPr="00AC4BD9" w:rsidRDefault="00FF4962" w:rsidP="00FF4962">
      <w:pPr>
        <w:pStyle w:val="ListParagraph"/>
        <w:numPr>
          <w:ilvl w:val="0"/>
          <w:numId w:val="186"/>
        </w:numPr>
        <w:spacing w:after="0" w:line="240" w:lineRule="auto"/>
        <w:jc w:val="both"/>
        <w:rPr>
          <w:rFonts w:ascii="Book Antiqua" w:hAnsi="Book Antiqua"/>
          <w:color w:val="000000" w:themeColor="text1"/>
        </w:rPr>
      </w:pPr>
      <w:r w:rsidRPr="00AC4BD9">
        <w:rPr>
          <w:rFonts w:ascii="Book Antiqua" w:hAnsi="Book Antiqua"/>
          <w:color w:val="000000" w:themeColor="text1"/>
        </w:rPr>
        <w:t>Ligji nr. 05/L–058 për Dizajnin Industrial;</w:t>
      </w:r>
    </w:p>
    <w:p w:rsidR="00FF4962" w:rsidRPr="00AC4BD9" w:rsidRDefault="00FF4962" w:rsidP="00FF4962">
      <w:pPr>
        <w:pStyle w:val="ListParagraph"/>
        <w:numPr>
          <w:ilvl w:val="0"/>
          <w:numId w:val="186"/>
        </w:numPr>
        <w:spacing w:after="0" w:line="240" w:lineRule="auto"/>
        <w:jc w:val="both"/>
        <w:rPr>
          <w:rFonts w:ascii="Book Antiqua" w:hAnsi="Book Antiqua"/>
          <w:color w:val="000000" w:themeColor="text1"/>
        </w:rPr>
      </w:pPr>
      <w:r w:rsidRPr="00AC4BD9">
        <w:rPr>
          <w:rFonts w:ascii="Book Antiqua" w:hAnsi="Book Antiqua"/>
          <w:color w:val="000000" w:themeColor="text1"/>
        </w:rPr>
        <w:t>Ligji nr. 05/L-051 për Treguesit Gjeografik dhe për Emërtimet e Origjinës;</w:t>
      </w:r>
    </w:p>
    <w:p w:rsidR="00FF4962" w:rsidRPr="00AC4BD9" w:rsidRDefault="00FF4962" w:rsidP="00FF4962">
      <w:pPr>
        <w:pStyle w:val="ListParagraph"/>
        <w:numPr>
          <w:ilvl w:val="0"/>
          <w:numId w:val="186"/>
        </w:numPr>
        <w:spacing w:after="0" w:line="240" w:lineRule="auto"/>
        <w:jc w:val="both"/>
        <w:rPr>
          <w:rFonts w:ascii="Book Antiqua" w:hAnsi="Book Antiqua"/>
          <w:color w:val="000000" w:themeColor="text1"/>
        </w:rPr>
      </w:pPr>
      <w:r w:rsidRPr="00AC4BD9">
        <w:rPr>
          <w:rFonts w:ascii="Book Antiqua" w:hAnsi="Book Antiqua"/>
          <w:color w:val="000000" w:themeColor="text1"/>
        </w:rPr>
        <w:t>Ligji 06/L-015 për Masat Doganore dhe Mbrojtjen e Pronësisë Intelektuale;</w:t>
      </w:r>
    </w:p>
    <w:p w:rsidR="00FF4962" w:rsidRPr="00AC4BD9" w:rsidRDefault="00FF4962" w:rsidP="00FF4962">
      <w:pPr>
        <w:pStyle w:val="ListParagraph"/>
        <w:numPr>
          <w:ilvl w:val="0"/>
          <w:numId w:val="186"/>
        </w:numPr>
        <w:spacing w:after="0" w:line="240" w:lineRule="auto"/>
        <w:jc w:val="both"/>
        <w:rPr>
          <w:rFonts w:ascii="Book Antiqua" w:hAnsi="Book Antiqua"/>
          <w:color w:val="000000" w:themeColor="text1"/>
        </w:rPr>
      </w:pPr>
      <w:r w:rsidRPr="00AC4BD9">
        <w:rPr>
          <w:rFonts w:ascii="Book Antiqua" w:hAnsi="Book Antiqua"/>
          <w:color w:val="000000" w:themeColor="text1"/>
        </w:rPr>
        <w:t>Ligji për Inspektoratin e Tregut;</w:t>
      </w:r>
    </w:p>
    <w:p w:rsidR="00FF4962" w:rsidRPr="00AC4BD9" w:rsidRDefault="00FF4962" w:rsidP="00FF4962">
      <w:pPr>
        <w:pStyle w:val="ListParagraph"/>
        <w:numPr>
          <w:ilvl w:val="0"/>
          <w:numId w:val="186"/>
        </w:numPr>
        <w:spacing w:after="0" w:line="240" w:lineRule="auto"/>
        <w:jc w:val="both"/>
        <w:rPr>
          <w:rFonts w:ascii="Book Antiqua" w:hAnsi="Book Antiqua"/>
          <w:color w:val="000000" w:themeColor="text1"/>
        </w:rPr>
      </w:pPr>
      <w:r w:rsidRPr="00AC4BD9">
        <w:rPr>
          <w:rFonts w:ascii="Book Antiqua" w:hAnsi="Book Antiqua"/>
          <w:color w:val="000000" w:themeColor="text1"/>
        </w:rPr>
        <w:t>UA nr. 06/2018 për përfaqësues të autorizuar në fushën e pronësisë industriale;</w:t>
      </w:r>
    </w:p>
    <w:p w:rsidR="00FF4962" w:rsidRPr="00AC4BD9" w:rsidRDefault="00FF4962" w:rsidP="00FF4962">
      <w:pPr>
        <w:pStyle w:val="ListParagraph"/>
        <w:numPr>
          <w:ilvl w:val="0"/>
          <w:numId w:val="186"/>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UA nr. 09/2018 për përcaktimin e simboleve për treguesit gjeografikë, emërtimit të origjinës dhe specialitetit tradicional të garantuar. </w:t>
      </w:r>
    </w:p>
    <w:p w:rsidR="00FF4962" w:rsidRPr="00AC4BD9" w:rsidRDefault="00FF4962" w:rsidP="00FF4962">
      <w:pPr>
        <w:pStyle w:val="ListParagraph"/>
        <w:spacing w:after="0" w:line="240" w:lineRule="auto"/>
        <w:jc w:val="both"/>
        <w:rPr>
          <w:rFonts w:ascii="Book Antiqua" w:hAnsi="Book Antiqua"/>
          <w:color w:val="000000" w:themeColor="text1"/>
        </w:rPr>
      </w:pPr>
    </w:p>
    <w:p w:rsidR="00FF4962" w:rsidRPr="00AC4BD9" w:rsidRDefault="00FF4962" w:rsidP="00FF4962">
      <w:pPr>
        <w:pStyle w:val="BodyText"/>
        <w:tabs>
          <w:tab w:val="left" w:pos="220"/>
        </w:tabs>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Këto akte normative kanë transponuar këto akte të acquis-së:</w:t>
      </w:r>
    </w:p>
    <w:p w:rsidR="00FF4962" w:rsidRPr="00AC4BD9" w:rsidRDefault="00FF4962" w:rsidP="00FF4962">
      <w:pPr>
        <w:pStyle w:val="ListParagraph"/>
        <w:numPr>
          <w:ilvl w:val="0"/>
          <w:numId w:val="32"/>
        </w:numPr>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 xml:space="preserve">Rregulloren (KE) nr. 1610/96 të Parlamentit Evropian dhe e Këshillit, mbi krijim e certifikatës së mbrojtjes shtesë oër produktet mbi mbrojtjen e bimëve, </w:t>
      </w:r>
    </w:p>
    <w:p w:rsidR="00FF4962" w:rsidRPr="00AC4BD9" w:rsidRDefault="00FF4962" w:rsidP="00FF4962">
      <w:pPr>
        <w:pStyle w:val="ListParagraph"/>
        <w:numPr>
          <w:ilvl w:val="0"/>
          <w:numId w:val="32"/>
        </w:numPr>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Rregulloren e KE-së nr. 816/2006 mbi licencimin e detyrueshëm të patentave që lidhen me prodhimin e farmaceutikëve për eksport në vendet me probleme të shëndetit publik.</w:t>
      </w:r>
    </w:p>
    <w:p w:rsidR="00FF4962" w:rsidRPr="00AC4BD9" w:rsidRDefault="00FF4962" w:rsidP="00FF4962">
      <w:pPr>
        <w:pStyle w:val="ListParagraph"/>
        <w:numPr>
          <w:ilvl w:val="0"/>
          <w:numId w:val="32"/>
        </w:numPr>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Direktivën 98/44/KE të Parlamentit Evropian dhe Këshillit, mbi mbrojtjen ligjore të shpikjeve bioteknologjike;</w:t>
      </w:r>
    </w:p>
    <w:p w:rsidR="00FF4962" w:rsidRPr="00AC4BD9" w:rsidRDefault="00FF4962" w:rsidP="00FF4962">
      <w:pPr>
        <w:pStyle w:val="ListParagraph"/>
        <w:numPr>
          <w:ilvl w:val="0"/>
          <w:numId w:val="32"/>
        </w:numPr>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Rregulloren e KE-së nr. 469/2009 e Parlamentit Evropian dhe e Këshillit në lidhje me certifikatën e mbrojtjes shtesë për produkte mjekësore;</w:t>
      </w:r>
    </w:p>
    <w:p w:rsidR="00FF4962" w:rsidRPr="00AC4BD9" w:rsidRDefault="00FF4962" w:rsidP="00FF4962">
      <w:pPr>
        <w:pStyle w:val="ListParagraph"/>
        <w:numPr>
          <w:ilvl w:val="0"/>
          <w:numId w:val="32"/>
        </w:numPr>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 xml:space="preserve">Rregulloren e KE-së nr. 469/2009 e Parlamentit Evropian dhe e Këshillit, në lidhje me certifikatën e mbrojtjes shtesë për produkte mjekësore. </w:t>
      </w:r>
    </w:p>
    <w:p w:rsidR="00FF4962" w:rsidRPr="00AC4BD9" w:rsidRDefault="00FF4962" w:rsidP="00FF4962">
      <w:pPr>
        <w:pStyle w:val="ListParagraph"/>
        <w:numPr>
          <w:ilvl w:val="0"/>
          <w:numId w:val="32"/>
        </w:numPr>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Direktivën 2008/95 EC e Parlamentit Evropian dhe e Këshillit, për të përafruar ligjet e Shteteve Anëtare në lidhje me markat tregtare;</w:t>
      </w:r>
    </w:p>
    <w:p w:rsidR="00FF4962" w:rsidRPr="00AC4BD9" w:rsidRDefault="00FF4962" w:rsidP="00FF4962">
      <w:pPr>
        <w:pStyle w:val="ListParagraph"/>
        <w:numPr>
          <w:ilvl w:val="0"/>
          <w:numId w:val="32"/>
        </w:numPr>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 xml:space="preserve">Direktivën 2004/48/KE e Parlamentit Evropian dhe e Këshillit, mbi zbatimin e të drejtave të pronësisë intelektuale. </w:t>
      </w:r>
    </w:p>
    <w:p w:rsidR="00FF4962" w:rsidRPr="00AC4BD9" w:rsidRDefault="00FF4962" w:rsidP="00FF4962">
      <w:pPr>
        <w:pStyle w:val="ListParagraph"/>
        <w:numPr>
          <w:ilvl w:val="0"/>
          <w:numId w:val="32"/>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Direktivën 98/71/KE e Parlamentit Evropian dhe e Këshillit, mbi mbrojtjen e dizanit industrial. </w:t>
      </w:r>
    </w:p>
    <w:p w:rsidR="00FF4962" w:rsidRPr="00AC4BD9" w:rsidRDefault="00FF4962" w:rsidP="00FF4962">
      <w:pPr>
        <w:pStyle w:val="ListParagraph"/>
        <w:numPr>
          <w:ilvl w:val="0"/>
          <w:numId w:val="35"/>
        </w:numPr>
        <w:spacing w:after="0" w:line="240" w:lineRule="auto"/>
        <w:jc w:val="both"/>
        <w:rPr>
          <w:rFonts w:ascii="Book Antiqua" w:hAnsi="Book Antiqua"/>
          <w:color w:val="000000" w:themeColor="text1"/>
        </w:rPr>
      </w:pPr>
      <w:r w:rsidRPr="00AC4BD9">
        <w:rPr>
          <w:rFonts w:ascii="Book Antiqua" w:hAnsi="Book Antiqua"/>
          <w:color w:val="000000" w:themeColor="text1"/>
        </w:rPr>
        <w:lastRenderedPageBreak/>
        <w:t xml:space="preserve">Rregulloren e BE-së nr. 1151/2012 e Parlamentit Evropian dhe e Këshillit e datës 21 Nentor 2012 mbi skemat e cilësisë për produkte bujqësore dhe ushqimore; </w:t>
      </w:r>
    </w:p>
    <w:p w:rsidR="00FF4962" w:rsidRPr="00AC4BD9" w:rsidRDefault="00FF4962" w:rsidP="00FF4962">
      <w:pPr>
        <w:pStyle w:val="ListParagraph"/>
        <w:numPr>
          <w:ilvl w:val="0"/>
          <w:numId w:val="33"/>
        </w:numPr>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Rregulloren e Këshillit (KE) nr. 510/2006 e datës 20 Mars 2006 mbi Mbrojtjen e Treguesve Gjeografik dhe Emërtimet e Origjinës së Produkteve Bujqësore dhe Produkteve Ushqimore;</w:t>
      </w:r>
    </w:p>
    <w:p w:rsidR="00FF4962" w:rsidRPr="00AC4BD9" w:rsidRDefault="00FF4962" w:rsidP="00FF4962">
      <w:pPr>
        <w:pStyle w:val="ListParagraph"/>
        <w:numPr>
          <w:ilvl w:val="0"/>
          <w:numId w:val="32"/>
        </w:numPr>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Rregulloren e BE-së nr. 608/2013.</w:t>
      </w:r>
    </w:p>
    <w:p w:rsidR="00FF4962" w:rsidRPr="00AC4BD9" w:rsidRDefault="00FF4962" w:rsidP="00FF4962">
      <w:pPr>
        <w:pStyle w:val="ListParagraph"/>
        <w:spacing w:after="0" w:line="240" w:lineRule="auto"/>
        <w:contextualSpacing w:val="0"/>
        <w:jc w:val="both"/>
        <w:rPr>
          <w:rFonts w:ascii="Book Antiqua" w:hAnsi="Book Antiqua"/>
          <w:color w:val="000000" w:themeColor="text1"/>
        </w:rPr>
      </w:pPr>
    </w:p>
    <w:p w:rsidR="00FF4962" w:rsidRPr="00AC4BD9" w:rsidRDefault="00FF4962" w:rsidP="00FF4962">
      <w:pPr>
        <w:pStyle w:val="BodyText"/>
        <w:tabs>
          <w:tab w:val="left" w:pos="220"/>
        </w:tabs>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Korniza e politikave në këtë fushë përbëhet nga këto dokumente:</w:t>
      </w:r>
    </w:p>
    <w:p w:rsidR="00FF4962" w:rsidRPr="00AC4BD9" w:rsidRDefault="00FF4962" w:rsidP="00FF4962">
      <w:pPr>
        <w:pStyle w:val="BodyText"/>
        <w:numPr>
          <w:ilvl w:val="0"/>
          <w:numId w:val="32"/>
        </w:numPr>
        <w:tabs>
          <w:tab w:val="left" w:pos="220"/>
        </w:tabs>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Strategjia për zhvillimin e Sektorit Privat 2018-2021.</w:t>
      </w:r>
    </w:p>
    <w:p w:rsidR="00FF4962" w:rsidRPr="00AC4BD9" w:rsidRDefault="00FF4962" w:rsidP="00FF4962">
      <w:pPr>
        <w:pStyle w:val="BodyText"/>
        <w:tabs>
          <w:tab w:val="left" w:pos="220"/>
        </w:tabs>
        <w:spacing w:after="0"/>
        <w:ind w:right="258"/>
        <w:jc w:val="both"/>
        <w:rPr>
          <w:rFonts w:ascii="Book Antiqua" w:hAnsi="Book Antiqua"/>
          <w:i/>
          <w:color w:val="000000" w:themeColor="text1"/>
          <w:sz w:val="20"/>
          <w:szCs w:val="20"/>
        </w:rPr>
      </w:pPr>
    </w:p>
    <w:p w:rsidR="00FF4962" w:rsidRPr="00AC4BD9" w:rsidRDefault="00FF4962" w:rsidP="00FF4962">
      <w:pPr>
        <w:pStyle w:val="BodyText"/>
        <w:tabs>
          <w:tab w:val="left" w:pos="220"/>
        </w:tabs>
        <w:spacing w:after="0"/>
        <w:ind w:right="258"/>
        <w:jc w:val="both"/>
        <w:rPr>
          <w:rFonts w:ascii="Book Antiqua" w:hAnsi="Book Antiqua"/>
          <w:i/>
          <w:color w:val="000000" w:themeColor="text1"/>
          <w:sz w:val="20"/>
          <w:szCs w:val="20"/>
        </w:rPr>
      </w:pPr>
      <w:r w:rsidRPr="00AC4BD9">
        <w:rPr>
          <w:rFonts w:ascii="Book Antiqua" w:hAnsi="Book Antiqua"/>
          <w:i/>
          <w:color w:val="000000" w:themeColor="text1"/>
          <w:sz w:val="20"/>
          <w:szCs w:val="20"/>
        </w:rPr>
        <w:t>Korniza institucionale</w:t>
      </w:r>
    </w:p>
    <w:p w:rsidR="00FF4962" w:rsidRPr="00AC4BD9" w:rsidRDefault="00FF4962" w:rsidP="00FF4962">
      <w:pPr>
        <w:pStyle w:val="BodyText"/>
        <w:tabs>
          <w:tab w:val="left" w:pos="220"/>
        </w:tabs>
        <w:spacing w:after="0"/>
        <w:ind w:right="258"/>
        <w:jc w:val="both"/>
        <w:rPr>
          <w:rFonts w:ascii="Book Antiqua" w:hAnsi="Book Antiqua"/>
          <w:i/>
          <w:color w:val="000000" w:themeColor="text1"/>
          <w:sz w:val="20"/>
          <w:szCs w:val="20"/>
        </w:rPr>
      </w:pPr>
    </w:p>
    <w:p w:rsidR="00FF4962" w:rsidRPr="00AC4BD9" w:rsidRDefault="00FF4962" w:rsidP="00FF4962">
      <w:pPr>
        <w:tabs>
          <w:tab w:val="left" w:pos="220"/>
        </w:tabs>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Korniza institucionale në fushën e së drejtës së autorit</w:t>
      </w:r>
    </w:p>
    <w:p w:rsidR="00FF4962" w:rsidRPr="00AC4BD9" w:rsidRDefault="00FF4962" w:rsidP="00FF4962">
      <w:pPr>
        <w:pStyle w:val="ListParagraph"/>
        <w:numPr>
          <w:ilvl w:val="0"/>
          <w:numId w:val="32"/>
        </w:numPr>
        <w:tabs>
          <w:tab w:val="left" w:pos="220"/>
        </w:tabs>
        <w:spacing w:after="0" w:line="240" w:lineRule="auto"/>
        <w:jc w:val="both"/>
        <w:rPr>
          <w:rFonts w:ascii="Book Antiqua" w:hAnsi="Book Antiqua"/>
          <w:color w:val="000000" w:themeColor="text1"/>
        </w:rPr>
      </w:pPr>
      <w:r w:rsidRPr="00AC4BD9">
        <w:rPr>
          <w:rFonts w:ascii="Book Antiqua" w:hAnsi="Book Antiqua"/>
          <w:color w:val="000000" w:themeColor="text1"/>
        </w:rPr>
        <w:t>Zyra për të Drejtat e Autorit dhe të Drejtat e Përafërta</w:t>
      </w:r>
    </w:p>
    <w:p w:rsidR="00FF4962" w:rsidRPr="00AC4BD9" w:rsidRDefault="00FF4962" w:rsidP="00FF4962">
      <w:pPr>
        <w:pStyle w:val="ListParagraph"/>
        <w:numPr>
          <w:ilvl w:val="0"/>
          <w:numId w:val="32"/>
        </w:numPr>
        <w:tabs>
          <w:tab w:val="left" w:pos="220"/>
        </w:tabs>
        <w:spacing w:after="0" w:line="240" w:lineRule="auto"/>
        <w:jc w:val="both"/>
        <w:rPr>
          <w:rFonts w:ascii="Book Antiqua" w:hAnsi="Book Antiqua"/>
          <w:color w:val="000000" w:themeColor="text1"/>
        </w:rPr>
      </w:pPr>
      <w:r w:rsidRPr="00AC4BD9">
        <w:rPr>
          <w:rFonts w:ascii="Book Antiqua" w:hAnsi="Book Antiqua"/>
          <w:color w:val="000000" w:themeColor="text1"/>
        </w:rPr>
        <w:t>Ministria e Kulturës, Rinisë dhe Sportit</w:t>
      </w:r>
    </w:p>
    <w:p w:rsidR="00466D1B" w:rsidRDefault="00466D1B" w:rsidP="00FF4962">
      <w:pPr>
        <w:tabs>
          <w:tab w:val="left" w:pos="220"/>
        </w:tabs>
        <w:spacing w:after="0" w:line="240" w:lineRule="auto"/>
        <w:jc w:val="both"/>
        <w:rPr>
          <w:rFonts w:ascii="Book Antiqua" w:hAnsi="Book Antiqua"/>
          <w:i/>
          <w:color w:val="000000" w:themeColor="text1"/>
          <w:u w:val="single"/>
        </w:rPr>
      </w:pPr>
    </w:p>
    <w:p w:rsidR="00FF4962" w:rsidRPr="00AC4BD9" w:rsidRDefault="00FF4962" w:rsidP="00FF4962">
      <w:pPr>
        <w:tabs>
          <w:tab w:val="left" w:pos="220"/>
        </w:tabs>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Korniza institucionale në fushën e pronësisë industriale</w:t>
      </w:r>
    </w:p>
    <w:p w:rsidR="00FF4962" w:rsidRPr="00AC4BD9" w:rsidRDefault="00FF4962" w:rsidP="00FF4962">
      <w:pPr>
        <w:pStyle w:val="ListParagraph"/>
        <w:numPr>
          <w:ilvl w:val="0"/>
          <w:numId w:val="187"/>
        </w:numPr>
        <w:tabs>
          <w:tab w:val="left" w:pos="220"/>
        </w:tabs>
        <w:spacing w:after="0" w:line="240" w:lineRule="auto"/>
        <w:jc w:val="both"/>
        <w:rPr>
          <w:rFonts w:ascii="Book Antiqua" w:hAnsi="Book Antiqua"/>
          <w:color w:val="000000" w:themeColor="text1"/>
        </w:rPr>
      </w:pPr>
      <w:r w:rsidRPr="00AC4BD9">
        <w:rPr>
          <w:rFonts w:ascii="Book Antiqua" w:hAnsi="Book Antiqua"/>
          <w:color w:val="000000" w:themeColor="text1"/>
        </w:rPr>
        <w:t>Agjencia për Pronësi Industriale</w:t>
      </w:r>
    </w:p>
    <w:p w:rsidR="00FF4962" w:rsidRPr="00AC4BD9" w:rsidRDefault="00FF4962" w:rsidP="00FF4962">
      <w:pPr>
        <w:pStyle w:val="ListParagraph"/>
        <w:numPr>
          <w:ilvl w:val="0"/>
          <w:numId w:val="187"/>
        </w:numPr>
        <w:tabs>
          <w:tab w:val="left" w:pos="220"/>
        </w:tabs>
        <w:spacing w:after="0" w:line="240" w:lineRule="auto"/>
        <w:jc w:val="both"/>
        <w:rPr>
          <w:rFonts w:ascii="Book Antiqua" w:hAnsi="Book Antiqua"/>
          <w:color w:val="000000" w:themeColor="text1"/>
        </w:rPr>
      </w:pPr>
      <w:r w:rsidRPr="00AC4BD9">
        <w:rPr>
          <w:rFonts w:ascii="Book Antiqua" w:hAnsi="Book Antiqua"/>
          <w:color w:val="000000" w:themeColor="text1"/>
        </w:rPr>
        <w:t>Ministria e Tregtisë dhe Industrisë</w:t>
      </w:r>
    </w:p>
    <w:p w:rsidR="00466D1B" w:rsidRDefault="00466D1B" w:rsidP="00FF4962">
      <w:pPr>
        <w:tabs>
          <w:tab w:val="left" w:pos="220"/>
        </w:tabs>
        <w:spacing w:after="0" w:line="240" w:lineRule="auto"/>
        <w:jc w:val="both"/>
        <w:rPr>
          <w:rFonts w:ascii="Book Antiqua" w:hAnsi="Book Antiqua"/>
          <w:i/>
          <w:color w:val="000000" w:themeColor="text1"/>
          <w:u w:val="single"/>
        </w:rPr>
      </w:pPr>
    </w:p>
    <w:p w:rsidR="00FF4962" w:rsidRPr="00AC4BD9" w:rsidRDefault="00FF4962" w:rsidP="00FF4962">
      <w:pPr>
        <w:tabs>
          <w:tab w:val="left" w:pos="220"/>
        </w:tabs>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Korniza institucionale në fushën e zbatimit horizontal të së drejtës intelektuale</w:t>
      </w:r>
    </w:p>
    <w:p w:rsidR="00FF4962" w:rsidRPr="00AC4BD9" w:rsidRDefault="00FF4962" w:rsidP="00FF4962">
      <w:pPr>
        <w:pStyle w:val="ListParagraph"/>
        <w:numPr>
          <w:ilvl w:val="0"/>
          <w:numId w:val="188"/>
        </w:numPr>
        <w:tabs>
          <w:tab w:val="left" w:pos="220"/>
        </w:tabs>
        <w:spacing w:after="0" w:line="240" w:lineRule="auto"/>
        <w:jc w:val="both"/>
        <w:rPr>
          <w:rFonts w:ascii="Book Antiqua" w:hAnsi="Book Antiqua"/>
          <w:i/>
          <w:color w:val="000000" w:themeColor="text1"/>
          <w:u w:val="single"/>
        </w:rPr>
      </w:pPr>
      <w:r w:rsidRPr="00AC4BD9">
        <w:rPr>
          <w:rFonts w:ascii="Book Antiqua" w:hAnsi="Book Antiqua"/>
          <w:color w:val="000000" w:themeColor="text1"/>
        </w:rPr>
        <w:t>Dogana e Kosovës</w:t>
      </w:r>
    </w:p>
    <w:p w:rsidR="00FF4962" w:rsidRPr="00AC4BD9" w:rsidRDefault="00FF4962" w:rsidP="00FF4962">
      <w:pPr>
        <w:pStyle w:val="ListParagraph"/>
        <w:numPr>
          <w:ilvl w:val="0"/>
          <w:numId w:val="188"/>
        </w:numPr>
        <w:tabs>
          <w:tab w:val="left" w:pos="220"/>
        </w:tabs>
        <w:spacing w:after="0" w:line="240" w:lineRule="auto"/>
        <w:jc w:val="both"/>
        <w:rPr>
          <w:rFonts w:ascii="Book Antiqua" w:hAnsi="Book Antiqua"/>
          <w:i/>
          <w:color w:val="000000" w:themeColor="text1"/>
          <w:u w:val="single"/>
        </w:rPr>
      </w:pPr>
      <w:r w:rsidRPr="00AC4BD9">
        <w:rPr>
          <w:rFonts w:ascii="Book Antiqua" w:hAnsi="Book Antiqua"/>
          <w:color w:val="000000" w:themeColor="text1"/>
        </w:rPr>
        <w:t>Inspektorati i Tregut</w:t>
      </w:r>
    </w:p>
    <w:p w:rsidR="00FF4962" w:rsidRPr="00AC4BD9" w:rsidRDefault="00FF4962" w:rsidP="00FF4962">
      <w:pPr>
        <w:pStyle w:val="ListParagraph"/>
        <w:numPr>
          <w:ilvl w:val="0"/>
          <w:numId w:val="188"/>
        </w:numPr>
        <w:tabs>
          <w:tab w:val="left" w:pos="220"/>
        </w:tabs>
        <w:spacing w:after="0" w:line="240" w:lineRule="auto"/>
        <w:jc w:val="both"/>
        <w:rPr>
          <w:rFonts w:ascii="Book Antiqua" w:hAnsi="Book Antiqua"/>
          <w:i/>
          <w:color w:val="000000" w:themeColor="text1"/>
          <w:u w:val="single"/>
        </w:rPr>
      </w:pPr>
      <w:r w:rsidRPr="00AC4BD9">
        <w:rPr>
          <w:rFonts w:ascii="Book Antiqua" w:hAnsi="Book Antiqua"/>
          <w:color w:val="000000" w:themeColor="text1"/>
        </w:rPr>
        <w:t>Njësia për Krime Ekonomike (Policia e Kosovës)</w:t>
      </w:r>
    </w:p>
    <w:p w:rsidR="00FF4962" w:rsidRPr="00AC4BD9" w:rsidRDefault="00FF4962" w:rsidP="00FF4962">
      <w:pPr>
        <w:pStyle w:val="ListParagraph"/>
        <w:numPr>
          <w:ilvl w:val="0"/>
          <w:numId w:val="188"/>
        </w:numPr>
        <w:tabs>
          <w:tab w:val="left" w:pos="220"/>
        </w:tabs>
        <w:spacing w:after="0" w:line="240" w:lineRule="auto"/>
        <w:jc w:val="both"/>
        <w:rPr>
          <w:rFonts w:ascii="Book Antiqua" w:hAnsi="Book Antiqua"/>
          <w:i/>
          <w:color w:val="000000" w:themeColor="text1"/>
          <w:u w:val="single"/>
        </w:rPr>
      </w:pPr>
      <w:r w:rsidRPr="00AC4BD9">
        <w:rPr>
          <w:rFonts w:ascii="Book Antiqua" w:hAnsi="Book Antiqua"/>
          <w:color w:val="000000" w:themeColor="text1"/>
        </w:rPr>
        <w:t>Njësia për Krime Kibernetike (Policia e Kosovës)</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contextualSpacing/>
        <w:jc w:val="both"/>
        <w:rPr>
          <w:rFonts w:ascii="Book Antiqua" w:eastAsia="Calibri" w:hAnsi="Book Antiqua" w:cs="Times New Roman"/>
          <w:b/>
          <w:i/>
          <w:color w:val="000000" w:themeColor="text1"/>
        </w:rPr>
      </w:pPr>
      <w:r w:rsidRPr="00AC4BD9">
        <w:rPr>
          <w:rFonts w:ascii="Book Antiqua" w:eastAsia="Calibri" w:hAnsi="Book Antiqua" w:cs="Times New Roman"/>
          <w:b/>
          <w:i/>
          <w:color w:val="000000" w:themeColor="text1"/>
        </w:rPr>
        <w:t>Mbështetja e donatorëve</w:t>
      </w:r>
    </w:p>
    <w:p w:rsidR="00FF4962" w:rsidRPr="00AC4BD9" w:rsidRDefault="00FF4962" w:rsidP="00FF4962">
      <w:pPr>
        <w:spacing w:after="0" w:line="240" w:lineRule="auto"/>
        <w:contextualSpacing/>
        <w:jc w:val="both"/>
        <w:rPr>
          <w:rFonts w:ascii="Book Antiqua" w:eastAsia="Calibri" w:hAnsi="Book Antiqua" w:cs="Times New Roman"/>
          <w:b/>
          <w:i/>
          <w:color w:val="000000" w:themeColor="text1"/>
        </w:rPr>
      </w:pPr>
    </w:p>
    <w:p w:rsidR="00FF4962" w:rsidRPr="00AC4BD9" w:rsidRDefault="00FF4962" w:rsidP="00FF4962">
      <w:pPr>
        <w:pStyle w:val="BodyText"/>
        <w:tabs>
          <w:tab w:val="left" w:pos="220"/>
        </w:tabs>
        <w:spacing w:after="0"/>
        <w:ind w:right="198"/>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Institucionet e Kosovës mbështeten nga Komisioni Evropian (përmes IPA-s) dhe nga donatorë tjerë bilateralë me projektet e përmbledhur në vijim. </w:t>
      </w:r>
    </w:p>
    <w:p w:rsidR="00FF4962" w:rsidRPr="00AC4BD9" w:rsidRDefault="00FF4962" w:rsidP="00FF4962">
      <w:pPr>
        <w:pStyle w:val="BodyText"/>
        <w:tabs>
          <w:tab w:val="left" w:pos="220"/>
        </w:tabs>
        <w:spacing w:after="0"/>
        <w:ind w:right="198"/>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198"/>
        <w:jc w:val="both"/>
        <w:rPr>
          <w:rFonts w:ascii="Book Antiqua" w:hAnsi="Book Antiqua"/>
          <w:i/>
          <w:color w:val="000000" w:themeColor="text1"/>
          <w:sz w:val="20"/>
          <w:szCs w:val="20"/>
        </w:rPr>
      </w:pPr>
      <w:r w:rsidRPr="00AC4BD9">
        <w:rPr>
          <w:rFonts w:ascii="Book Antiqua" w:hAnsi="Book Antiqua"/>
          <w:i/>
          <w:color w:val="000000" w:themeColor="text1"/>
          <w:sz w:val="20"/>
          <w:szCs w:val="20"/>
        </w:rPr>
        <w:t>Projektet aktuale dhe të planifikuara IPA</w:t>
      </w:r>
    </w:p>
    <w:p w:rsidR="00FF4962" w:rsidRPr="00AC4BD9" w:rsidRDefault="00FF4962" w:rsidP="00FF4962">
      <w:pPr>
        <w:spacing w:after="0" w:line="240" w:lineRule="auto"/>
        <w:contextualSpacing/>
        <w:jc w:val="both"/>
        <w:rPr>
          <w:rFonts w:ascii="Book Antiqua" w:eastAsia="Calibri" w:hAnsi="Book Antiqua" w:cs="Times New Roman"/>
          <w:i/>
          <w:color w:val="000000" w:themeColor="text1"/>
        </w:rPr>
      </w:pPr>
      <w:r w:rsidRPr="00AC4BD9">
        <w:rPr>
          <w:rFonts w:ascii="Book Antiqua" w:eastAsia="Calibri" w:hAnsi="Book Antiqua" w:cs="Times New Roman"/>
          <w:i/>
          <w:color w:val="000000" w:themeColor="text1"/>
        </w:rPr>
        <w:t xml:space="preserve">Mbështetje për zhvillimin e tregtisë në Kosovë: </w:t>
      </w:r>
      <w:r w:rsidRPr="00AC4BD9">
        <w:rPr>
          <w:rFonts w:ascii="Book Antiqua" w:hAnsi="Book Antiqua"/>
          <w:color w:val="000000" w:themeColor="text1"/>
        </w:rPr>
        <w:t xml:space="preserve">Në </w:t>
      </w:r>
      <w:r w:rsidR="00466D1B" w:rsidRPr="00AC4BD9">
        <w:rPr>
          <w:rFonts w:ascii="Book Antiqua" w:hAnsi="Book Antiqua"/>
          <w:color w:val="000000" w:themeColor="text1"/>
        </w:rPr>
        <w:t>kuadër</w:t>
      </w:r>
      <w:r w:rsidRPr="00AC4BD9">
        <w:rPr>
          <w:rFonts w:ascii="Book Antiqua" w:hAnsi="Book Antiqua"/>
          <w:color w:val="000000" w:themeColor="text1"/>
        </w:rPr>
        <w:t xml:space="preserve"> të projektit të IPA II për </w:t>
      </w:r>
      <w:r w:rsidR="00466D1B" w:rsidRPr="00AC4BD9">
        <w:rPr>
          <w:rFonts w:ascii="Book Antiqua" w:hAnsi="Book Antiqua"/>
          <w:color w:val="000000" w:themeColor="text1"/>
        </w:rPr>
        <w:t>Konkurrueshmërinë</w:t>
      </w:r>
      <w:r w:rsidRPr="00AC4BD9">
        <w:rPr>
          <w:rFonts w:ascii="Book Antiqua" w:hAnsi="Book Antiqua"/>
          <w:color w:val="000000" w:themeColor="text1"/>
        </w:rPr>
        <w:t xml:space="preserve"> i cili ka filluar n</w:t>
      </w:r>
      <w:r w:rsidRPr="00AC4BD9">
        <w:rPr>
          <w:rFonts w:ascii="Book Antiqua" w:hAnsi="Book Antiqua" w:cs="Times New Roman"/>
          <w:color w:val="000000" w:themeColor="text1"/>
        </w:rPr>
        <w:t>ë vitin 2018 është paraparë e</w:t>
      </w:r>
      <w:r w:rsidRPr="00AC4BD9">
        <w:rPr>
          <w:rFonts w:ascii="Book Antiqua" w:hAnsi="Book Antiqua"/>
          <w:color w:val="000000" w:themeColor="text1"/>
        </w:rPr>
        <w:t xml:space="preserve">dhe </w:t>
      </w:r>
      <w:r w:rsidR="00466D1B" w:rsidRPr="00AC4BD9">
        <w:rPr>
          <w:rFonts w:ascii="Book Antiqua" w:hAnsi="Book Antiqua"/>
          <w:color w:val="000000" w:themeColor="text1"/>
        </w:rPr>
        <w:t>mbështetja</w:t>
      </w:r>
      <w:r w:rsidRPr="00AC4BD9">
        <w:rPr>
          <w:rFonts w:ascii="Book Antiqua" w:hAnsi="Book Antiqua"/>
          <w:color w:val="000000" w:themeColor="text1"/>
        </w:rPr>
        <w:t xml:space="preserve"> e Agjencisë për </w:t>
      </w:r>
      <w:r w:rsidR="00466D1B" w:rsidRPr="00AC4BD9">
        <w:rPr>
          <w:rFonts w:ascii="Book Antiqua" w:hAnsi="Book Antiqua"/>
          <w:color w:val="000000" w:themeColor="text1"/>
        </w:rPr>
        <w:t>Pronësi</w:t>
      </w:r>
      <w:r w:rsidRPr="00AC4BD9">
        <w:rPr>
          <w:rFonts w:ascii="Book Antiqua" w:hAnsi="Book Antiqua"/>
          <w:color w:val="000000" w:themeColor="text1"/>
        </w:rPr>
        <w:t xml:space="preserve"> Industriale, në veçanti në fuqizimin e zbatimit të së drejtës së pronësisë industriale duke përfshirë treguesit gjeografik, sekretet tregtare, ngritjen e kapaciteteve të Agjencisë për pronësi industriale dhe vetëdijesimin e bizneseve dhe qytetarëve për përdorimin e sistemit IPR. Projekti financohet dhe menaxhohet nga Zyra e BE-së në Kosovë.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BodyText"/>
        <w:tabs>
          <w:tab w:val="left" w:pos="220"/>
        </w:tabs>
        <w:spacing w:after="0"/>
        <w:ind w:right="198"/>
        <w:jc w:val="both"/>
        <w:rPr>
          <w:rFonts w:ascii="Book Antiqua" w:hAnsi="Book Antiqua"/>
          <w:i/>
          <w:color w:val="000000" w:themeColor="text1"/>
          <w:sz w:val="20"/>
          <w:szCs w:val="20"/>
        </w:rPr>
      </w:pPr>
      <w:r w:rsidRPr="00AC4BD9">
        <w:rPr>
          <w:rFonts w:ascii="Book Antiqua" w:hAnsi="Book Antiqua"/>
          <w:i/>
          <w:color w:val="000000" w:themeColor="text1"/>
          <w:sz w:val="20"/>
          <w:szCs w:val="20"/>
        </w:rPr>
        <w:t>Projektet aktuale dhe të planifikuara të donatorëve bilateralë</w:t>
      </w:r>
    </w:p>
    <w:p w:rsidR="00FF4962" w:rsidRPr="00AC4BD9" w:rsidRDefault="00FF4962" w:rsidP="00FF4962">
      <w:pPr>
        <w:pStyle w:val="BodyText"/>
        <w:tabs>
          <w:tab w:val="left" w:pos="220"/>
        </w:tabs>
        <w:spacing w:after="0"/>
        <w:ind w:right="198"/>
        <w:jc w:val="both"/>
        <w:rPr>
          <w:rFonts w:ascii="Book Antiqua" w:hAnsi="Book Antiqua"/>
          <w:color w:val="000000" w:themeColor="text1"/>
          <w:sz w:val="20"/>
          <w:szCs w:val="20"/>
        </w:rPr>
      </w:pPr>
      <w:r w:rsidRPr="00AC4BD9">
        <w:rPr>
          <w:rFonts w:ascii="Book Antiqua" w:hAnsi="Book Antiqua"/>
          <w:i/>
          <w:color w:val="000000" w:themeColor="text1"/>
          <w:sz w:val="20"/>
          <w:szCs w:val="20"/>
        </w:rPr>
        <w:t xml:space="preserve">Mbështetje institucioneve të Kosovë në zbatimin e MSA-së- Projekti i Binjakëzimit, </w:t>
      </w:r>
      <w:r w:rsidRPr="00AC4BD9">
        <w:rPr>
          <w:rFonts w:ascii="Book Antiqua" w:hAnsi="Book Antiqua"/>
          <w:color w:val="000000" w:themeColor="text1"/>
          <w:sz w:val="20"/>
          <w:szCs w:val="20"/>
        </w:rPr>
        <w:t xml:space="preserve">mbështet institucionet e kapitulli 7 të </w:t>
      </w:r>
      <w:r w:rsidRPr="00AC4BD9">
        <w:rPr>
          <w:rFonts w:ascii="Book Antiqua" w:hAnsi="Book Antiqua"/>
          <w:i/>
          <w:color w:val="000000" w:themeColor="text1"/>
          <w:sz w:val="20"/>
          <w:szCs w:val="20"/>
        </w:rPr>
        <w:t>acquis</w:t>
      </w:r>
      <w:r w:rsidRPr="00AC4BD9">
        <w:rPr>
          <w:rFonts w:ascii="Book Antiqua" w:hAnsi="Book Antiqua"/>
          <w:color w:val="000000" w:themeColor="text1"/>
          <w:sz w:val="20"/>
          <w:szCs w:val="20"/>
        </w:rPr>
        <w:t xml:space="preserve">, E drejta Intelektuale, në përmbushjen e detyrimeve që dalin nga MSA-ja. Qëllimi kryesor i këtij projekti është identifikimi i </w:t>
      </w:r>
      <w:r w:rsidR="00466D1B">
        <w:rPr>
          <w:rFonts w:ascii="Book Antiqua" w:hAnsi="Book Antiqua"/>
          <w:color w:val="000000" w:themeColor="text1"/>
          <w:sz w:val="20"/>
          <w:szCs w:val="20"/>
        </w:rPr>
        <w:t xml:space="preserve">zbrazësive </w:t>
      </w:r>
      <w:r w:rsidRPr="00AC4BD9">
        <w:rPr>
          <w:rFonts w:ascii="Book Antiqua" w:hAnsi="Book Antiqua"/>
          <w:color w:val="000000" w:themeColor="text1"/>
          <w:sz w:val="20"/>
          <w:szCs w:val="20"/>
        </w:rPr>
        <w:t xml:space="preserve">ligjore dhe ngritja e kapaciteteve të institucioneve gjegjëse në adresimin e këtyre </w:t>
      </w:r>
      <w:r w:rsidR="00466D1B">
        <w:rPr>
          <w:rFonts w:ascii="Book Antiqua" w:hAnsi="Book Antiqua"/>
          <w:color w:val="000000" w:themeColor="text1"/>
          <w:sz w:val="20"/>
          <w:szCs w:val="20"/>
        </w:rPr>
        <w:t>zbrazësive</w:t>
      </w:r>
      <w:r w:rsidRPr="00AC4BD9">
        <w:rPr>
          <w:rFonts w:ascii="Book Antiqua" w:hAnsi="Book Antiqua"/>
          <w:color w:val="000000" w:themeColor="text1"/>
          <w:sz w:val="20"/>
          <w:szCs w:val="20"/>
        </w:rPr>
        <w:t xml:space="preserve"> gjatë nismave të ardhshme legjislative brenda kësaj fushe. Deri më tani ky projekt ka finalizuar Analizën e </w:t>
      </w:r>
      <w:r w:rsidR="00466D1B">
        <w:rPr>
          <w:rFonts w:ascii="Book Antiqua" w:hAnsi="Book Antiqua"/>
          <w:color w:val="000000" w:themeColor="text1"/>
          <w:sz w:val="20"/>
          <w:szCs w:val="20"/>
        </w:rPr>
        <w:t>Zbrazësive</w:t>
      </w:r>
      <w:r w:rsidRPr="00AC4BD9">
        <w:rPr>
          <w:rFonts w:ascii="Book Antiqua" w:hAnsi="Book Antiqua"/>
          <w:color w:val="000000" w:themeColor="text1"/>
          <w:sz w:val="20"/>
          <w:szCs w:val="20"/>
        </w:rPr>
        <w:t xml:space="preserve"> dhe Planet e Veprimit. Po ashtu, kanë përfunduar trajnimet për të drejtën e autorit për zyrtarët e institucioneve relevante për këtë fushë, ndërsa gjatë vitit 2019 do organizohen trajnime edhe për institucionet përgjegjëse për Pronësi Industriale. </w:t>
      </w:r>
    </w:p>
    <w:p w:rsidR="00FF4962" w:rsidRPr="00AC4BD9" w:rsidRDefault="00FF4962" w:rsidP="00FF4962">
      <w:pPr>
        <w:pStyle w:val="BodyText"/>
        <w:tabs>
          <w:tab w:val="left" w:pos="220"/>
        </w:tabs>
        <w:spacing w:after="0"/>
        <w:ind w:right="198"/>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3"/>
        <w:jc w:val="both"/>
        <w:rPr>
          <w:rFonts w:ascii="Book Antiqua" w:hAnsi="Book Antiqua"/>
          <w:color w:val="000000" w:themeColor="text1"/>
          <w:sz w:val="20"/>
          <w:szCs w:val="20"/>
        </w:rPr>
      </w:pPr>
      <w:r w:rsidRPr="00AC4BD9">
        <w:rPr>
          <w:rFonts w:ascii="Book Antiqua" w:hAnsi="Book Antiqua"/>
          <w:i/>
          <w:color w:val="000000" w:themeColor="text1"/>
          <w:sz w:val="20"/>
          <w:szCs w:val="20"/>
        </w:rPr>
        <w:t xml:space="preserve">Mbështetje institucioneve të Kosovës në procesin integrues, </w:t>
      </w:r>
      <w:r w:rsidRPr="00AC4BD9">
        <w:rPr>
          <w:rFonts w:ascii="Book Antiqua" w:hAnsi="Book Antiqua"/>
          <w:color w:val="000000" w:themeColor="text1"/>
          <w:sz w:val="20"/>
          <w:szCs w:val="20"/>
        </w:rPr>
        <w:t xml:space="preserve">është program i qeverisë së Luksemburgut i cili ka si synim ngritjen e kapaciteteve institucionale të Republikës së Kosovës në zbatimin e prioriteteve që dalin nga MSA-ja. Ky projekt që pritet të fillojë në vitin 2019, do ofrojë mbështetje për Zyrën për të Drejtat e Autorit dhe Agjencia për Pronësi Industriale.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eastAsia="Calibri" w:hAnsi="Book Antiqua" w:cs="Arial"/>
          <w:b/>
          <w:i/>
          <w:color w:val="000000" w:themeColor="text1"/>
        </w:rPr>
      </w:pPr>
      <w:r w:rsidRPr="00AC4BD9">
        <w:rPr>
          <w:rFonts w:ascii="Book Antiqua" w:eastAsia="Calibri" w:hAnsi="Book Antiqua" w:cs="Arial"/>
          <w:b/>
          <w:i/>
          <w:color w:val="000000" w:themeColor="text1"/>
        </w:rPr>
        <w:t xml:space="preserve">Objektivat prioritare afatmesme </w:t>
      </w:r>
    </w:p>
    <w:p w:rsidR="00FF4962" w:rsidRPr="00AC4BD9" w:rsidRDefault="00FF4962" w:rsidP="00FF4962">
      <w:pPr>
        <w:pStyle w:val="BodyText"/>
        <w:tabs>
          <w:tab w:val="left" w:pos="220"/>
        </w:tabs>
        <w:spacing w:after="0"/>
        <w:ind w:right="256"/>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6"/>
        <w:jc w:val="both"/>
        <w:rPr>
          <w:rFonts w:ascii="Book Antiqua" w:hAnsi="Book Antiqua"/>
          <w:color w:val="000000" w:themeColor="text1"/>
          <w:sz w:val="20"/>
          <w:szCs w:val="20"/>
        </w:rPr>
      </w:pPr>
      <w:r w:rsidRPr="00AC4BD9">
        <w:rPr>
          <w:rFonts w:ascii="Book Antiqua" w:hAnsi="Book Antiqua"/>
          <w:color w:val="000000" w:themeColor="text1"/>
          <w:sz w:val="20"/>
          <w:szCs w:val="20"/>
        </w:rPr>
        <w:t>Me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qëllim</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përmbushjes</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së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obligimeve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dala</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nga</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MSA</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dokumentet</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mekanizmat</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tjerë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aderimit në BE në fushat në kuadër të fushëveprimit të kapitullit 7, fokusi gjatë periudhës 2019-2023 do të jetë në këto prioritete</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afatmesme:</w:t>
      </w: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w w:val="105"/>
          <w:u w:val="single"/>
        </w:rPr>
        <w:t>Të drejtat e autorit dhe të drejtat e përafërta</w:t>
      </w:r>
    </w:p>
    <w:p w:rsidR="00FF4962" w:rsidRPr="00AC4BD9" w:rsidRDefault="00FF4962" w:rsidP="00FF4962">
      <w:pPr>
        <w:pStyle w:val="ListParagraph"/>
        <w:numPr>
          <w:ilvl w:val="0"/>
          <w:numId w:val="189"/>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Ngritja e kapaciteteve të stafit në institucionet e pronësisë intelektuale dhe institucioneve zbatuese të drejtave pronësore intelektuale; </w:t>
      </w:r>
    </w:p>
    <w:p w:rsidR="00FF4962" w:rsidRPr="00AC4BD9" w:rsidRDefault="00466D1B" w:rsidP="00FF4962">
      <w:pPr>
        <w:pStyle w:val="ListParagraph"/>
        <w:numPr>
          <w:ilvl w:val="0"/>
          <w:numId w:val="189"/>
        </w:numPr>
        <w:spacing w:after="0" w:line="240" w:lineRule="auto"/>
        <w:jc w:val="both"/>
        <w:rPr>
          <w:rFonts w:ascii="Book Antiqua" w:hAnsi="Book Antiqua"/>
          <w:color w:val="000000" w:themeColor="text1"/>
        </w:rPr>
      </w:pPr>
      <w:r w:rsidRPr="00AC4BD9">
        <w:rPr>
          <w:rFonts w:ascii="Book Antiqua" w:hAnsi="Book Antiqua"/>
          <w:color w:val="000000" w:themeColor="text1"/>
        </w:rPr>
        <w:t>Vetëdijesimi</w:t>
      </w:r>
      <w:r w:rsidR="00FF4962" w:rsidRPr="00AC4BD9">
        <w:rPr>
          <w:rFonts w:ascii="Book Antiqua" w:hAnsi="Book Antiqua"/>
          <w:color w:val="000000" w:themeColor="text1"/>
        </w:rPr>
        <w:t xml:space="preserve"> i mbajtësve të të drejtave lidhur me rëndësinë e themelimit të Shoqatave të reja të Menaxhimit Kolektiv të të drejtave të autorit. </w:t>
      </w:r>
    </w:p>
    <w:p w:rsidR="00FF4962" w:rsidRPr="00AC4BD9" w:rsidRDefault="00FF4962" w:rsidP="00FF4962">
      <w:pPr>
        <w:pStyle w:val="ListParagraph"/>
        <w:numPr>
          <w:ilvl w:val="0"/>
          <w:numId w:val="189"/>
        </w:numPr>
        <w:spacing w:after="0" w:line="240" w:lineRule="auto"/>
        <w:jc w:val="both"/>
        <w:rPr>
          <w:rFonts w:ascii="Book Antiqua" w:hAnsi="Book Antiqua"/>
          <w:color w:val="000000" w:themeColor="text1"/>
        </w:rPr>
      </w:pPr>
      <w:r w:rsidRPr="00AC4BD9">
        <w:rPr>
          <w:rFonts w:ascii="Book Antiqua" w:hAnsi="Book Antiqua"/>
          <w:color w:val="000000" w:themeColor="text1"/>
        </w:rPr>
        <w:t>Ngritja e vetëdijes së mbajtësve të të drejtave të autorit mbi rëndësinë dhe benefitet e menaxhimit kolektiv të të drejtave (me theks të veçantë aktivitete vetëdijësusese për botuesit).</w:t>
      </w:r>
    </w:p>
    <w:p w:rsidR="00FF4962" w:rsidRPr="00AC4BD9" w:rsidRDefault="00FF4962" w:rsidP="00FF4962">
      <w:pPr>
        <w:pStyle w:val="ListParagraph"/>
        <w:numPr>
          <w:ilvl w:val="0"/>
          <w:numId w:val="189"/>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Harmonizimi i Ligjit për të Drejtat e Autorit me acquis të BE-së. </w:t>
      </w:r>
    </w:p>
    <w:p w:rsidR="00FF4962" w:rsidRPr="00AC4BD9" w:rsidRDefault="00FF4962" w:rsidP="00FF4962">
      <w:pPr>
        <w:pStyle w:val="ListParagraph"/>
        <w:numPr>
          <w:ilvl w:val="0"/>
          <w:numId w:val="189"/>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Përmirësimi i Legjislacionit në fushën e krimeve kibernetike. </w:t>
      </w:r>
    </w:p>
    <w:p w:rsidR="00FF4962" w:rsidRPr="00AC4BD9" w:rsidRDefault="00FF4962" w:rsidP="00FF4962">
      <w:pPr>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Pronësia industriale</w:t>
      </w:r>
    </w:p>
    <w:p w:rsidR="00FF4962" w:rsidRPr="00AC4BD9" w:rsidRDefault="00FF4962" w:rsidP="00FF4962">
      <w:pPr>
        <w:pStyle w:val="ListParagraph"/>
        <w:numPr>
          <w:ilvl w:val="0"/>
          <w:numId w:val="190"/>
        </w:numPr>
        <w:spacing w:after="0" w:line="240" w:lineRule="auto"/>
        <w:jc w:val="both"/>
        <w:rPr>
          <w:rFonts w:ascii="Book Antiqua" w:hAnsi="Book Antiqua"/>
          <w:color w:val="000000" w:themeColor="text1"/>
        </w:rPr>
      </w:pPr>
      <w:r w:rsidRPr="00AC4BD9">
        <w:rPr>
          <w:rFonts w:ascii="Book Antiqua" w:hAnsi="Book Antiqua"/>
          <w:color w:val="000000" w:themeColor="text1"/>
        </w:rPr>
        <w:t>Harmonizimi i ligjit për Markat Tregtare me acquis të BE-së.</w:t>
      </w:r>
    </w:p>
    <w:p w:rsidR="00FF4962" w:rsidRPr="00AC4BD9" w:rsidRDefault="00FF4962" w:rsidP="00FF4962">
      <w:pPr>
        <w:pStyle w:val="ListParagraph"/>
        <w:numPr>
          <w:ilvl w:val="0"/>
          <w:numId w:val="190"/>
        </w:numPr>
        <w:spacing w:after="0" w:line="240" w:lineRule="auto"/>
        <w:jc w:val="both"/>
        <w:rPr>
          <w:rFonts w:ascii="Book Antiqua" w:hAnsi="Book Antiqua"/>
          <w:color w:val="000000" w:themeColor="text1"/>
        </w:rPr>
      </w:pPr>
      <w:r w:rsidRPr="00AC4BD9">
        <w:rPr>
          <w:rFonts w:ascii="Book Antiqua" w:hAnsi="Book Antiqua"/>
          <w:color w:val="000000" w:themeColor="text1"/>
        </w:rPr>
        <w:t>Ngritja e kapaciteteve të stafit në institucionet e pronësisë intelektuale dhe institucioneve zbatuese të drejtave pronësore intelektuale;</w:t>
      </w:r>
    </w:p>
    <w:p w:rsidR="00FF4962" w:rsidRPr="00AC4BD9" w:rsidRDefault="00FF4962" w:rsidP="00FF4962">
      <w:pPr>
        <w:pStyle w:val="ListParagraph"/>
        <w:numPr>
          <w:ilvl w:val="0"/>
          <w:numId w:val="36"/>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Hartimi dhe miratimi i legjislacionit për sekretet tregtare. </w:t>
      </w:r>
    </w:p>
    <w:p w:rsidR="00FF4962" w:rsidRPr="00AC4BD9" w:rsidRDefault="00FF4962" w:rsidP="00FF4962">
      <w:pPr>
        <w:pStyle w:val="ListParagraph"/>
        <w:numPr>
          <w:ilvl w:val="0"/>
          <w:numId w:val="36"/>
        </w:numPr>
        <w:spacing w:after="0" w:line="240" w:lineRule="auto"/>
        <w:jc w:val="both"/>
        <w:rPr>
          <w:rFonts w:ascii="Book Antiqua" w:hAnsi="Book Antiqua"/>
          <w:color w:val="000000" w:themeColor="text1"/>
        </w:rPr>
      </w:pPr>
      <w:r w:rsidRPr="00AC4BD9">
        <w:rPr>
          <w:rFonts w:ascii="Book Antiqua" w:hAnsi="Book Antiqua"/>
          <w:color w:val="000000" w:themeColor="text1"/>
        </w:rPr>
        <w:t>Ngritja e vetëdijes të NVM-ve mbi rëndësinë e mbrojtjes së Pronësisë Industriale</w:t>
      </w:r>
    </w:p>
    <w:p w:rsidR="00FF4962" w:rsidRPr="00AC4BD9" w:rsidRDefault="00FF4962" w:rsidP="00FF4962">
      <w:pPr>
        <w:pStyle w:val="ListParagraph"/>
        <w:numPr>
          <w:ilvl w:val="0"/>
          <w:numId w:val="36"/>
        </w:numPr>
        <w:spacing w:after="0" w:line="240" w:lineRule="auto"/>
        <w:jc w:val="both"/>
        <w:rPr>
          <w:rFonts w:ascii="Book Antiqua" w:hAnsi="Book Antiqua"/>
          <w:color w:val="000000" w:themeColor="text1"/>
        </w:rPr>
      </w:pPr>
      <w:r w:rsidRPr="00AC4BD9">
        <w:rPr>
          <w:rFonts w:ascii="Book Antiqua" w:hAnsi="Book Antiqua"/>
          <w:color w:val="000000" w:themeColor="text1"/>
        </w:rPr>
        <w:t>Anëtarësimi në Organizatat Ndërkombëtare dhe Evropiane (WIPO dhe EPO).</w:t>
      </w:r>
    </w:p>
    <w:p w:rsidR="00FF4962" w:rsidRPr="00AC4BD9" w:rsidRDefault="00FF4962" w:rsidP="00FF4962">
      <w:pPr>
        <w:pStyle w:val="ListParagraph"/>
        <w:numPr>
          <w:ilvl w:val="0"/>
          <w:numId w:val="36"/>
        </w:numPr>
        <w:spacing w:after="0" w:line="240" w:lineRule="auto"/>
        <w:jc w:val="both"/>
        <w:rPr>
          <w:rFonts w:ascii="Book Antiqua" w:hAnsi="Book Antiqua"/>
          <w:color w:val="000000" w:themeColor="text1"/>
        </w:rPr>
      </w:pPr>
      <w:r w:rsidRPr="00AC4BD9">
        <w:rPr>
          <w:rFonts w:ascii="Book Antiqua" w:hAnsi="Book Antiqua"/>
          <w:color w:val="000000" w:themeColor="text1"/>
        </w:rPr>
        <w:t>Zvogëlimi i aplikimeve të pazgjidhura në Agjencinë për Pronësi Industriale.</w:t>
      </w:r>
    </w:p>
    <w:p w:rsidR="00FF4962" w:rsidRPr="00AC4BD9" w:rsidRDefault="00FF4962" w:rsidP="00FF4962">
      <w:pPr>
        <w:spacing w:after="0" w:line="240" w:lineRule="auto"/>
        <w:jc w:val="both"/>
        <w:rPr>
          <w:rFonts w:ascii="Book Antiqua" w:eastAsiaTheme="majorEastAsia" w:hAnsi="Book Antiqua" w:cstheme="majorBidi"/>
          <w:b/>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45" w:name="_Toc534384322"/>
      <w:r w:rsidRPr="00AC4BD9">
        <w:rPr>
          <w:rFonts w:ascii="Book Antiqua" w:hAnsi="Book Antiqua"/>
          <w:b/>
          <w:color w:val="000000" w:themeColor="text1"/>
          <w:sz w:val="20"/>
          <w:szCs w:val="20"/>
        </w:rPr>
        <w:t>Kapitulli 8 i acquis-së: Politikat e konkurrencës</w:t>
      </w:r>
      <w:bookmarkEnd w:id="44"/>
      <w:bookmarkEnd w:id="45"/>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fushën e konkurrencës duke përfshire anti-trustin dhe politikat e kontrollit të ndihmës shtetërore. Kapitulli përmban legjislacion, rregulla dhe procedura për sjelljen jo-konkurruese të ndërmarrjeve siç janë marrëveshjet e ndaluara ndërmjet ndërmarrjeve dhe abuzimi me pozitën dominuese në treg. Këtu gjithashtu hyjnë analiza e bashkimit të ndërmarrjeve, dhe funksioni parandalues i qeverisë në dhënien e ndihmës shtetërore që çrregullon konkurrencën në treg. Legjislacioni i BE-së në fushën e konkurrencës buron nga Traktati për Funksionimin e BE-së (TFBE), më konkretisht, neni 37 i cili rregullon monopolet shtetërore të karakterit komercial, nenet 101-105 që kanë të bëjnë me rregullat e zbatueshme për ndërmarrjet, neni 106 me ndërmarrjet publike dhe ndërmarrjet me të drejta të veçanta ose ekskluzive si dhe nenet 107-109 të Traktatit që kanë të bëjnë me rregullat e zbatueshme për ndihmën shtetërore.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i/>
          <w:color w:val="000000" w:themeColor="text1"/>
        </w:rPr>
        <w:t>Kërkesat e MSA-së</w:t>
      </w:r>
      <w:r w:rsidRPr="00AC4BD9">
        <w:rPr>
          <w:rFonts w:ascii="Book Antiqua" w:hAnsi="Book Antiqua"/>
          <w:color w:val="000000" w:themeColor="text1"/>
        </w:rPr>
        <w:t xml:space="preserv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Marrëveshja e Stabilizim-Asociimit në anën tjetër, në mënyrë eksplicite vendosë një sërë obligimesh për Kosovën, të përfshira në Titullin VI, përkatësisht nga Nenet 74 – 75 të MSA-së.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Sipas MSA-së, në fushën e politikave të konkurrencës, Kosova duhet të zbatojë rregullat e konkurrencës dhe që gradualisht të përafrojë legjislacionin e saj me legjislacionin e BE-së duke filluar nga hyrja në fuqi e marrëveshjes (nenet 74, 75 të MSA-së). Për më tepër, Neni 75 “Konkurrenca dhe dispozitat tjera” definon përgjegjësitë e Autoritetit të Konkurrencës dhe ofron kornizën për funksionimin e marrëveshjes në lidhje me tregtinë në mes të BE-së dhe Kosovës në të gjitha marrëveshjet midis ndërmarrjeve, vendimet nga grupe ndërmarrjesh dhe praktikat e bashkërenduara midis ndërmarrjeve që parandalojnë, kufizojnë ose çrregullojnë konkurrencën.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Marrëveshja ndikon në përafrimin gradual të legjislacionit të Kosovës me Acquis, zbatimin efektiv si dhe sigurimin e mekanizmave të monitorimit dhe transparencës kompatibil me rregullat e BE. Në esencë, kjo ka të bëjë me: </w:t>
      </w:r>
    </w:p>
    <w:p w:rsidR="00FF4962" w:rsidRPr="00AC4BD9" w:rsidRDefault="00FF4962" w:rsidP="00FF4962">
      <w:pPr>
        <w:numPr>
          <w:ilvl w:val="0"/>
          <w:numId w:val="39"/>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Kartelet dhe Marrëveshjet mes Ndërmarrjeve;</w:t>
      </w:r>
    </w:p>
    <w:p w:rsidR="00FF4962" w:rsidRPr="00AC4BD9" w:rsidRDefault="00FF4962" w:rsidP="00FF4962">
      <w:pPr>
        <w:numPr>
          <w:ilvl w:val="0"/>
          <w:numId w:val="39"/>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lastRenderedPageBreak/>
        <w:t>Abuzimin me Pozitën Dominuese; dhe</w:t>
      </w:r>
    </w:p>
    <w:p w:rsidR="00FF4962" w:rsidRPr="00AC4BD9" w:rsidRDefault="00FF4962" w:rsidP="00FF4962">
      <w:pPr>
        <w:numPr>
          <w:ilvl w:val="0"/>
          <w:numId w:val="39"/>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Bashkimet, blerjet (e një kompanie nga një tjetër) në tregun relevant të Kosovës.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i/>
          <w:color w:val="000000" w:themeColor="text1"/>
        </w:rPr>
        <w:t xml:space="preserve">Ndërsa dispozitat e MSA </w:t>
      </w:r>
      <w:r w:rsidRPr="00AC4BD9">
        <w:rPr>
          <w:rFonts w:ascii="Book Antiqua" w:hAnsi="Book Antiqua"/>
          <w:color w:val="000000" w:themeColor="text1"/>
        </w:rPr>
        <w:t xml:space="preserve">për Ndihmën Shtetërore (nenet 75.1 – 75.7), kërkojnë që Kosova të mos jap ndihma shtetërore që çrregullojnë ose kërcënojnë të çrregullojnë konkurrencën duke favorizuar ndërmarrje ose produkte të caktuara për aq sa kjo afekton tregtinë midis BE-së dhe Kosovës. Kosova duhet gradualisht të përafrojë legjislacionin e saj me atë të BE-së dhe të themelojë një autoritet funksionalisht të pavarur i cili do të ketë fuqinë ligjore të kontrollojë ndihmën shtetërore.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Më konkretisht, bazuar në nenet e MSA-së Kosova duhet që: </w:t>
      </w:r>
    </w:p>
    <w:p w:rsidR="00FF4962" w:rsidRPr="00AC4BD9" w:rsidRDefault="00FF4962" w:rsidP="00FF4962">
      <w:pPr>
        <w:numPr>
          <w:ilvl w:val="0"/>
          <w:numId w:val="41"/>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Të adoptojë legjislacionin për ndihmën shtetërore dhe të sigurojë që një autoriteti funksionalisht të pavarur i janë dhënë të drejtat e nevojshme për dhënien dhe kthimin e ndihmave; </w:t>
      </w:r>
    </w:p>
    <w:p w:rsidR="00FF4962" w:rsidRPr="00AC4BD9" w:rsidRDefault="00FF4962" w:rsidP="00FF4962">
      <w:pPr>
        <w:numPr>
          <w:ilvl w:val="0"/>
          <w:numId w:val="38"/>
        </w:numPr>
        <w:spacing w:after="0" w:line="240" w:lineRule="auto"/>
        <w:jc w:val="both"/>
        <w:rPr>
          <w:rFonts w:ascii="Book Antiqua" w:hAnsi="Book Antiqua"/>
          <w:color w:val="000000" w:themeColor="text1"/>
        </w:rPr>
      </w:pPr>
      <w:r w:rsidRPr="00AC4BD9">
        <w:rPr>
          <w:rFonts w:ascii="Book Antiqua" w:hAnsi="Book Antiqua"/>
          <w:color w:val="000000" w:themeColor="text1"/>
        </w:rPr>
        <w:t>Të aplikojë rregullat e BE-së për ndihmën shtetërore, përfshirë Përjashtimet në Bllok, ndihmën D</w:t>
      </w:r>
      <w:r w:rsidRPr="00AC4BD9">
        <w:rPr>
          <w:rFonts w:ascii="Book Antiqua" w:hAnsi="Book Antiqua"/>
          <w:i/>
          <w:color w:val="000000" w:themeColor="text1"/>
        </w:rPr>
        <w:t>e minimis</w:t>
      </w:r>
      <w:r w:rsidRPr="00AC4BD9">
        <w:rPr>
          <w:rFonts w:ascii="Book Antiqua" w:hAnsi="Book Antiqua"/>
          <w:color w:val="000000" w:themeColor="text1"/>
        </w:rPr>
        <w:t xml:space="preserve">, Shërbimet e Interesit të Përgjithshëm Ekonomik, dhe Rregullat e Transparencës për ndërmarrjet publike; </w:t>
      </w:r>
    </w:p>
    <w:p w:rsidR="00FF4962" w:rsidRPr="00AC4BD9" w:rsidRDefault="00FF4962" w:rsidP="00FF4962">
      <w:pPr>
        <w:numPr>
          <w:ilvl w:val="0"/>
          <w:numId w:val="38"/>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Të krijojë një inventar të skemave të ndihmës shtetërore që ekzistojnë para hyrjes në fuqi të ligjit (skemat ekzistuese të ndihmës) brenda një periudhe tre-vjeçare nga hyrja në fuqi e marrëveshjes; </w:t>
      </w:r>
    </w:p>
    <w:p w:rsidR="00FF4962" w:rsidRPr="00AC4BD9" w:rsidRDefault="00FF4962" w:rsidP="00FF4962">
      <w:pPr>
        <w:numPr>
          <w:ilvl w:val="0"/>
          <w:numId w:val="38"/>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Të sigurojë harmonizimin e skemave të ndihmës shtetërore brenda tri viteve nga hyrja në fuqi e marrëveshjes; </w:t>
      </w:r>
    </w:p>
    <w:p w:rsidR="00FF4962" w:rsidRPr="00AC4BD9" w:rsidRDefault="00FF4962" w:rsidP="00FF4962">
      <w:pPr>
        <w:numPr>
          <w:ilvl w:val="0"/>
          <w:numId w:val="38"/>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Të bëjë një “hartë regjionale të ndihmës shtetërore” që ka të bëjë me të dhënat për BPV për kokë banori të harmonizuara me nivelin NUTS II brenda një periudhe 4-vjeçare nga hyrja në fuqi e marrëveshjes dhe ta diskutojë me Komisionin Evropian për nevoja të harmonizimit me rregullat e BE-së për ndihmën shtetërore regjionale. Ndërkohë, i gjithë territori i Kosovës do të trajtohet si regjionet më pak të zhvilluara për qëllime të aplikimit të limiteve të ndihmës regjionale; dhe </w:t>
      </w:r>
    </w:p>
    <w:p w:rsidR="00FF4962" w:rsidRPr="00AC4BD9" w:rsidRDefault="00FF4962" w:rsidP="00FF4962">
      <w:pPr>
        <w:numPr>
          <w:ilvl w:val="0"/>
          <w:numId w:val="38"/>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Të raportojë në baza vjetore tek Komisioni Evropian për ndihmat shtetërore në Kosovë përmes një raporti vjetor pas hyrjes në fuqi të MSA-së. </w:t>
      </w:r>
    </w:p>
    <w:p w:rsidR="00FF4962" w:rsidRPr="00AC4BD9" w:rsidRDefault="00FF4962" w:rsidP="00FF4962">
      <w:pPr>
        <w:numPr>
          <w:ilvl w:val="0"/>
          <w:numId w:val="38"/>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Dispozitat e MSA për ndihmën shtetërore theksojnë rëndësinë e zhvillimit të legjislacionin kompatibil me rregullat e BE-së dhe vendosjes së mekanizmave monitorues dhe të transparencës. </w:t>
      </w:r>
    </w:p>
    <w:p w:rsidR="00FF4962" w:rsidRPr="00AC4BD9" w:rsidRDefault="00FF4962" w:rsidP="00FF4962">
      <w:pPr>
        <w:spacing w:after="0" w:line="240" w:lineRule="auto"/>
        <w:jc w:val="both"/>
        <w:rPr>
          <w:rFonts w:ascii="Book Antiqua" w:hAnsi="Book Antiqua"/>
          <w:b/>
          <w:i/>
          <w:color w:val="000000" w:themeColor="text1"/>
        </w:rPr>
      </w:pPr>
    </w:p>
    <w:p w:rsidR="00FF4962" w:rsidRPr="00466D1B" w:rsidRDefault="00FF4962" w:rsidP="00FF4962">
      <w:pPr>
        <w:tabs>
          <w:tab w:val="left" w:pos="220"/>
        </w:tabs>
        <w:spacing w:after="0" w:line="240" w:lineRule="auto"/>
        <w:jc w:val="both"/>
        <w:rPr>
          <w:rFonts w:ascii="Book Antiqua" w:hAnsi="Book Antiqua"/>
          <w:i/>
          <w:color w:val="000000" w:themeColor="text1"/>
        </w:rPr>
      </w:pPr>
      <w:r w:rsidRPr="00466D1B">
        <w:rPr>
          <w:rFonts w:ascii="Book Antiqua" w:hAnsi="Book Antiqua"/>
          <w:i/>
          <w:color w:val="000000" w:themeColor="text1"/>
        </w:rPr>
        <w:t>Kërkesat nga mekanizmat e tjerë të aderimit në BE</w:t>
      </w:r>
    </w:p>
    <w:p w:rsidR="00466D1B" w:rsidRDefault="00466D1B"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fushën e </w:t>
      </w:r>
      <w:r w:rsidRPr="00AC4BD9">
        <w:rPr>
          <w:rFonts w:ascii="Book Antiqua" w:hAnsi="Book Antiqua"/>
          <w:i/>
          <w:color w:val="000000" w:themeColor="text1"/>
        </w:rPr>
        <w:t>konkurrencës,</w:t>
      </w:r>
      <w:r w:rsidRPr="00AC4BD9">
        <w:rPr>
          <w:rFonts w:ascii="Book Antiqua" w:hAnsi="Book Antiqua"/>
          <w:color w:val="000000" w:themeColor="text1"/>
        </w:rPr>
        <w:t xml:space="preserve"> raporti i KE-së për Kosovën 2018 thekson se janë bërë disa përparime në këtë fushë, </w:t>
      </w:r>
      <w:r w:rsidR="00466D1B" w:rsidRPr="00AC4BD9">
        <w:rPr>
          <w:rFonts w:ascii="Book Antiqua" w:hAnsi="Book Antiqua"/>
          <w:color w:val="000000" w:themeColor="text1"/>
        </w:rPr>
        <w:t>mirëpo</w:t>
      </w:r>
      <w:r w:rsidRPr="00AC4BD9">
        <w:rPr>
          <w:rFonts w:ascii="Book Antiqua" w:hAnsi="Book Antiqua"/>
          <w:color w:val="000000" w:themeColor="text1"/>
        </w:rPr>
        <w:t xml:space="preserve"> Autoriteti i Konkurrencës përballet me sfida në kapacitetin e hetimeve dhe vendimmarrjes. Buxheti i tij operativ ka qëndruar stabil, por i pamjaftueshëm. Gjykatësit dhe stafi i gjykatave që merren me rastet e konkurrencës dhe kontrollit të përqendrimeve nuk kanë njohuri të mjaftueshme në ketë fushë. Në raport kërkohet gjithashtu që aktivitetet e avokimit duhet ë forcohen në mënyrë te konsiderueshme.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vitin vijues, Kosova duhet t’i kushtojë vëmendje të posaçme: përforcimit të zbatimit të ligjit për konkurrencën, përafrimit të legjislacionit për konkurrencën poashtu sigurimi i kapacitetit funksional dhe pavarësisë operative.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Sa i përket </w:t>
      </w:r>
      <w:r w:rsidRPr="00AC4BD9">
        <w:rPr>
          <w:rFonts w:ascii="Book Antiqua" w:hAnsi="Book Antiqua"/>
          <w:i/>
          <w:color w:val="000000" w:themeColor="text1"/>
        </w:rPr>
        <w:t>Ndihmës Shtetërore</w:t>
      </w:r>
      <w:r w:rsidRPr="00AC4BD9">
        <w:rPr>
          <w:rFonts w:ascii="Book Antiqua" w:hAnsi="Book Antiqua"/>
          <w:color w:val="000000" w:themeColor="text1"/>
        </w:rPr>
        <w:t xml:space="preserve">, kërkohen të bëhen përpjekje të nevojshme për të përmirësuar harmonizimin ligjor dhe zbatimin në fushën e ndihmës shtetërore dhe konkurrencës. Posaçërisht legjislacionin sekondar ende ka nevojë të jetë në harmoni me legjislacionin e BE-së për kontrollin e ndihmës shtetërore.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Për më tepër kërkohet të rritet avokimi në mënyrë të konsiderueshme për dhënësit ndihmës shtetërore për ndërgjegjësimin për rregullat të ndihmës shtetërore përderisa asnjë vendim nuk është lëshuar për ndihmën shtetërore në tre vitet e fundit</w:t>
      </w:r>
    </w:p>
    <w:p w:rsidR="00FF4962" w:rsidRPr="00AC4BD9" w:rsidRDefault="00FF4962" w:rsidP="00FF4962">
      <w:pPr>
        <w:spacing w:after="0" w:line="240" w:lineRule="auto"/>
        <w:jc w:val="both"/>
        <w:rPr>
          <w:rFonts w:ascii="Book Antiqua" w:hAnsi="Book Antiqua"/>
          <w:b/>
          <w:i/>
          <w:color w:val="000000" w:themeColor="text1"/>
        </w:rPr>
      </w:pPr>
    </w:p>
    <w:p w:rsidR="00FF4962" w:rsidRPr="00AC4BD9" w:rsidRDefault="00FF4962" w:rsidP="00FF4962">
      <w:pPr>
        <w:spacing w:after="0" w:line="240" w:lineRule="auto"/>
        <w:jc w:val="both"/>
        <w:rPr>
          <w:rFonts w:ascii="Book Antiqua" w:hAnsi="Book Antiqua" w:cstheme="minorHAnsi"/>
          <w:b/>
          <w:i/>
          <w:color w:val="000000" w:themeColor="text1"/>
        </w:rPr>
      </w:pPr>
      <w:r w:rsidRPr="00AC4BD9">
        <w:rPr>
          <w:rFonts w:ascii="Book Antiqua" w:hAnsi="Book Antiqua" w:cstheme="minorHAnsi"/>
          <w:b/>
          <w:i/>
          <w:color w:val="000000" w:themeColor="text1"/>
        </w:rPr>
        <w:t xml:space="preserve">Gjendja aktuale </w:t>
      </w:r>
    </w:p>
    <w:p w:rsidR="00FF4962" w:rsidRPr="00AC4BD9" w:rsidRDefault="00FF4962" w:rsidP="00FF4962">
      <w:pPr>
        <w:spacing w:after="0" w:line="240" w:lineRule="auto"/>
        <w:jc w:val="both"/>
        <w:rPr>
          <w:rFonts w:ascii="Book Antiqua" w:hAnsi="Book Antiqua" w:cstheme="minorHAnsi"/>
          <w:b/>
          <w:i/>
          <w:color w:val="000000" w:themeColor="text1"/>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rPr>
        <w:lastRenderedPageBreak/>
        <w:t>Korniza legjislative dhe ajo e politikave</w:t>
      </w:r>
    </w:p>
    <w:p w:rsidR="00FF4962" w:rsidRPr="00AC4BD9" w:rsidRDefault="00FF4962" w:rsidP="00FF4962">
      <w:pPr>
        <w:tabs>
          <w:tab w:val="left" w:pos="220"/>
        </w:tabs>
        <w:spacing w:after="0" w:line="240" w:lineRule="auto"/>
        <w:jc w:val="both"/>
        <w:rPr>
          <w:rFonts w:ascii="Book Antiqua" w:hAnsi="Book Antiqua"/>
          <w:i/>
          <w:color w:val="000000" w:themeColor="text1"/>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legjislative dhe ajo e politikave në fushën e konkurrencës</w:t>
      </w:r>
    </w:p>
    <w:p w:rsidR="00FF4962" w:rsidRPr="00AC4BD9" w:rsidRDefault="00FF4962" w:rsidP="00FF4962">
      <w:pPr>
        <w:pStyle w:val="BodyText"/>
        <w:tabs>
          <w:tab w:val="left" w:pos="220"/>
        </w:tabs>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Korniza legjislative në këtë fushë përbëhet nga këto akte kryesore normative relevante për fushën e Konkurrencës: </w:t>
      </w:r>
    </w:p>
    <w:p w:rsidR="00FF4962" w:rsidRPr="00AC4BD9" w:rsidRDefault="00FF4962" w:rsidP="00FF4962">
      <w:pPr>
        <w:pStyle w:val="ListParagraph"/>
        <w:numPr>
          <w:ilvl w:val="0"/>
          <w:numId w:val="219"/>
        </w:numPr>
        <w:spacing w:after="0" w:line="240" w:lineRule="auto"/>
        <w:jc w:val="both"/>
        <w:rPr>
          <w:rFonts w:ascii="Book Antiqua" w:hAnsi="Book Antiqua"/>
          <w:i/>
          <w:color w:val="000000" w:themeColor="text1"/>
        </w:rPr>
      </w:pPr>
      <w:r w:rsidRPr="00AC4BD9">
        <w:rPr>
          <w:rFonts w:ascii="Book Antiqua" w:hAnsi="Book Antiqua"/>
          <w:color w:val="000000" w:themeColor="text1"/>
        </w:rPr>
        <w:t xml:space="preserve">Ligjin nr. 03/L-229 për Mbrojtjen e Konkurrencës në vitin 2010 dhe Plotesim Ndryshimin Nr.04/L-226 i miratuar ne vitin 2014. </w:t>
      </w:r>
      <w:r w:rsidRPr="00AC4BD9">
        <w:rPr>
          <w:rFonts w:ascii="Book Antiqua" w:hAnsi="Book Antiqua"/>
          <w:i/>
          <w:color w:val="000000" w:themeColor="text1"/>
        </w:rPr>
        <w:t>Ky ligj definon rregullat dhe masat për mbrojtjen konkurrencës së lirë dhe efektive në treg, kompetencat, organizimin e Autoritetit për Mbrojtjen e Konkurrencës si dhe procedurat për zbatimin e këtij ligji.</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Në maj 2018 është themeluar grupi punues për plotesim ndryshimin e Ligjit për Mbrojtjen e Konkurrencës. Ndër arsyet kryesore për ndryshim të ligjit është përafrimi i metejme me legjislacionin evropian gjithashtu është vërejtur kolizion mbrenda vet ligjit si dhe është paraqitë nevoja për ndryshimin e përqindjes së pozitës dominuese.</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Tashme është hartuar drafti i koncept dokumentit për ligjin për mbrojtjen e konkurrencës dhe është dërguar për diskutim publik i cili parashihet të vazhdoj me procedurat rreth miratimit në Qeveri.</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Legjislacioni dytësor për zbatimin e ligjit bazë të konkurrencës përbëhet nga 10 aktet legjislative dytësore. Legjislacioni dytësor që pjesërisht transpozon legjislacion të BE përfshin: </w:t>
      </w:r>
    </w:p>
    <w:p w:rsidR="00FF4962" w:rsidRPr="00AC4BD9" w:rsidRDefault="00FF4962" w:rsidP="00FF4962">
      <w:pPr>
        <w:numPr>
          <w:ilvl w:val="0"/>
          <w:numId w:val="40"/>
        </w:numPr>
        <w:spacing w:after="0" w:line="240" w:lineRule="auto"/>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UA nr. 02/2017 për Përjashtimin Grupor të Marrëveshjeve Horizontale Ndërmjet Ndërmarrësve; </w:t>
      </w:r>
    </w:p>
    <w:p w:rsidR="00FF4962" w:rsidRPr="00AC4BD9" w:rsidRDefault="00FF4962" w:rsidP="00FF4962">
      <w:pPr>
        <w:numPr>
          <w:ilvl w:val="0"/>
          <w:numId w:val="40"/>
        </w:numPr>
        <w:spacing w:after="0" w:line="240" w:lineRule="auto"/>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UA nr. 03/2017 për Përjashtimet Grupore të Marrëveshjeve Vertikale të Ndërmarrësve; </w:t>
      </w:r>
    </w:p>
    <w:p w:rsidR="00FF4962" w:rsidRPr="00AC4BD9" w:rsidRDefault="00FF4962" w:rsidP="00FF4962">
      <w:pPr>
        <w:numPr>
          <w:ilvl w:val="0"/>
          <w:numId w:val="40"/>
        </w:numPr>
        <w:spacing w:after="0" w:line="240" w:lineRule="auto"/>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UA nr. 04/2017 për Përjashtimet Grupore të Marrëveshjeve në Sektorin e Transportit; </w:t>
      </w:r>
    </w:p>
    <w:p w:rsidR="00FF4962" w:rsidRPr="00AC4BD9" w:rsidRDefault="00FF4962" w:rsidP="00FF4962">
      <w:pPr>
        <w:numPr>
          <w:ilvl w:val="0"/>
          <w:numId w:val="40"/>
        </w:numPr>
        <w:spacing w:after="0" w:line="240" w:lineRule="auto"/>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UA nr. 05/2017 për Përjashtimet Grupore të Marrëveshjeve në Sektorin e Sigurimeve;</w:t>
      </w:r>
      <w:r w:rsidRPr="00AC4BD9">
        <w:rPr>
          <w:rFonts w:ascii="Book Antiqua" w:hAnsi="Book Antiqua"/>
          <w:color w:val="000000" w:themeColor="text1"/>
        </w:rPr>
        <w:t xml:space="preserve"> </w:t>
      </w:r>
    </w:p>
    <w:p w:rsidR="00FF4962" w:rsidRPr="00AC4BD9" w:rsidRDefault="00FF4962" w:rsidP="00FF4962">
      <w:pPr>
        <w:numPr>
          <w:ilvl w:val="0"/>
          <w:numId w:val="40"/>
        </w:numPr>
        <w:spacing w:after="0" w:line="240" w:lineRule="auto"/>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UA nr. 06/2017 për Përjashtimin Grupor të Marrëveshjeves për Distribuimin dhe Servisimin e Automjeteve Motorike.</w:t>
      </w:r>
    </w:p>
    <w:p w:rsidR="00FF4962" w:rsidRPr="00AC4BD9" w:rsidRDefault="00FF4962" w:rsidP="00FF4962">
      <w:pPr>
        <w:pStyle w:val="ListParagraph"/>
        <w:numPr>
          <w:ilvl w:val="0"/>
          <w:numId w:val="40"/>
        </w:numPr>
        <w:spacing w:after="0" w:line="240" w:lineRule="auto"/>
        <w:jc w:val="both"/>
        <w:rPr>
          <w:rFonts w:ascii="Book Antiqua" w:eastAsiaTheme="minorHAnsi" w:hAnsi="Book Antiqua" w:cs="Arial"/>
          <w:color w:val="000000" w:themeColor="text1"/>
          <w:shd w:val="clear" w:color="auto" w:fill="FFFFFF"/>
        </w:rPr>
      </w:pPr>
      <w:r w:rsidRPr="00AC4BD9">
        <w:rPr>
          <w:rFonts w:ascii="Book Antiqua" w:eastAsiaTheme="minorHAnsi" w:hAnsi="Book Antiqua" w:cs="Arial"/>
          <w:color w:val="000000" w:themeColor="text1"/>
          <w:shd w:val="clear" w:color="auto" w:fill="FFFFFF"/>
        </w:rPr>
        <w:t>UA nr. 01/2018 mbi kriteret për shqiptimin e masës së sanksioneve administrative</w:t>
      </w:r>
    </w:p>
    <w:p w:rsidR="00FF4962" w:rsidRPr="00AC4BD9" w:rsidRDefault="00FF4962" w:rsidP="00FF4962">
      <w:pPr>
        <w:pStyle w:val="ListParagraph"/>
        <w:numPr>
          <w:ilvl w:val="0"/>
          <w:numId w:val="40"/>
        </w:numPr>
        <w:spacing w:after="0" w:line="240" w:lineRule="auto"/>
        <w:jc w:val="both"/>
        <w:rPr>
          <w:rFonts w:ascii="Book Antiqua" w:eastAsiaTheme="minorHAnsi" w:hAnsi="Book Antiqua" w:cs="Arial"/>
          <w:color w:val="000000" w:themeColor="text1"/>
          <w:shd w:val="clear" w:color="auto" w:fill="FFFFFF"/>
        </w:rPr>
      </w:pPr>
      <w:r w:rsidRPr="00AC4BD9">
        <w:rPr>
          <w:rFonts w:ascii="Book Antiqua" w:eastAsiaTheme="minorHAnsi" w:hAnsi="Book Antiqua" w:cs="Arial"/>
          <w:color w:val="000000" w:themeColor="text1"/>
          <w:shd w:val="clear" w:color="auto" w:fill="FFFFFF"/>
        </w:rPr>
        <w:t>UA nr.02/2018 p</w:t>
      </w:r>
      <w:r w:rsidRPr="00AC4BD9">
        <w:rPr>
          <w:rFonts w:ascii="Book Antiqua" w:eastAsiaTheme="minorHAnsi" w:hAnsi="Book Antiqua" w:cs="Times New Roman"/>
          <w:color w:val="000000" w:themeColor="text1"/>
          <w:shd w:val="clear" w:color="auto" w:fill="FFFFFF"/>
        </w:rPr>
        <w:t>ë</w:t>
      </w:r>
      <w:r w:rsidRPr="00AC4BD9">
        <w:rPr>
          <w:rFonts w:ascii="Book Antiqua" w:eastAsiaTheme="minorHAnsi" w:hAnsi="Book Antiqua" w:cs="Arial"/>
          <w:color w:val="000000" w:themeColor="text1"/>
          <w:shd w:val="clear" w:color="auto" w:fill="FFFFFF"/>
        </w:rPr>
        <w:t>r mënyren e përcaktimit të tregut relavant</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Këto akte normative kanë transpozuar këto akte të acquis-së:</w:t>
      </w:r>
    </w:p>
    <w:p w:rsidR="00FF4962" w:rsidRPr="00AC4BD9" w:rsidRDefault="00FF4962" w:rsidP="00FF4962">
      <w:pPr>
        <w:pStyle w:val="BodyText"/>
        <w:numPr>
          <w:ilvl w:val="0"/>
          <w:numId w:val="220"/>
        </w:numPr>
        <w:tabs>
          <w:tab w:val="left" w:pos="220"/>
        </w:tabs>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Neni 101-105 te TFBE</w:t>
      </w:r>
    </w:p>
    <w:p w:rsidR="00FF4962" w:rsidRPr="00AC4BD9" w:rsidRDefault="00FF4962" w:rsidP="00FF4962">
      <w:pPr>
        <w:numPr>
          <w:ilvl w:val="0"/>
          <w:numId w:val="40"/>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Njoftimin e Komisionit për marrëveshjet e rëndësisë së vogël (de minimis) që nuk kufizojnë konkurrencën sipas nenit 81 pika 1 (tani neni 101) i Traktatit që themelon Komunitetin Evropian (OJ/C 368/13, e datës 22 Dhjetor 2001);</w:t>
      </w:r>
    </w:p>
    <w:p w:rsidR="00FF4962" w:rsidRPr="00AC4BD9" w:rsidRDefault="00FF4962" w:rsidP="00FF4962">
      <w:pPr>
        <w:numPr>
          <w:ilvl w:val="0"/>
          <w:numId w:val="40"/>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Disa elemente të kërkesës dhe kritereve për bashkimin/përqendrimin të definuar në Rregulloren e Komisionit nr. 802/2004 që zbaton Rregulloren e Këshillit nr. 139/2004 për kontrollin e përqendrimeve ndërmjet ndërmarrjeve. </w:t>
      </w:r>
    </w:p>
    <w:p w:rsidR="00FF4962" w:rsidRPr="00AC4BD9" w:rsidRDefault="00FF4962" w:rsidP="00FF4962">
      <w:pPr>
        <w:numPr>
          <w:ilvl w:val="0"/>
          <w:numId w:val="40"/>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Rregulloren e Komisionit (EC) nr. 773/2004 e datës 7 prill 2004 në lidhje me zhvillimin e procedurave nga Komisioni në përputhje me nenet 81 dhe 82 të Traktatit të KE-së e amendamentuar me Rregulloren nr. 2015/1348.</w:t>
      </w:r>
    </w:p>
    <w:p w:rsidR="00FF4962" w:rsidRPr="00AC4BD9" w:rsidRDefault="00FF4962" w:rsidP="00FF4962">
      <w:pPr>
        <w:spacing w:after="0" w:line="240" w:lineRule="auto"/>
        <w:ind w:left="720"/>
        <w:contextualSpacing/>
        <w:jc w:val="both"/>
        <w:rPr>
          <w:rFonts w:ascii="Book Antiqua" w:hAnsi="Book Antiqua"/>
          <w:color w:val="000000" w:themeColor="text1"/>
        </w:rPr>
      </w:pPr>
    </w:p>
    <w:p w:rsidR="00FF4962" w:rsidRPr="00AC4BD9" w:rsidRDefault="00FF4962" w:rsidP="00FF4962">
      <w:pPr>
        <w:pStyle w:val="BodyText"/>
        <w:tabs>
          <w:tab w:val="left" w:pos="220"/>
        </w:tabs>
        <w:spacing w:after="0"/>
        <w:ind w:right="258"/>
        <w:jc w:val="both"/>
        <w:rPr>
          <w:rFonts w:ascii="Book Antiqua" w:hAnsi="Book Antiqua"/>
          <w:i/>
          <w:color w:val="000000" w:themeColor="text1"/>
          <w:sz w:val="20"/>
          <w:szCs w:val="20"/>
          <w:u w:val="single"/>
        </w:rPr>
      </w:pPr>
      <w:r w:rsidRPr="00AC4BD9">
        <w:rPr>
          <w:rFonts w:ascii="Book Antiqua" w:hAnsi="Book Antiqua"/>
          <w:i/>
          <w:color w:val="000000" w:themeColor="text1"/>
          <w:sz w:val="20"/>
          <w:szCs w:val="20"/>
          <w:u w:val="single"/>
        </w:rPr>
        <w:t>Korniza legjislative dhe ajo e politikave në fushën e ndihmës shtetërore</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Legjislacioni bazë që rregullon këtë fushë konsiston nga Ligji nr. 05/L-100 për Ndihmën Shtetërore i cili ka hyre në fuqi në janar 2017. Ky ligj vendosë bazën për zhvillimin e sistemit të ndihmës shtetërore, principet dhe procedurat për dhënien e ndihmës shtetërore.</w:t>
      </w:r>
      <w:r w:rsidR="00466D1B">
        <w:rPr>
          <w:rFonts w:ascii="Book Antiqua" w:hAnsi="Book Antiqua"/>
          <w:color w:val="000000" w:themeColor="text1"/>
        </w:rPr>
        <w:t xml:space="preserve"> </w:t>
      </w:r>
      <w:r w:rsidRPr="00AC4BD9">
        <w:rPr>
          <w:rFonts w:ascii="Book Antiqua" w:hAnsi="Book Antiqua"/>
          <w:color w:val="000000" w:themeColor="text1"/>
        </w:rPr>
        <w:t xml:space="preserve">Për më tepër, ligji përmban definicionet bazë përfshirë atë të ndihmës shtetërore, si dhe vendosë mekanizmin dhe kornizën për kontrollin e ndihmës shtetërore. Ai gjithashtu krijon bazën për themelimin e inventarit gjithëpërfshirës të ndihmave shtetërore dhe sistemin e raportimit.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Sa i përket legjislacionit sekondar, procedurat detale dhe përmbajtja e formularëve notifikues, procedurat për ndihmat jo-legale, ato të monitorimit dhe raportimit janë rregulluar me Rregulloren Procedurat dhe Formatin e Njoftimit për Ndihmën Shtetërore e cila është rishikuar dhe hartuar sipas Ligjit të ri për </w:t>
      </w:r>
      <w:r w:rsidRPr="00AC4BD9">
        <w:rPr>
          <w:rFonts w:ascii="Book Antiqua" w:hAnsi="Book Antiqua"/>
          <w:color w:val="000000" w:themeColor="text1"/>
        </w:rPr>
        <w:lastRenderedPageBreak/>
        <w:t xml:space="preserve">Ndihmën Shtetërore. Kjo rregullore është miratuar me 23 tetor 2018 dhe pjesërisht transpozon Rregulloren e Komisionit (KE) nr. 794/2004 e 21 prillit 2004 që zbaton Rregulloren e Këshillit (KE) nr. 659/1999 që definon rregullat detale për aplikimin e Nenit 93 të Traktatit të Komunitetit Evropian. Gjithashtu është hartuar draft Rregullorja për Komisionin e Ndihmës Shtetërore e cila pritet të miratohet sapo antarët e Komisionit të Ndihmës Shtetërore të emërohen nga Kuvendi. Ndërsa rregullat e organizimit dhe funksionimit të Komisionit të Ndihmës Shtetërore përfshirë detyrat dhe përgjegjësitë dhe mënyrën e zbatimit janë të rregulluara me Rregulloren nr. 01/2013 të Ministrisë së Financave për Organizimin dhe Funksionimin e Komisionit të Ndihmës Shtetërore.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BodyText"/>
        <w:tabs>
          <w:tab w:val="left" w:pos="220"/>
        </w:tabs>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Korniza e politikave në këtë fushë përbëhet nga këto dokumente:</w:t>
      </w:r>
    </w:p>
    <w:p w:rsidR="00FF4962" w:rsidRPr="00AC4BD9" w:rsidRDefault="00FF4962" w:rsidP="00FF4962">
      <w:pPr>
        <w:pStyle w:val="BodyText"/>
        <w:numPr>
          <w:ilvl w:val="0"/>
          <w:numId w:val="222"/>
        </w:numPr>
        <w:tabs>
          <w:tab w:val="left" w:pos="220"/>
        </w:tabs>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AKK - Strategjia për zbatimin e Reformave Evropiane,</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Parasheh dy detyrat kryesore të Autoritetit të cilat janë pjese e zbatimit të Agjendës për Reforma Evropiane (ERA-s) dhe MSA për fushëveprimin e Autoritetit Kosovar të Konkurrencës që janë:</w:t>
      </w:r>
    </w:p>
    <w:p w:rsidR="00FF4962" w:rsidRPr="00AC4BD9" w:rsidRDefault="00FF4962" w:rsidP="00FF4962">
      <w:pPr>
        <w:spacing w:after="0" w:line="240" w:lineRule="auto"/>
        <w:contextualSpacing/>
        <w:jc w:val="both"/>
        <w:rPr>
          <w:rFonts w:ascii="Book Antiqua" w:hAnsi="Book Antiqua"/>
          <w:color w:val="000000" w:themeColor="text1"/>
        </w:rPr>
      </w:pPr>
      <w:r w:rsidRPr="00AC4BD9">
        <w:rPr>
          <w:rFonts w:ascii="Book Antiqua" w:hAnsi="Book Antiqua" w:cs="Arial"/>
          <w:bCs/>
          <w:color w:val="000000" w:themeColor="text1"/>
          <w:kern w:val="32"/>
        </w:rPr>
        <w:t xml:space="preserve">Fuqizimi i procedurave dhe kapaciteteve të brendshme në AKK: </w:t>
      </w:r>
    </w:p>
    <w:p w:rsidR="00466D1B" w:rsidRDefault="00FF4962" w:rsidP="00FF4962">
      <w:pPr>
        <w:spacing w:after="0" w:line="240" w:lineRule="auto"/>
        <w:jc w:val="both"/>
        <w:rPr>
          <w:rFonts w:ascii="Book Antiqua" w:hAnsi="Book Antiqua" w:cs="Arial"/>
          <w:bCs/>
          <w:color w:val="000000" w:themeColor="text1"/>
          <w:kern w:val="32"/>
        </w:rPr>
      </w:pPr>
      <w:r w:rsidRPr="00AC4BD9">
        <w:rPr>
          <w:rFonts w:ascii="Book Antiqua" w:hAnsi="Book Antiqua" w:cs="Arial"/>
          <w:bCs/>
          <w:color w:val="000000" w:themeColor="text1"/>
          <w:kern w:val="32"/>
        </w:rPr>
        <w:t>Autoriteti Kosovar i Konkurrencës, përveç identifikimit të monopoleve do të identifikoi edhe ndërmarrjet tjera tregtare të cilat kanë fuqi të konsiderueshme të tregut përkatës, ku Autoriteti do t’i jap rekomandimet e duhura bazuar në Ligjin për Mbrojtjen e Konkurrencës. Nëse Autoriteti Kosovar i Konkurrencës gjatë këtij hulumtimi identifikon ndonjë sjellje anti-konkurruese nga ndërmarrjet në tregjet përkatëse atëherë Autoriteti do ti ushtrojë autorizimet e tij ligjore dhe do të veproje menjëherë konform dispozitave të Ligji</w:t>
      </w:r>
      <w:r w:rsidR="00466D1B">
        <w:rPr>
          <w:rFonts w:ascii="Book Antiqua" w:hAnsi="Book Antiqua" w:cs="Arial"/>
          <w:bCs/>
          <w:color w:val="000000" w:themeColor="text1"/>
          <w:kern w:val="32"/>
        </w:rPr>
        <w:t>t për Mbrojtjen e Konkurrencës.</w:t>
      </w:r>
    </w:p>
    <w:p w:rsidR="00466D1B" w:rsidRDefault="00466D1B" w:rsidP="00FF4962">
      <w:pPr>
        <w:spacing w:after="0" w:line="240" w:lineRule="auto"/>
        <w:jc w:val="both"/>
        <w:rPr>
          <w:rFonts w:ascii="Book Antiqua" w:hAnsi="Book Antiqua" w:cs="Arial"/>
          <w:bCs/>
          <w:color w:val="000000" w:themeColor="text1"/>
          <w:kern w:val="32"/>
        </w:rPr>
      </w:pPr>
    </w:p>
    <w:p w:rsidR="00466D1B" w:rsidRPr="00AC4BD9" w:rsidRDefault="00466D1B" w:rsidP="00466D1B">
      <w:pPr>
        <w:tabs>
          <w:tab w:val="left" w:pos="220"/>
        </w:tabs>
        <w:spacing w:after="0" w:line="240" w:lineRule="auto"/>
        <w:jc w:val="both"/>
        <w:rPr>
          <w:rFonts w:ascii="Book Antiqua" w:hAnsi="Book Antiqua"/>
          <w:i/>
          <w:color w:val="000000" w:themeColor="text1"/>
        </w:rPr>
      </w:pPr>
      <w:r>
        <w:rPr>
          <w:rFonts w:ascii="Book Antiqua" w:hAnsi="Book Antiqua"/>
          <w:i/>
          <w:color w:val="000000" w:themeColor="text1"/>
        </w:rPr>
        <w:t>Korniza institucionale</w:t>
      </w:r>
    </w:p>
    <w:p w:rsidR="00466D1B" w:rsidRPr="00466D1B" w:rsidRDefault="00466D1B" w:rsidP="00FF4962">
      <w:pPr>
        <w:spacing w:after="0" w:line="240" w:lineRule="auto"/>
        <w:jc w:val="both"/>
        <w:rPr>
          <w:rFonts w:ascii="Book Antiqua" w:hAnsi="Book Antiqua" w:cs="Arial"/>
          <w:bCs/>
          <w:color w:val="000000" w:themeColor="text1"/>
          <w:kern w:val="32"/>
        </w:rPr>
      </w:pPr>
    </w:p>
    <w:p w:rsidR="00FF4962" w:rsidRPr="00AC4BD9" w:rsidRDefault="00FF4962" w:rsidP="00FF4962">
      <w:pPr>
        <w:tabs>
          <w:tab w:val="left" w:pos="220"/>
        </w:tabs>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 xml:space="preserve">Korniza institucionale në fushën e </w:t>
      </w:r>
      <w:r w:rsidR="00466D1B" w:rsidRPr="00AC4BD9">
        <w:rPr>
          <w:rFonts w:ascii="Book Antiqua" w:hAnsi="Book Antiqua"/>
          <w:i/>
          <w:color w:val="000000" w:themeColor="text1"/>
          <w:u w:val="single"/>
        </w:rPr>
        <w:t>konkurrencës</w:t>
      </w:r>
      <w:r w:rsidRPr="00AC4BD9">
        <w:rPr>
          <w:rFonts w:ascii="Book Antiqua" w:hAnsi="Book Antiqua"/>
          <w:i/>
          <w:color w:val="000000" w:themeColor="text1"/>
          <w:u w:val="single"/>
        </w:rPr>
        <w:t xml:space="preserve">: </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Bazuar në ligjin për Mbrojtjen e Konkurrencës, Autoriteti Kosovar i Konkurrencës (AKK) është institucioni kryesor për parandalimin dhe ndalimin e praktikave kundër konkurrencës përfshirë marrëveshjet e ndaluara, abuzimin me pozitën dominuese, përqendrimet ose shitjen dhe blerjen e aksioneve në ndërmarrje, dhe aspektet e avokimit në fushën e konkurrencës.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Autoriteti Kosovar i Konkurrencës përbëhet nga Komisioni i Konkurrencës si organ vendimmarrës kolegjial dhe nga Sekretariati që përbëhet prej shërbyesve civil profesional, hetuesve dhe stafit mbështetës. Sipas ligjit, Komisioni i Konkurrencës është pjesë e Autoritetit, dhe menaxhon me punën e tij. Përbëhet nga pesë (5) anëtarë.</w:t>
      </w:r>
      <w:r w:rsidR="003B23F9">
        <w:rPr>
          <w:rFonts w:ascii="Book Antiqua" w:hAnsi="Book Antiqua"/>
          <w:color w:val="000000" w:themeColor="text1"/>
        </w:rPr>
        <w:t xml:space="preserve"> </w:t>
      </w:r>
      <w:r w:rsidRPr="00AC4BD9">
        <w:rPr>
          <w:rFonts w:ascii="Book Antiqua" w:hAnsi="Book Antiqua"/>
          <w:color w:val="000000" w:themeColor="text1"/>
        </w:rPr>
        <w:t xml:space="preserve">Komisioni raporton dhe mbikëqyret nga Parlamenti i Kosovës.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Sekretariati i AKK-se përbëhet nga </w:t>
      </w:r>
      <w:r w:rsidR="003B23F9" w:rsidRPr="00AC4BD9">
        <w:rPr>
          <w:rFonts w:ascii="Book Antiqua" w:hAnsi="Book Antiqua"/>
          <w:color w:val="000000" w:themeColor="text1"/>
        </w:rPr>
        <w:t>Sekretari</w:t>
      </w:r>
      <w:r w:rsidRPr="00AC4BD9">
        <w:rPr>
          <w:rFonts w:ascii="Book Antiqua" w:hAnsi="Book Antiqua"/>
          <w:color w:val="000000" w:themeColor="text1"/>
        </w:rPr>
        <w:t xml:space="preserve"> dhe 2 departamente. Departamenti ligjor dhe i Administratës i cili zhvillon politikat e menaxhimit të personelit dhe koordinon procesin e hartimit të legjislacionit, dhe Departamenti për Mbikëqyrje të Tregut i cili zhvillon procedura hetimore, mbikëqyr tregun dhe propozon masa për vendosjen e konkurrencës në rastet e pengimit, kufizimit ose çrregullimit të konkurrencës në treg. </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tabs>
          <w:tab w:val="left" w:pos="220"/>
        </w:tabs>
        <w:spacing w:after="0" w:line="240" w:lineRule="auto"/>
        <w:jc w:val="both"/>
        <w:rPr>
          <w:rFonts w:ascii="Book Antiqua" w:hAnsi="Book Antiqua"/>
          <w:b/>
          <w:color w:val="000000" w:themeColor="text1"/>
          <w:u w:val="single"/>
        </w:rPr>
      </w:pPr>
      <w:r w:rsidRPr="00AC4BD9">
        <w:rPr>
          <w:rFonts w:ascii="Book Antiqua" w:hAnsi="Book Antiqua"/>
          <w:i/>
          <w:color w:val="000000" w:themeColor="text1"/>
          <w:u w:val="single"/>
        </w:rPr>
        <w:t>Korniza institucionale në fushën ndihmës shtetërore</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institucionale konsiston në Komisionin e ndihmës Shtetërore dhe Departamentin për Ndihmë Shtetërore. Bazuar në ligjin aktual, Komisioni i Ndihmës Shtetërore është organi vendimmarrës për ndihmë shtetërore i cili vepron mbi baza </w:t>
      </w:r>
      <w:r w:rsidRPr="00AC4BD9">
        <w:rPr>
          <w:rFonts w:ascii="Book Antiqua" w:hAnsi="Book Antiqua"/>
          <w:i/>
          <w:color w:val="000000" w:themeColor="text1"/>
        </w:rPr>
        <w:t>ad hoc</w:t>
      </w:r>
      <w:r w:rsidRPr="00AC4BD9">
        <w:rPr>
          <w:rFonts w:ascii="Book Antiqua" w:hAnsi="Book Antiqua"/>
          <w:color w:val="000000" w:themeColor="text1"/>
        </w:rPr>
        <w:t xml:space="preserve"> dhe është i pavarur në vendimmarrje dhe ushtrimin e funksioneve të tij. Komisioni përbëhet nga 5 anëtarë të cilët votohen nga Kuvendi.</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Departamenti i Ndihmës Shtetërore është përgjegjës për marrjen, analizën dhe mbikëqyrjen e njoftimeve si dhe të dhënave të tjera lidhur me skemat e ndihmës shtetërore. Tashmë Departamenti është funksional sa i përket stafit, ku ka drejtorin e Departamentit, një shef Divizioni dhe 5 zyrtar staf të cilët kanë filluar punën me 21 Maj 2018.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s="Times New Roman"/>
          <w:b/>
          <w:i/>
          <w:iCs/>
          <w:color w:val="000000" w:themeColor="text1"/>
        </w:rPr>
      </w:pPr>
      <w:r w:rsidRPr="00AC4BD9">
        <w:rPr>
          <w:rFonts w:ascii="Book Antiqua" w:hAnsi="Book Antiqua" w:cs="Times New Roman"/>
          <w:b/>
          <w:i/>
          <w:iCs/>
          <w:color w:val="000000" w:themeColor="text1"/>
        </w:rPr>
        <w:t xml:space="preserve">Mbështetja e donatorëve </w:t>
      </w:r>
    </w:p>
    <w:p w:rsidR="00FF4962" w:rsidRPr="00AC4BD9" w:rsidRDefault="00FF4962" w:rsidP="00FF4962">
      <w:pPr>
        <w:spacing w:after="0" w:line="240" w:lineRule="auto"/>
        <w:jc w:val="both"/>
        <w:rPr>
          <w:rFonts w:ascii="Book Antiqua" w:hAnsi="Book Antiqua" w:cs="Times New Roman"/>
          <w:b/>
          <w:i/>
          <w:iCs/>
          <w:color w:val="000000" w:themeColor="text1"/>
        </w:rPr>
      </w:pPr>
    </w:p>
    <w:p w:rsidR="00FF4962" w:rsidRPr="00AC4BD9" w:rsidRDefault="00FF4962" w:rsidP="00FF4962">
      <w:pPr>
        <w:pStyle w:val="BodyText"/>
        <w:tabs>
          <w:tab w:val="left" w:pos="220"/>
        </w:tabs>
        <w:spacing w:after="0"/>
        <w:ind w:right="198"/>
        <w:jc w:val="both"/>
        <w:rPr>
          <w:rFonts w:ascii="Book Antiqua" w:hAnsi="Book Antiqua"/>
          <w:color w:val="000000" w:themeColor="text1"/>
          <w:sz w:val="20"/>
          <w:szCs w:val="20"/>
        </w:rPr>
      </w:pPr>
      <w:r w:rsidRPr="00AC4BD9">
        <w:rPr>
          <w:rFonts w:ascii="Book Antiqua" w:hAnsi="Book Antiqua"/>
          <w:color w:val="000000" w:themeColor="text1"/>
          <w:sz w:val="20"/>
          <w:szCs w:val="20"/>
        </w:rPr>
        <w:lastRenderedPageBreak/>
        <w:t xml:space="preserve">Institucionet e Kosovës mbështeten nga Komisioni Evropian (përmes IPA-s) dhe nga donatorët tjerë bilateral me projektet e përmbledhur në vijim. </w:t>
      </w:r>
    </w:p>
    <w:p w:rsidR="00FF4962" w:rsidRPr="00AC4BD9" w:rsidRDefault="00FF4962" w:rsidP="00FF4962">
      <w:pPr>
        <w:pStyle w:val="BodyText"/>
        <w:tabs>
          <w:tab w:val="left" w:pos="220"/>
        </w:tabs>
        <w:spacing w:after="0"/>
        <w:ind w:right="198"/>
        <w:jc w:val="both"/>
        <w:rPr>
          <w:rFonts w:ascii="Book Antiqua" w:hAnsi="Book Antiqua"/>
          <w:i/>
          <w:color w:val="000000" w:themeColor="text1"/>
          <w:sz w:val="20"/>
          <w:szCs w:val="20"/>
        </w:rPr>
      </w:pPr>
    </w:p>
    <w:p w:rsidR="00FF4962" w:rsidRPr="003B23F9" w:rsidRDefault="00FF4962" w:rsidP="00FF4962">
      <w:pPr>
        <w:pStyle w:val="BodyText"/>
        <w:tabs>
          <w:tab w:val="left" w:pos="220"/>
        </w:tabs>
        <w:spacing w:after="0"/>
        <w:ind w:right="198"/>
        <w:jc w:val="both"/>
        <w:rPr>
          <w:rFonts w:ascii="Book Antiqua" w:hAnsi="Book Antiqua"/>
          <w:color w:val="000000" w:themeColor="text1"/>
          <w:sz w:val="20"/>
          <w:szCs w:val="20"/>
        </w:rPr>
      </w:pPr>
      <w:r w:rsidRPr="003B23F9">
        <w:rPr>
          <w:rFonts w:ascii="Book Antiqua" w:hAnsi="Book Antiqua"/>
          <w:color w:val="000000" w:themeColor="text1"/>
          <w:sz w:val="20"/>
          <w:szCs w:val="20"/>
        </w:rPr>
        <w:t>Projektet aktuale dhe të planifikuara të donatorëve bilateralë</w:t>
      </w:r>
    </w:p>
    <w:p w:rsidR="00FF4962" w:rsidRPr="00AC4BD9" w:rsidRDefault="00FF4962" w:rsidP="00FF4962">
      <w:pPr>
        <w:pStyle w:val="BodyText"/>
        <w:numPr>
          <w:ilvl w:val="0"/>
          <w:numId w:val="222"/>
        </w:numPr>
        <w:tabs>
          <w:tab w:val="left" w:pos="220"/>
        </w:tabs>
        <w:spacing w:after="0"/>
        <w:ind w:right="198"/>
        <w:jc w:val="both"/>
        <w:rPr>
          <w:rFonts w:ascii="Book Antiqua" w:hAnsi="Book Antiqua" w:cs="Tahoma"/>
          <w:color w:val="000000" w:themeColor="text1"/>
          <w:sz w:val="20"/>
          <w:szCs w:val="20"/>
        </w:rPr>
      </w:pPr>
      <w:r w:rsidRPr="00AC4BD9">
        <w:rPr>
          <w:rFonts w:ascii="Book Antiqua" w:hAnsi="Book Antiqua"/>
          <w:i/>
          <w:color w:val="000000" w:themeColor="text1"/>
          <w:sz w:val="20"/>
          <w:szCs w:val="20"/>
        </w:rPr>
        <w:t xml:space="preserve">Mbështetje institucioneve të Kosovë në zbatimin e MSA-së- Projekti i Binjakëzimit, </w:t>
      </w:r>
      <w:r w:rsidRPr="00AC4BD9">
        <w:rPr>
          <w:rFonts w:ascii="Book Antiqua" w:hAnsi="Book Antiqua"/>
          <w:color w:val="000000" w:themeColor="text1"/>
          <w:sz w:val="20"/>
          <w:szCs w:val="20"/>
        </w:rPr>
        <w:t xml:space="preserve">mbështet institucionet e kapitulli 8 të </w:t>
      </w:r>
      <w:r w:rsidRPr="00AC4BD9">
        <w:rPr>
          <w:rFonts w:ascii="Book Antiqua" w:hAnsi="Book Antiqua"/>
          <w:i/>
          <w:color w:val="000000" w:themeColor="text1"/>
          <w:sz w:val="20"/>
          <w:szCs w:val="20"/>
        </w:rPr>
        <w:t>acquis</w:t>
      </w:r>
      <w:r w:rsidR="003B23F9">
        <w:rPr>
          <w:rFonts w:ascii="Book Antiqua" w:hAnsi="Book Antiqua"/>
          <w:color w:val="000000" w:themeColor="text1"/>
          <w:sz w:val="20"/>
          <w:szCs w:val="20"/>
        </w:rPr>
        <w:t>-së n</w:t>
      </w:r>
      <w:r w:rsidRPr="00AC4BD9">
        <w:rPr>
          <w:rFonts w:ascii="Book Antiqua" w:hAnsi="Book Antiqua"/>
          <w:color w:val="000000" w:themeColor="text1"/>
          <w:sz w:val="20"/>
          <w:szCs w:val="20"/>
        </w:rPr>
        <w:t xml:space="preserve">ë përmbushjen e detyrimeve që dalin nga MSA-ja. Qëllimi kryesor i këtij projekti është identifikimi i </w:t>
      </w:r>
      <w:r w:rsidR="00466D1B">
        <w:rPr>
          <w:rFonts w:ascii="Book Antiqua" w:hAnsi="Book Antiqua"/>
          <w:color w:val="000000" w:themeColor="text1"/>
          <w:sz w:val="20"/>
          <w:szCs w:val="20"/>
        </w:rPr>
        <w:t>zbrazësive</w:t>
      </w:r>
      <w:r w:rsidRPr="00AC4BD9">
        <w:rPr>
          <w:rFonts w:ascii="Book Antiqua" w:hAnsi="Book Antiqua"/>
          <w:color w:val="000000" w:themeColor="text1"/>
          <w:sz w:val="20"/>
          <w:szCs w:val="20"/>
        </w:rPr>
        <w:t xml:space="preserve"> ligjore dhe ngritja e kapaciteteve të institucioneve gjegjëse në adresimin e këtyre </w:t>
      </w:r>
      <w:r w:rsidR="00466D1B">
        <w:rPr>
          <w:rFonts w:ascii="Book Antiqua" w:hAnsi="Book Antiqua"/>
          <w:color w:val="000000" w:themeColor="text1"/>
          <w:sz w:val="20"/>
          <w:szCs w:val="20"/>
        </w:rPr>
        <w:t>zbrazësive</w:t>
      </w:r>
      <w:r w:rsidRPr="00AC4BD9">
        <w:rPr>
          <w:rFonts w:ascii="Book Antiqua" w:hAnsi="Book Antiqua"/>
          <w:color w:val="000000" w:themeColor="text1"/>
          <w:sz w:val="20"/>
          <w:szCs w:val="20"/>
        </w:rPr>
        <w:t xml:space="preserve"> gjatë nismave të ardhshme legjislative brenda kësaj fushe. Deri më tani ky projekt ka finalizuar Analizën e </w:t>
      </w:r>
      <w:r w:rsidR="00466D1B">
        <w:rPr>
          <w:rFonts w:ascii="Book Antiqua" w:hAnsi="Book Antiqua"/>
          <w:color w:val="000000" w:themeColor="text1"/>
          <w:sz w:val="20"/>
          <w:szCs w:val="20"/>
        </w:rPr>
        <w:t>Zbrazësive</w:t>
      </w:r>
      <w:r w:rsidRPr="00AC4BD9">
        <w:rPr>
          <w:rFonts w:ascii="Book Antiqua" w:hAnsi="Book Antiqua"/>
          <w:color w:val="000000" w:themeColor="text1"/>
          <w:sz w:val="20"/>
          <w:szCs w:val="20"/>
        </w:rPr>
        <w:t xml:space="preserve"> dhe Planet e Veprimit.</w:t>
      </w:r>
      <w:r w:rsidR="003B23F9">
        <w:rPr>
          <w:rFonts w:ascii="Book Antiqua" w:hAnsi="Book Antiqua"/>
          <w:color w:val="000000" w:themeColor="text1"/>
          <w:sz w:val="20"/>
          <w:szCs w:val="20"/>
        </w:rPr>
        <w:t xml:space="preserve"> </w:t>
      </w:r>
      <w:r w:rsidRPr="00AC4BD9">
        <w:rPr>
          <w:rFonts w:ascii="Book Antiqua" w:hAnsi="Book Antiqua" w:cstheme="minorHAnsi"/>
          <w:color w:val="000000" w:themeColor="text1"/>
          <w:sz w:val="20"/>
          <w:szCs w:val="20"/>
        </w:rPr>
        <w:t xml:space="preserve">Projekti ka filluar në shtator 2017 dhe do të vazhdoj deri në Qershor të vitit 2019.Fillimisht është </w:t>
      </w:r>
      <w:r w:rsidR="003B23F9" w:rsidRPr="00AC4BD9">
        <w:rPr>
          <w:rFonts w:ascii="Book Antiqua" w:hAnsi="Book Antiqua" w:cstheme="minorHAnsi"/>
          <w:color w:val="000000" w:themeColor="text1"/>
          <w:sz w:val="20"/>
          <w:szCs w:val="20"/>
        </w:rPr>
        <w:t>bërë</w:t>
      </w:r>
      <w:r w:rsidRPr="00AC4BD9">
        <w:rPr>
          <w:rFonts w:ascii="Book Antiqua" w:hAnsi="Book Antiqua" w:cstheme="minorHAnsi"/>
          <w:color w:val="000000" w:themeColor="text1"/>
          <w:sz w:val="20"/>
          <w:szCs w:val="20"/>
        </w:rPr>
        <w:t xml:space="preserve"> një analizë sa i përket legjislacionit të fushës e Konkurrencës se sa është në përputhje me legjislacionin evropian dhe do të vazhdoj me mbajtjen e trajnimeve të cilat për Autoritetin e </w:t>
      </w:r>
      <w:r w:rsidR="003B23F9" w:rsidRPr="00AC4BD9">
        <w:rPr>
          <w:rFonts w:ascii="Book Antiqua" w:hAnsi="Book Antiqua" w:cstheme="minorHAnsi"/>
          <w:color w:val="000000" w:themeColor="text1"/>
          <w:sz w:val="20"/>
          <w:szCs w:val="20"/>
        </w:rPr>
        <w:t>Konkurrencës</w:t>
      </w:r>
      <w:r w:rsidRPr="00AC4BD9">
        <w:rPr>
          <w:rFonts w:ascii="Book Antiqua" w:hAnsi="Book Antiqua" w:cstheme="minorHAnsi"/>
          <w:color w:val="000000" w:themeColor="text1"/>
          <w:sz w:val="20"/>
          <w:szCs w:val="20"/>
        </w:rPr>
        <w:t xml:space="preserve"> do të mbahen në muajin shkurt-mars 2019. </w:t>
      </w:r>
    </w:p>
    <w:p w:rsidR="00FF4962" w:rsidRPr="00AC4BD9" w:rsidRDefault="00FF4962" w:rsidP="00FF4962">
      <w:pPr>
        <w:pStyle w:val="ListParagraph"/>
        <w:numPr>
          <w:ilvl w:val="0"/>
          <w:numId w:val="221"/>
        </w:num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Projekti i BE-së në kuadër të IPA II 2014-2020 për </w:t>
      </w:r>
      <w:r w:rsidRPr="00AC4BD9">
        <w:rPr>
          <w:rFonts w:ascii="Book Antiqua" w:eastAsia="Times New Roman" w:hAnsi="Book Antiqua" w:cs="Times New Roman"/>
          <w:i/>
          <w:color w:val="000000" w:themeColor="text1"/>
        </w:rPr>
        <w:t xml:space="preserve">“Asistencë Teknike për Mbështetje për Autoritetin e Konkurrencës dhe Komisionin e Ndihmës Shtetërore </w:t>
      </w:r>
      <w:r w:rsidRPr="00AC4BD9">
        <w:rPr>
          <w:rFonts w:ascii="Book Antiqua" w:eastAsia="Times New Roman" w:hAnsi="Book Antiqua" w:cs="Times New Roman"/>
          <w:color w:val="000000" w:themeColor="text1"/>
        </w:rPr>
        <w:t xml:space="preserve">(Departamenti i Ndihmës Shtetërore do të filloj në vitin 2019 deri ne vitin 2021 dhe do të ketë një kosto të përgjithshëm prej 3 milion euro. </w:t>
      </w:r>
    </w:p>
    <w:p w:rsidR="00FF4962" w:rsidRPr="00AC4BD9" w:rsidRDefault="00FF4962" w:rsidP="00FF4962">
      <w:pPr>
        <w:pStyle w:val="ListParagraph"/>
        <w:numPr>
          <w:ilvl w:val="0"/>
          <w:numId w:val="218"/>
        </w:numPr>
        <w:spacing w:after="0" w:line="240" w:lineRule="auto"/>
        <w:jc w:val="both"/>
        <w:rPr>
          <w:rFonts w:ascii="Book Antiqua" w:hAnsi="Book Antiqua" w:cs="Tahoma"/>
          <w:color w:val="000000" w:themeColor="text1"/>
        </w:rPr>
      </w:pPr>
      <w:r w:rsidRPr="00AC4BD9">
        <w:rPr>
          <w:rFonts w:ascii="Book Antiqua" w:hAnsi="Book Antiqua" w:cstheme="minorHAnsi"/>
          <w:color w:val="000000" w:themeColor="text1"/>
        </w:rPr>
        <w:t xml:space="preserve">Projekti i </w:t>
      </w:r>
      <w:r w:rsidR="003B23F9" w:rsidRPr="00AC4BD9">
        <w:rPr>
          <w:rFonts w:ascii="Book Antiqua" w:hAnsi="Book Antiqua" w:cstheme="minorHAnsi"/>
          <w:color w:val="000000" w:themeColor="text1"/>
        </w:rPr>
        <w:t>Ambasadës</w:t>
      </w:r>
      <w:r w:rsidRPr="00AC4BD9">
        <w:rPr>
          <w:rFonts w:ascii="Book Antiqua" w:hAnsi="Book Antiqua" w:cstheme="minorHAnsi"/>
          <w:color w:val="000000" w:themeColor="text1"/>
        </w:rPr>
        <w:t xml:space="preserve"> së Britanisë së Madhe që është duke u mbështetur me eksp</w:t>
      </w:r>
      <w:r w:rsidR="003B23F9">
        <w:rPr>
          <w:rFonts w:ascii="Book Antiqua" w:hAnsi="Book Antiqua" w:cstheme="minorHAnsi"/>
          <w:color w:val="000000" w:themeColor="text1"/>
        </w:rPr>
        <w:t>ertë Autoritetin e Konkurrencës.</w:t>
      </w:r>
    </w:p>
    <w:p w:rsidR="00FF4962" w:rsidRPr="00AC4BD9" w:rsidRDefault="00FF4962" w:rsidP="00FF4962">
      <w:pPr>
        <w:pStyle w:val="BodyText"/>
        <w:tabs>
          <w:tab w:val="left" w:pos="220"/>
        </w:tabs>
        <w:spacing w:after="0"/>
        <w:ind w:right="198"/>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198"/>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Aktualisht institucionet bartëse të </w:t>
      </w:r>
      <w:r w:rsidR="003B23F9" w:rsidRPr="00AC4BD9">
        <w:rPr>
          <w:rFonts w:ascii="Book Antiqua" w:hAnsi="Book Antiqua"/>
          <w:color w:val="000000" w:themeColor="text1"/>
          <w:sz w:val="20"/>
          <w:szCs w:val="20"/>
        </w:rPr>
        <w:t>Ndihmës</w:t>
      </w:r>
      <w:r w:rsidRPr="00AC4BD9">
        <w:rPr>
          <w:rFonts w:ascii="Book Antiqua" w:hAnsi="Book Antiqua"/>
          <w:color w:val="000000" w:themeColor="text1"/>
          <w:sz w:val="20"/>
          <w:szCs w:val="20"/>
        </w:rPr>
        <w:t xml:space="preserve"> Shtetërore janë duke u mbështetur:</w:t>
      </w:r>
    </w:p>
    <w:p w:rsidR="00FF4962" w:rsidRPr="00AC4BD9" w:rsidRDefault="00FF4962" w:rsidP="00FF4962">
      <w:pPr>
        <w:pStyle w:val="ListParagraph"/>
        <w:numPr>
          <w:ilvl w:val="0"/>
          <w:numId w:val="218"/>
        </w:numPr>
        <w:spacing w:after="0" w:line="240" w:lineRule="auto"/>
        <w:jc w:val="both"/>
        <w:rPr>
          <w:rFonts w:ascii="Book Antiqua" w:eastAsia="Times New Roman" w:hAnsi="Book Antiqua" w:cs="Times New Roman"/>
          <w:color w:val="000000" w:themeColor="text1"/>
        </w:rPr>
      </w:pPr>
      <w:r w:rsidRPr="00AC4BD9">
        <w:rPr>
          <w:rFonts w:ascii="Book Antiqua" w:hAnsi="Book Antiqua"/>
          <w:color w:val="000000" w:themeColor="text1"/>
        </w:rPr>
        <w:t xml:space="preserve">Ndihma Shtetërore është duke u </w:t>
      </w:r>
      <w:r w:rsidR="003B23F9" w:rsidRPr="00AC4BD9">
        <w:rPr>
          <w:rFonts w:ascii="Book Antiqua" w:hAnsi="Book Antiqua"/>
          <w:color w:val="000000" w:themeColor="text1"/>
        </w:rPr>
        <w:t>mbështetur</w:t>
      </w:r>
      <w:r w:rsidRPr="00AC4BD9">
        <w:rPr>
          <w:rFonts w:ascii="Book Antiqua" w:hAnsi="Book Antiqua"/>
          <w:color w:val="000000" w:themeColor="text1"/>
        </w:rPr>
        <w:t xml:space="preserve"> nga muaji gusht 2018 nga Kontrata Kornizë e </w:t>
      </w:r>
      <w:r w:rsidR="003B23F9" w:rsidRPr="00AC4BD9">
        <w:rPr>
          <w:rFonts w:ascii="Book Antiqua" w:hAnsi="Book Antiqua"/>
          <w:color w:val="000000" w:themeColor="text1"/>
        </w:rPr>
        <w:t>Komisionit</w:t>
      </w:r>
      <w:r w:rsidRPr="00AC4BD9">
        <w:rPr>
          <w:rFonts w:ascii="Book Antiqua" w:hAnsi="Book Antiqua"/>
          <w:color w:val="000000" w:themeColor="text1"/>
        </w:rPr>
        <w:t xml:space="preserve"> Evropian që do të ofrojë mbështetje në hartimin e legjislacionit sekondar. Ky projekt do të vazhdoj deri në qershor 2019. </w:t>
      </w:r>
      <w:r w:rsidRPr="00AC4BD9">
        <w:rPr>
          <w:rFonts w:ascii="Book Antiqua" w:eastAsia="Times New Roman" w:hAnsi="Book Antiqua" w:cs="Times New Roman"/>
          <w:color w:val="000000" w:themeColor="text1"/>
        </w:rPr>
        <w:t xml:space="preserve">Përderisa komponenti për Ndihmë Shtetërore do të siguroj harmonizim të legjislacionit me </w:t>
      </w:r>
      <w:r w:rsidR="003B23F9" w:rsidRPr="00AC4BD9">
        <w:rPr>
          <w:rFonts w:ascii="Book Antiqua" w:eastAsia="Times New Roman" w:hAnsi="Book Antiqua" w:cs="Times New Roman"/>
          <w:color w:val="000000" w:themeColor="text1"/>
        </w:rPr>
        <w:t>kornizën</w:t>
      </w:r>
      <w:r w:rsidRPr="00AC4BD9">
        <w:rPr>
          <w:rFonts w:ascii="Book Antiqua" w:eastAsia="Times New Roman" w:hAnsi="Book Antiqua" w:cs="Times New Roman"/>
          <w:color w:val="000000" w:themeColor="text1"/>
        </w:rPr>
        <w:t xml:space="preserve"> ligjore të BE-së në ketë fushë. Për më tepër do të ofrojë aktivitete ndërgjegjësuese të dizajnuara sipas </w:t>
      </w:r>
      <w:r w:rsidR="003B23F9" w:rsidRPr="00AC4BD9">
        <w:rPr>
          <w:rFonts w:ascii="Book Antiqua" w:eastAsia="Times New Roman" w:hAnsi="Book Antiqua" w:cs="Times New Roman"/>
          <w:color w:val="000000" w:themeColor="text1"/>
        </w:rPr>
        <w:t>nevojave</w:t>
      </w:r>
      <w:r w:rsidRPr="00AC4BD9">
        <w:rPr>
          <w:rFonts w:ascii="Book Antiqua" w:eastAsia="Times New Roman" w:hAnsi="Book Antiqua" w:cs="Times New Roman"/>
          <w:color w:val="000000" w:themeColor="text1"/>
        </w:rPr>
        <w:t xml:space="preserve"> të përfituesve.</w:t>
      </w:r>
    </w:p>
    <w:p w:rsidR="00FF4962" w:rsidRPr="00AC4BD9" w:rsidRDefault="00FF4962" w:rsidP="00FF4962">
      <w:pPr>
        <w:pStyle w:val="ListParagraph"/>
        <w:numPr>
          <w:ilvl w:val="0"/>
          <w:numId w:val="218"/>
        </w:num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Gjithashtu Departamenti i Ndihmës Shtetërore është duke përfituar nga </w:t>
      </w:r>
      <w:r w:rsidRPr="00AC4BD9">
        <w:rPr>
          <w:rFonts w:ascii="Book Antiqua" w:hAnsi="Book Antiqua" w:cstheme="minorHAnsi"/>
          <w:color w:val="000000" w:themeColor="text1"/>
        </w:rPr>
        <w:t>Ambasada e Britanisë së Madhe për periudhën 1 vjeçare në inventarizimin e ndihmës shtetërore, ku ekspertët në ketë fushë janë duke ndihmuar stafin rreth hartimit të inventarizimit.</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hAnsi="Book Antiqua"/>
          <w:b/>
          <w:i/>
          <w:color w:val="000000" w:themeColor="text1"/>
        </w:rPr>
      </w:pPr>
      <w:r w:rsidRPr="00AC4BD9">
        <w:rPr>
          <w:rFonts w:ascii="Book Antiqua" w:hAnsi="Book Antiqua"/>
          <w:b/>
          <w:i/>
          <w:color w:val="000000" w:themeColor="text1"/>
        </w:rPr>
        <w:t>Objektivat prioritare afatmesme</w:t>
      </w:r>
    </w:p>
    <w:p w:rsidR="00FF4962" w:rsidRPr="00AC4BD9" w:rsidRDefault="00FF4962" w:rsidP="00FF4962">
      <w:pPr>
        <w:spacing w:after="0" w:line="240" w:lineRule="auto"/>
        <w:jc w:val="both"/>
        <w:rPr>
          <w:rFonts w:ascii="Book Antiqua" w:hAnsi="Book Antiqua"/>
          <w:i/>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heme="minorHAnsi" w:hAnsi="Book Antiqua" w:cs="Book Antiqua"/>
          <w:i/>
          <w:color w:val="000000" w:themeColor="text1"/>
          <w:u w:val="single"/>
        </w:rPr>
      </w:pPr>
      <w:r w:rsidRPr="00AC4BD9">
        <w:rPr>
          <w:rFonts w:ascii="Book Antiqua" w:eastAsia="Times New Roman" w:hAnsi="Book Antiqua" w:cs="Times New Roman"/>
          <w:i/>
          <w:color w:val="000000" w:themeColor="text1"/>
          <w:u w:val="single"/>
        </w:rPr>
        <w:t xml:space="preserve">Konkurrenca </w:t>
      </w:r>
    </w:p>
    <w:p w:rsidR="00FF4962" w:rsidRPr="00AC4BD9" w:rsidRDefault="00FF4962" w:rsidP="00FF4962">
      <w:pPr>
        <w:numPr>
          <w:ilvl w:val="0"/>
          <w:numId w:val="37"/>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Plotësim-ndryshimin e Ligjit për Mbrojtjen e Konkurrencës </w:t>
      </w:r>
    </w:p>
    <w:p w:rsidR="00FF4962" w:rsidRPr="00AC4BD9" w:rsidRDefault="00FF4962" w:rsidP="00FF4962">
      <w:pPr>
        <w:numPr>
          <w:ilvl w:val="0"/>
          <w:numId w:val="37"/>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Transpozimi i “Direktivës për Bashkimet” (GBER) dhe rregulloreve zbatuese në legjislacion vendor </w:t>
      </w:r>
    </w:p>
    <w:p w:rsidR="00FF4962" w:rsidRPr="00AC4BD9" w:rsidRDefault="00FF4962" w:rsidP="00FF4962">
      <w:pPr>
        <w:numPr>
          <w:ilvl w:val="0"/>
          <w:numId w:val="37"/>
        </w:numPr>
        <w:spacing w:after="0" w:line="240" w:lineRule="auto"/>
        <w:jc w:val="both"/>
        <w:rPr>
          <w:rFonts w:ascii="Book Antiqua" w:hAnsi="Book Antiqua"/>
          <w:color w:val="000000" w:themeColor="text1"/>
        </w:rPr>
      </w:pPr>
      <w:r w:rsidRPr="00AC4BD9">
        <w:rPr>
          <w:rFonts w:ascii="Book Antiqua" w:hAnsi="Book Antiqua"/>
          <w:color w:val="000000" w:themeColor="text1"/>
        </w:rPr>
        <w:t>Transpozimi i Rregullores së Komisionit të BE-së nr. 1217/2010 për marrëveshjet në kategori të caktuara të kërkimit dhe zhvillimit</w:t>
      </w:r>
    </w:p>
    <w:p w:rsidR="00FF4962" w:rsidRPr="00AC4BD9" w:rsidRDefault="00FF4962" w:rsidP="00FF4962">
      <w:pPr>
        <w:numPr>
          <w:ilvl w:val="0"/>
          <w:numId w:val="37"/>
        </w:numPr>
        <w:spacing w:after="0" w:line="240" w:lineRule="auto"/>
        <w:jc w:val="both"/>
        <w:rPr>
          <w:rFonts w:ascii="Book Antiqua" w:hAnsi="Book Antiqua"/>
          <w:color w:val="000000" w:themeColor="text1"/>
        </w:rPr>
      </w:pPr>
      <w:r w:rsidRPr="00AC4BD9">
        <w:rPr>
          <w:rFonts w:ascii="Book Antiqua" w:hAnsi="Book Antiqua"/>
          <w:color w:val="000000" w:themeColor="text1"/>
        </w:rPr>
        <w:t>Transpozimi i Rregullores së Komisionit te BE-se nr. 1218/2010 për marrëveshjet e kategorive të caktuara të specializimit</w:t>
      </w:r>
    </w:p>
    <w:p w:rsidR="00FF4962" w:rsidRPr="00AC4BD9" w:rsidRDefault="00FF4962" w:rsidP="00FF4962">
      <w:pPr>
        <w:numPr>
          <w:ilvl w:val="0"/>
          <w:numId w:val="37"/>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Zhvillimi i aktiviteteve të vetëdijesimit me partnerët relevant përfshirë ndërmarrjet, asociacionet e biznesit, gjykatat, shoqërinë civile etj </w:t>
      </w:r>
    </w:p>
    <w:p w:rsidR="00FF4962" w:rsidRPr="00AC4BD9" w:rsidRDefault="00FF4962" w:rsidP="00FF4962">
      <w:pPr>
        <w:numPr>
          <w:ilvl w:val="0"/>
          <w:numId w:val="37"/>
        </w:numPr>
        <w:spacing w:after="0" w:line="240" w:lineRule="auto"/>
        <w:jc w:val="both"/>
        <w:rPr>
          <w:rFonts w:ascii="Book Antiqua" w:hAnsi="Book Antiqua"/>
          <w:color w:val="000000" w:themeColor="text1"/>
        </w:rPr>
      </w:pPr>
      <w:r w:rsidRPr="00AC4BD9">
        <w:rPr>
          <w:rFonts w:ascii="Book Antiqua" w:hAnsi="Book Antiqua"/>
          <w:color w:val="000000" w:themeColor="text1"/>
        </w:rPr>
        <w:t>Zhvillimi i kapaciteteve njerëzore përfshirë programe të trajnimit profesional të stafit të Autoritetit të konkurrencës.</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Ndihma shtetërore</w:t>
      </w:r>
    </w:p>
    <w:p w:rsidR="00FF4962" w:rsidRPr="00AC4BD9" w:rsidRDefault="00FF4962" w:rsidP="00FF4962">
      <w:pPr>
        <w:numPr>
          <w:ilvl w:val="0"/>
          <w:numId w:val="37"/>
        </w:numPr>
        <w:spacing w:after="0" w:line="240" w:lineRule="auto"/>
        <w:jc w:val="both"/>
        <w:rPr>
          <w:rFonts w:ascii="Book Antiqua" w:hAnsi="Book Antiqua"/>
          <w:color w:val="000000" w:themeColor="text1"/>
        </w:rPr>
      </w:pPr>
      <w:r w:rsidRPr="00AC4BD9">
        <w:rPr>
          <w:rFonts w:ascii="Book Antiqua" w:hAnsi="Book Antiqua"/>
          <w:color w:val="000000" w:themeColor="text1"/>
        </w:rPr>
        <w:t>Përafrimi i mëtejmë i legjislacionit me atë të BE-së gjegjësisht transpozimi i Rregullores së Komisionit (KE) nr. 794/2004 e 21 prillit 2004 që transpozom Rregulloren e Këshillit (KE) nr. 659/1999 që definon rregullat detale për aplikimin e Nenit 93 të Traktatit të Komunitetit Evropian.</w:t>
      </w:r>
    </w:p>
    <w:p w:rsidR="00FF4962" w:rsidRPr="00AC4BD9" w:rsidRDefault="00FF4962" w:rsidP="00FF4962">
      <w:pPr>
        <w:widowControl w:val="0"/>
        <w:numPr>
          <w:ilvl w:val="0"/>
          <w:numId w:val="37"/>
        </w:numPr>
        <w:suppressAutoHyphens/>
        <w:spacing w:after="0" w:line="240" w:lineRule="auto"/>
        <w:contextualSpacing/>
        <w:jc w:val="both"/>
        <w:rPr>
          <w:rFonts w:ascii="Book Antiqua" w:hAnsi="Book Antiqua" w:cs="Times New Roman"/>
          <w:color w:val="000000" w:themeColor="text1"/>
        </w:rPr>
      </w:pPr>
      <w:r w:rsidRPr="00AC4BD9">
        <w:rPr>
          <w:rFonts w:ascii="Book Antiqua" w:hAnsi="Book Antiqua"/>
          <w:color w:val="000000" w:themeColor="text1"/>
        </w:rPr>
        <w:t xml:space="preserve">Hartimi i Rregullores për Ndihmën De Minimis që transpozon Rregulloren e Komisionit (BE) Nr. 1407/2013 mbi zbatimin e neneve 107 dhe 108 të Traktatit për funksionimin e Bashkimit Evropian për Ndihmën De Minimis (18/12/2013- 2020) </w:t>
      </w:r>
    </w:p>
    <w:p w:rsidR="00FF4962" w:rsidRPr="00AC4BD9" w:rsidRDefault="00FF4962" w:rsidP="00FF4962">
      <w:pPr>
        <w:widowControl w:val="0"/>
        <w:numPr>
          <w:ilvl w:val="0"/>
          <w:numId w:val="37"/>
        </w:numPr>
        <w:suppressAutoHyphens/>
        <w:spacing w:after="0" w:line="240" w:lineRule="auto"/>
        <w:contextualSpacing/>
        <w:jc w:val="both"/>
        <w:rPr>
          <w:rFonts w:ascii="Book Antiqua" w:hAnsi="Book Antiqua" w:cs="Times New Roman"/>
          <w:color w:val="000000" w:themeColor="text1"/>
        </w:rPr>
      </w:pPr>
      <w:r w:rsidRPr="00AC4BD9">
        <w:rPr>
          <w:rFonts w:ascii="Book Antiqua" w:hAnsi="Book Antiqua"/>
          <w:color w:val="000000" w:themeColor="text1"/>
        </w:rPr>
        <w:t xml:space="preserve">Rregullorja për Ndihmë për Shërbimet Interne të Përgjithshëm Ekonomik (Services of General </w:t>
      </w:r>
      <w:r w:rsidRPr="00AC4BD9">
        <w:rPr>
          <w:rFonts w:ascii="Book Antiqua" w:hAnsi="Book Antiqua"/>
          <w:color w:val="000000" w:themeColor="text1"/>
        </w:rPr>
        <w:lastRenderedPageBreak/>
        <w:t>Economical Interest)</w:t>
      </w:r>
    </w:p>
    <w:p w:rsidR="00FF4962" w:rsidRPr="00AC4BD9" w:rsidRDefault="00FF4962" w:rsidP="00FF4962">
      <w:pPr>
        <w:numPr>
          <w:ilvl w:val="0"/>
          <w:numId w:val="37"/>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Finalizimi i Inventarizimit të skemave të Ndihmës Shtetërore </w:t>
      </w:r>
    </w:p>
    <w:p w:rsidR="00FF4962" w:rsidRPr="00AC4BD9" w:rsidRDefault="00FF4962" w:rsidP="00FF4962">
      <w:pPr>
        <w:numPr>
          <w:ilvl w:val="0"/>
          <w:numId w:val="37"/>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Zhvillimi i sistemit informativ për monitorimin e ndihmës shtetërore </w:t>
      </w:r>
    </w:p>
    <w:p w:rsidR="00FF4962" w:rsidRPr="00AC4BD9" w:rsidRDefault="00FF4962" w:rsidP="00FF4962">
      <w:pPr>
        <w:numPr>
          <w:ilvl w:val="0"/>
          <w:numId w:val="37"/>
        </w:numPr>
        <w:spacing w:after="0" w:line="240" w:lineRule="auto"/>
        <w:jc w:val="both"/>
        <w:rPr>
          <w:rFonts w:ascii="Book Antiqua" w:hAnsi="Book Antiqua"/>
          <w:color w:val="000000" w:themeColor="text1"/>
        </w:rPr>
      </w:pPr>
      <w:r w:rsidRPr="00AC4BD9">
        <w:rPr>
          <w:rFonts w:ascii="Book Antiqua" w:hAnsi="Book Antiqua"/>
          <w:color w:val="000000" w:themeColor="text1"/>
        </w:rPr>
        <w:t>Mbajtja e aktiviteteve të vetëdijesimit për dhënësit potencial të ndihmës shtetërore dhe trajnimet për stafin të DNSH-së.</w:t>
      </w:r>
    </w:p>
    <w:p w:rsidR="00FF4962" w:rsidRPr="00AC4BD9" w:rsidRDefault="00FF4962" w:rsidP="00FF4962">
      <w:pPr>
        <w:pStyle w:val="Default"/>
        <w:jc w:val="both"/>
        <w:rPr>
          <w:rFonts w:ascii="Book Antiqua" w:hAnsi="Book Antiqua"/>
          <w:color w:val="000000" w:themeColor="text1"/>
          <w:sz w:val="20"/>
          <w:szCs w:val="20"/>
          <w:lang w:val="sq-AL"/>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46" w:name="_Toc472327583"/>
      <w:bookmarkStart w:id="47" w:name="_Toc534384323"/>
      <w:r w:rsidRPr="00AC4BD9">
        <w:rPr>
          <w:rFonts w:ascii="Book Antiqua" w:hAnsi="Book Antiqua"/>
          <w:b/>
          <w:color w:val="000000" w:themeColor="text1"/>
          <w:sz w:val="20"/>
          <w:szCs w:val="20"/>
        </w:rPr>
        <w:t>Kapitulli 9 i acquis-së: Shërbimet financiare</w:t>
      </w:r>
      <w:bookmarkEnd w:id="46"/>
      <w:bookmarkEnd w:id="47"/>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bookmarkStart w:id="48" w:name="_Toc464182172"/>
      <w:bookmarkStart w:id="49" w:name="_Toc472327584"/>
      <w:r w:rsidRPr="00AC4BD9">
        <w:rPr>
          <w:rFonts w:ascii="Book Antiqua" w:eastAsia="Times New Roman" w:hAnsi="Book Antiqua" w:cs="Times New Roman"/>
          <w:color w:val="000000" w:themeColor="text1"/>
        </w:rPr>
        <w:t>Acquis në fushën e shërbimeve financiare përfshin rregullat për autorizimin, funksionimin dhe mbikëqyrjen e institucioneve financiare në fushën bankare, sigurimit, pensioneve, shërbimet e investimeve dhe tregjet e letrave me vlerë si dhe në lidhje me infrastrukturën e tregut financiar. Sistemi i ri Evropian i Mbikëqyrjes Financiare (ESFS) hyri në fuqi në janar të vitit 2011. Ky sistem përbëhet nga një rrjet i mbikëqyrësve financiarë kombëtarë duke punuar së bashku me tre Autoritetet e reja Mbikëqyrëse Evropiane - me Autoritetin Bankar Evropian (EBA), me Autoritetin e Letrave me Vlerë dhe Tregjeve Evropiane (ESMA) si dhe me Autoritetin e Sigurimeve Evropiane dhe Pensioneve të Punës (EIOPA). Përveç kësaj, Bordi i Rrezikut Sistemik Evropian (ESRB) është themeluar për të monitoruar dhe vlerësuar kërcënimet e mundshme ndaj stabilitetit financiar që lindin nga zhvillimet makro-ekonomike dhe nga zhvillimet në sistemin financiar në tërësi.</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Në fushën e </w:t>
      </w:r>
      <w:r w:rsidRPr="00AC4BD9">
        <w:rPr>
          <w:rFonts w:ascii="Book Antiqua" w:eastAsia="Times New Roman" w:hAnsi="Book Antiqua" w:cs="Times New Roman"/>
          <w:b/>
          <w:bCs/>
          <w:color w:val="000000" w:themeColor="text1"/>
        </w:rPr>
        <w:t>bankave dhe konglomerateve financiare</w:t>
      </w:r>
      <w:r w:rsidRPr="00AC4BD9">
        <w:rPr>
          <w:rFonts w:ascii="Book Antiqua" w:eastAsia="Times New Roman" w:hAnsi="Book Antiqua" w:cs="Times New Roman"/>
          <w:color w:val="000000" w:themeColor="text1"/>
        </w:rPr>
        <w:t>, acquis përcakton kërkesat për autorizimin, funksionimin dhe mbikëqyrjen e kujdesshme të institucioneve kredituese si dhe kërkesat në lidhje me llogaritjen e kapitalit të institucioneve kredituese dhe firmave investuese. Direktivat e tanishme për kërkesat e kapitalit, të cilat përkthejnë standardet ndërkombëtare Bazel II në ligjin e BE-së, është zëvendësuar në vitin 2014 me një pako të bazuar në marrëveshjen e Basel III. Acquis në këtë sektor gjithashtu parashtron rregullat në lidhje me mbikëqyrjen shtesë të konglomerateve financiare dhe me marrjen, ndjekjen dhe mbikëqyrjen e kujdesshme të biznesit të institucioneve të parasë elektronike. Acquis përcakton rregullat lidhur me llogari vjetore të konsoliduara të bankave dhe institucioneve të tjera financiare.</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Në fushën e </w:t>
      </w:r>
      <w:r w:rsidRPr="00AC4BD9">
        <w:rPr>
          <w:rFonts w:ascii="Book Antiqua" w:eastAsia="Times New Roman" w:hAnsi="Book Antiqua" w:cs="Times New Roman"/>
          <w:b/>
          <w:bCs/>
          <w:color w:val="000000" w:themeColor="text1"/>
        </w:rPr>
        <w:t>sigurimeve dhe pensioneve të punës</w:t>
      </w:r>
      <w:r w:rsidRPr="00AC4BD9">
        <w:rPr>
          <w:rFonts w:ascii="Book Antiqua" w:eastAsia="Times New Roman" w:hAnsi="Book Antiqua" w:cs="Times New Roman"/>
          <w:color w:val="000000" w:themeColor="text1"/>
        </w:rPr>
        <w:t>, disa Direktiva përcaktojnë rregulla lidhur me autorizimin, funksionimin dhe mbikëqyrjen e sigurimit të jetës dhe të jo-jetës dhe risigurimi i ndërmarrjeve. Acquis përcakton rregullat për mbikëqyrjen e sigurimit plotësues të grupeve. Dispozita të veçanta ekzistojnë në sektorin e jo-jetës për bashkë-sigurimin, ndihmë turistike, sigurimit të kredisë dhe sigurimit të shpenzimeve ligjore. Kjo përfshin një kuadër rregullativ të kujdesshëm për aktivitetet e risigurimit në BE që synojnë heqjen e pengesave për të arritur risigurimin afarist.</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color w:val="000000" w:themeColor="text1"/>
        </w:rPr>
      </w:pPr>
      <w:r w:rsidRPr="00AC4BD9">
        <w:rPr>
          <w:rFonts w:ascii="Book Antiqua" w:eastAsia="Times New Roman" w:hAnsi="Book Antiqua" w:cs="Times New Roman"/>
          <w:color w:val="000000" w:themeColor="text1"/>
        </w:rPr>
        <w:t xml:space="preserve">Në fushën e </w:t>
      </w:r>
      <w:r w:rsidRPr="00AC4BD9">
        <w:rPr>
          <w:rFonts w:ascii="Book Antiqua" w:eastAsia="Times New Roman" w:hAnsi="Book Antiqua" w:cs="Times New Roman"/>
          <w:b/>
          <w:bCs/>
          <w:color w:val="000000" w:themeColor="text1"/>
        </w:rPr>
        <w:t>tregjeve të letrave me vlerë dhe shërbimeve rreth investimeve</w:t>
      </w:r>
      <w:r w:rsidRPr="00AC4BD9">
        <w:rPr>
          <w:rFonts w:ascii="Book Antiqua" w:eastAsia="Times New Roman" w:hAnsi="Book Antiqua" w:cs="Times New Roman"/>
          <w:color w:val="000000" w:themeColor="text1"/>
        </w:rPr>
        <w:t xml:space="preserve">, </w:t>
      </w:r>
      <w:r w:rsidRPr="00AC4BD9">
        <w:rPr>
          <w:rFonts w:ascii="Book Antiqua" w:eastAsia="Times New Roman" w:hAnsi="Book Antiqua" w:cs="Courier New"/>
          <w:color w:val="000000" w:themeColor="text1"/>
        </w:rPr>
        <w:t xml:space="preserve">Direktiva 2004/ 39/KE mbi tregjet në instrumente financiare (MiFID) së bashku me ndryshimet e saj dhe Masat zbatuese, përcakton një regjim të plotë rregullator që mbulon autorizimin, funksionimin dhe mbikëqyrjen e firmave investuese dhe tregjeve të rregulluara. </w:t>
      </w:r>
      <w:r w:rsidRPr="00AC4BD9">
        <w:rPr>
          <w:rFonts w:ascii="Book Antiqua" w:eastAsia="Times New Roman" w:hAnsi="Book Antiqua" w:cs="Times New Roman"/>
          <w:color w:val="000000" w:themeColor="text1"/>
        </w:rPr>
        <w:t xml:space="preserve">Në lidhje me </w:t>
      </w:r>
      <w:r w:rsidRPr="00AC4BD9">
        <w:rPr>
          <w:rFonts w:ascii="Book Antiqua" w:eastAsia="Times New Roman" w:hAnsi="Book Antiqua" w:cs="Times New Roman"/>
          <w:b/>
          <w:bCs/>
          <w:color w:val="000000" w:themeColor="text1"/>
        </w:rPr>
        <w:t>infrastrukturën e tregut financiar</w:t>
      </w:r>
      <w:r w:rsidRPr="00AC4BD9">
        <w:rPr>
          <w:rFonts w:ascii="Book Antiqua" w:eastAsia="Times New Roman" w:hAnsi="Book Antiqua" w:cs="Times New Roman"/>
          <w:color w:val="000000" w:themeColor="text1"/>
        </w:rPr>
        <w:t>, acquis synon të heq pengesat në zona tregtare, duke rritur efikasitetin e infrastrukturës së tregut dhe nxitjen e stabilitetit financiar.</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Së fundi, acquis ka një kornizë gjithëpërfshirëse rregullative dhe mbikëqyrëse për investimet alternative, fondet kapitale dhe ato shoqërore, duke rritur transparencën ndaj investitorëve dhe autoriteteve publike.</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i/>
          <w:color w:val="000000" w:themeColor="text1"/>
        </w:rPr>
        <w:t>Kërkesat e MSA-së</w:t>
      </w:r>
    </w:p>
    <w:p w:rsidR="003B23F9" w:rsidRDefault="003B23F9"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Në kuadër të MSA, nga Kapitulli 9 Shërbimet Financiare, rrjedhin detyrimet për Bankën Qendrore të </w:t>
      </w:r>
      <w:r w:rsidRPr="00AC4BD9">
        <w:rPr>
          <w:rFonts w:ascii="Book Antiqua" w:eastAsia="Times New Roman" w:hAnsi="Book Antiqua" w:cs="Times New Roman"/>
          <w:i/>
          <w:color w:val="000000" w:themeColor="text1"/>
        </w:rPr>
        <w:t>Kosovës</w:t>
      </w:r>
      <w:r w:rsidRPr="00AC4BD9">
        <w:rPr>
          <w:rFonts w:ascii="Book Antiqua" w:eastAsia="Times New Roman" w:hAnsi="Book Antiqua" w:cs="Times New Roman"/>
          <w:color w:val="000000" w:themeColor="text1"/>
        </w:rPr>
        <w:t xml:space="preserve"> (BQK) në fushën e shërbimeve financiare, përkatësisht në lidhje me të drejtën e vendosjes dhe lirinë e ofrimit të shërbimeve bankare, të sigurimeve dhe shërbimeve tjera në fushën financiare, si dhe përafrimin dhe zbatimin e kuadrit ligjor dhe rregullator (përkatësisht nenet 50, 96 dhe aneksit 6 të MSA-së), me </w:t>
      </w:r>
      <w:r w:rsidRPr="00AC4BD9">
        <w:rPr>
          <w:rFonts w:ascii="Book Antiqua" w:eastAsia="Times New Roman" w:hAnsi="Book Antiqua" w:cs="Times New Roman"/>
          <w:color w:val="000000" w:themeColor="text1"/>
        </w:rPr>
        <w:lastRenderedPageBreak/>
        <w:t>legjislacionin e Bashkimit Evropian, statutin e Bankës Qendrore Evropiane dhe Sistemin Evropian të Bankave Qendrore.</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b/>
          <w:bCs/>
          <w:color w:val="000000" w:themeColor="text1"/>
        </w:rPr>
      </w:pPr>
    </w:p>
    <w:p w:rsidR="00FF4962" w:rsidRPr="003B23F9" w:rsidRDefault="00FF4962" w:rsidP="00FF4962">
      <w:pPr>
        <w:autoSpaceDE w:val="0"/>
        <w:autoSpaceDN w:val="0"/>
        <w:adjustRightInd w:val="0"/>
        <w:spacing w:after="0" w:line="240" w:lineRule="auto"/>
        <w:jc w:val="both"/>
        <w:rPr>
          <w:rFonts w:ascii="Book Antiqua" w:eastAsia="Times New Roman" w:hAnsi="Book Antiqua" w:cs="Times New Roman"/>
          <w:i/>
          <w:color w:val="000000" w:themeColor="text1"/>
        </w:rPr>
      </w:pPr>
      <w:r w:rsidRPr="003B23F9">
        <w:rPr>
          <w:rFonts w:ascii="Book Antiqua" w:eastAsia="Times New Roman" w:hAnsi="Book Antiqua" w:cs="Times New Roman"/>
          <w:i/>
          <w:color w:val="000000" w:themeColor="text1"/>
        </w:rPr>
        <w:t>Kërkesat nga mekanizmat e tjerë të aderimit në BE</w:t>
      </w:r>
    </w:p>
    <w:p w:rsidR="003B23F9" w:rsidRDefault="003B23F9"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Bazuar në </w:t>
      </w:r>
      <w:r w:rsidRPr="00AC4BD9">
        <w:rPr>
          <w:rFonts w:ascii="Book Antiqua" w:eastAsia="Times New Roman" w:hAnsi="Book Antiqua" w:cs="Times New Roman"/>
          <w:b/>
          <w:color w:val="000000" w:themeColor="text1"/>
        </w:rPr>
        <w:t>Raportin e KE-së për Kosovën 2018</w:t>
      </w:r>
      <w:r w:rsidRPr="00AC4BD9">
        <w:rPr>
          <w:rFonts w:ascii="Book Antiqua" w:eastAsia="Times New Roman" w:hAnsi="Book Antiqua" w:cs="Times New Roman"/>
          <w:color w:val="000000" w:themeColor="text1"/>
        </w:rPr>
        <w:t xml:space="preserve"> për çështjet që lidhen me shërbimet financiare edhe më tej legjislacioni vendor duhet të harmonizohet me acquis. Raporti nënvizon se Kosova ende nuk është pjesë e sistemit të "kartonit të gjelbër". Gjithashtu, përmendet që tregu i shërbimeve financiare mbetet në një fazë të hershme të zhvillimit.</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Tek </w:t>
      </w:r>
      <w:r w:rsidRPr="00AC4BD9">
        <w:rPr>
          <w:rFonts w:ascii="Book Antiqua" w:eastAsia="Times New Roman" w:hAnsi="Book Antiqua" w:cs="Times New Roman"/>
          <w:b/>
          <w:color w:val="000000" w:themeColor="text1"/>
        </w:rPr>
        <w:t>bankat dhe konglomeratet financiare</w:t>
      </w:r>
      <w:r w:rsidRPr="00AC4BD9">
        <w:rPr>
          <w:rFonts w:ascii="Book Antiqua" w:eastAsia="Times New Roman" w:hAnsi="Book Antiqua" w:cs="Times New Roman"/>
          <w:color w:val="000000" w:themeColor="text1"/>
        </w:rPr>
        <w:t>, është bërë pak progres në zbatimin e mbikëqyrjes bankare, që synon të përforcojë qeverisjen korporative dhe menaxhimin e riskut kreditor. Banka Qendrore duhet të sigurojë mbrojtje adekuate të konsumatorëve dhe parandalim të praktikave të padrejta bankare. Kosova duhet të krijojë një autoritet të pavarur të rikuperimit dhe zgjidhjeve. Tek harmonizimi i kornizës rregullative me standardet Bazel II dhe të BE-së, Kapitulli për Shumat e Ekspozimit me Normim Risku ende nuk është miratuar. Në mars të vitit 2017, Banka Qendrore nënshkroi një memorandum mirëkuptimi me Autoritetin Bankar Evropian, duke vendosur kështu një kornizë bashkëpunimi dhe këmbimi informatash, si dhe për Mekanizmin e Përbashkët Mbikëqyrës Evropian. Ky i fundit ende nuk është nënshkruar me Bankën Qendrore Evropiane. Legjislacioni për institucionet mikro-financiare dhe institucionet financiare jo-bankare ende nuk është në përputhje me acquis të BE-së Ligji për kontabilitet, raportim financiar dhe auditim nuk është miratuar ende.</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Tek </w:t>
      </w:r>
      <w:r w:rsidRPr="00AC4BD9">
        <w:rPr>
          <w:rFonts w:ascii="Book Antiqua" w:eastAsia="Times New Roman" w:hAnsi="Book Antiqua" w:cs="Times New Roman"/>
          <w:b/>
          <w:color w:val="000000" w:themeColor="text1"/>
        </w:rPr>
        <w:t>sigurimet dhe pensionet e punës</w:t>
      </w:r>
      <w:r w:rsidRPr="00AC4BD9">
        <w:rPr>
          <w:rFonts w:ascii="Book Antiqua" w:eastAsia="Times New Roman" w:hAnsi="Book Antiqua" w:cs="Times New Roman"/>
          <w:color w:val="000000" w:themeColor="text1"/>
        </w:rPr>
        <w:t xml:space="preserve">, masat Solvency I duhen zbatuar dhe ekzekutuar plotësisht. Ende nuk kanë filluar përgatitjet për të vendosur masa të përafruara me Direktivën Solvenca II. Ligji i sigurimeve është i përafruar me acquis të BE-së për ushtrimin dhe zbatimin e biznesit të sigurimeve, ri-sigurimeve dhe ndërmjetësimit në sigurime. Mbikëqyrja dhe kontrollimi i fondeve të pensioneve të punës duhen përmirësuar. Pak progres është bërë në rritjen e transparencës së shërbimeve të sigurimit, gjegjësisht duke publikuar në internet raportet vjetore të auditimit, por nevojiten përpjekje të mëtutjeshme për të rritur kushtet për dhënien e licencave për kompani të reja të sigurimeve. Nevojitet edhe bashkërendimi më i mirë ndërinstitucional për të adresuar çështjen e veturave të pasiguruara e të paregjistruara. Për shkak të pamundësisë që Kosova të jetë pjesë e sistemit të “kartonit të gjelbër”, sigurimi i automjeteve vazhdon të kërkohet për veturat me regjistrime të huaja që hyjnë në Kosovë dhe për automjetet me tabela kosovare që dalin nga Kosova. Kjo nuk vlen për vendet me të cilat Kosova ka rregullime bilaterale të sigurimeve të automjeteve. </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b/>
          <w:bCs/>
          <w:color w:val="000000" w:themeColor="text1"/>
        </w:rPr>
      </w:pPr>
      <w:r w:rsidRPr="00AC4BD9">
        <w:rPr>
          <w:rFonts w:ascii="Book Antiqua" w:eastAsia="Times New Roman" w:hAnsi="Book Antiqua" w:cs="Times New Roman"/>
          <w:color w:val="000000" w:themeColor="text1"/>
        </w:rPr>
        <w:t xml:space="preserve">Tek </w:t>
      </w:r>
      <w:r w:rsidRPr="00AC4BD9">
        <w:rPr>
          <w:rFonts w:ascii="Book Antiqua" w:eastAsia="Times New Roman" w:hAnsi="Book Antiqua" w:cs="Times New Roman"/>
          <w:b/>
          <w:color w:val="000000" w:themeColor="text1"/>
        </w:rPr>
        <w:t>tregjet e letrave me vlerë dhe shërbimet investuese</w:t>
      </w:r>
      <w:r w:rsidRPr="00AC4BD9">
        <w:rPr>
          <w:rFonts w:ascii="Book Antiqua" w:eastAsia="Times New Roman" w:hAnsi="Book Antiqua" w:cs="Times New Roman"/>
          <w:color w:val="000000" w:themeColor="text1"/>
        </w:rPr>
        <w:t>, Banka Qendrore vë në ankand letrat me vlerë të qeverisë dhe mban dosjet, të cilat ruhen dhe përpunohen në mënyrë elektronike.</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b/>
          <w:bCs/>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b/>
          <w:bCs/>
          <w:color w:val="000000" w:themeColor="text1"/>
        </w:rPr>
      </w:pPr>
      <w:r w:rsidRPr="00AC4BD9">
        <w:rPr>
          <w:rFonts w:ascii="Book Antiqua" w:eastAsia="Times New Roman" w:hAnsi="Book Antiqua" w:cs="Times New Roman"/>
          <w:b/>
          <w:bCs/>
          <w:i/>
          <w:color w:val="000000" w:themeColor="text1"/>
        </w:rPr>
        <w:t>Gjendja aktuale</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b/>
          <w:bCs/>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bCs/>
          <w:i/>
          <w:color w:val="000000" w:themeColor="text1"/>
        </w:rPr>
      </w:pPr>
      <w:r w:rsidRPr="00AC4BD9">
        <w:rPr>
          <w:rFonts w:ascii="Book Antiqua" w:eastAsia="Times New Roman" w:hAnsi="Book Antiqua" w:cs="Times New Roman"/>
          <w:bCs/>
          <w:i/>
          <w:color w:val="000000" w:themeColor="text1"/>
        </w:rPr>
        <w:t>Korniza legjislative</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Sa i përket </w:t>
      </w:r>
      <w:r w:rsidRPr="00AC4BD9">
        <w:rPr>
          <w:rFonts w:ascii="Book Antiqua" w:hAnsi="Book Antiqua" w:cs="Times New Roman"/>
          <w:b/>
          <w:color w:val="000000" w:themeColor="text1"/>
        </w:rPr>
        <w:t>sektorit bankar</w:t>
      </w:r>
      <w:r w:rsidRPr="00AC4BD9">
        <w:rPr>
          <w:rFonts w:ascii="Book Antiqua" w:hAnsi="Book Antiqua" w:cs="Times New Roman"/>
          <w:color w:val="000000" w:themeColor="text1"/>
        </w:rPr>
        <w:t>, korniza ligjore dhe rregullative për licencimin, rregullimin dhe mbikëqyrjen e bankave në Republikën e Kosovës përfshinë:</w:t>
      </w:r>
    </w:p>
    <w:p w:rsidR="00FF4962" w:rsidRPr="003B23F9" w:rsidRDefault="00AA13C0" w:rsidP="00FF4962">
      <w:pPr>
        <w:pStyle w:val="ListParagraph"/>
        <w:numPr>
          <w:ilvl w:val="0"/>
          <w:numId w:val="323"/>
        </w:numPr>
        <w:autoSpaceDE w:val="0"/>
        <w:autoSpaceDN w:val="0"/>
        <w:adjustRightInd w:val="0"/>
        <w:spacing w:after="0" w:line="240" w:lineRule="auto"/>
        <w:jc w:val="both"/>
        <w:rPr>
          <w:rFonts w:ascii="Book Antiqua" w:hAnsi="Book Antiqua" w:cs="Times New Roman"/>
          <w:color w:val="000000" w:themeColor="text1"/>
        </w:rPr>
      </w:pPr>
      <w:hyperlink r:id="rId18" w:history="1">
        <w:r w:rsidR="00FF4962" w:rsidRPr="003B23F9">
          <w:rPr>
            <w:rFonts w:ascii="Book Antiqua" w:hAnsi="Book Antiqua" w:cs="Arial"/>
            <w:color w:val="000000" w:themeColor="text1"/>
            <w:shd w:val="clear" w:color="auto" w:fill="FFFFFF"/>
          </w:rPr>
          <w:t>Ligji nr. 05/L -150 për ndryshimin dhe plotësimin e ligjit nr. 03/l-209 për Bankën Qendrore të Republikës së Kosovës</w:t>
        </w:r>
      </w:hyperlink>
      <w:r w:rsidR="00FF4962" w:rsidRPr="003B23F9">
        <w:rPr>
          <w:rFonts w:ascii="Book Antiqua" w:hAnsi="Book Antiqua" w:cs="Times New Roman"/>
          <w:color w:val="000000" w:themeColor="text1"/>
        </w:rPr>
        <w:t xml:space="preserve"> (me tutje Ligji për BQK-në); </w:t>
      </w:r>
    </w:p>
    <w:p w:rsidR="00FF4962" w:rsidRPr="00AC4BD9" w:rsidRDefault="00FF4962" w:rsidP="00FF4962">
      <w:pPr>
        <w:pStyle w:val="ListParagraph"/>
        <w:numPr>
          <w:ilvl w:val="0"/>
          <w:numId w:val="323"/>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Ligjin nr. 04/L-093 për Bankat, Institucionet Mikrofinanciare dhe Institucionet Financiare Jo bankare (Gazeta Zyrtare e Republikës së Kosovës, nr. 11/11 maj 2012) (me tutje Ligji për Bankat);</w:t>
      </w:r>
    </w:p>
    <w:p w:rsidR="00FF4962" w:rsidRPr="00AC4BD9" w:rsidRDefault="00FF4962" w:rsidP="00FF4962">
      <w:pPr>
        <w:pStyle w:val="ListParagraph"/>
        <w:numPr>
          <w:ilvl w:val="0"/>
          <w:numId w:val="323"/>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Ligjin nr. 04/L-155 për Sistemin e Pagesave (me tutje Ligji për Sistemin e Pagesave).</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Në kuadër të legjislacionit ekzistues, në vijim është paraqitur edhe legjislacioni sekondar (rregullat, rregulloret dhe udhëzimet) të nxjerrë nga BQK duke u bazuar dhe në zbatim të ligjeve të lartcekura (Ligji </w:t>
      </w:r>
      <w:r w:rsidRPr="00AC4BD9">
        <w:rPr>
          <w:rFonts w:ascii="Book Antiqua" w:hAnsi="Book Antiqua" w:cs="Times New Roman"/>
          <w:color w:val="000000" w:themeColor="text1"/>
        </w:rPr>
        <w:lastRenderedPageBreak/>
        <w:t>për BQK-në, Ligji për Bankat dhe Ligji për Sistemin e Pagesave) që adresojnë licencimin, organizimin, operimin, kërkesat për menaxhimin e rrezikut dhe kërkesat për mbikëqyrjen prudenciale të bankave, institucioneve mikrofinanciare dhe institucioneve financiare jobankare. Kjo kornizë rregullative për rregullimin dhe mbikëqyrjen e bankave është e bazuar në Parimet Bazike të Komitetit të Basel-it dhe Standardet e Basel II, sidomos me miratimin e Ligjit për Banka në vitin 2012 dhe rregulloreve në zbatim të tij, të adaptuara kryesisht në vitin 2013:</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Rregullore për Adekuatshmërinë e Kapitalit të Bankave (e plotësuar 27.02.2015); </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Auditimin e Jashtëm të Bankave;</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Bashkimet dhe Përvetësimet e Bankave;</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Depozitën Ekuivalente me Kapitalin për Degët e Bankave të Huaja;</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Drejtorët dhe Menaxherët e Lartë të Bankave;</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Ekspozimet e Mëdha;</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Hapjen dhe Mbylljen Brenda dhe Jashtë Kosovës të Degëve dhe Subjekteve të Varura të Bankave;</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Hapjen e Zyrave Përfaqësuese brenda dhe jashtë Republikës së Kosovës;</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Kontrollet e Brendshme dhe Auditimi i Brendshëm i Bankave;</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Kufizimet në Mbajtjen e Pasurisë së Paluajtshme dhe të Luajtshme;</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Licencimin e Bankave dhe Degëve të Huaja;</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Mbikëqyrjen e Konsoliduar e Grupeve Bankare;</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Menaxhimin e Rrezikut Kreditor të Bankave;</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Menaxhimin e Rrezikut Operacional;</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Menaxhimin e Rrezikut të Likuiditetit të Bankave;</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Minimumin e Rezervave të Bankës;</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Ndryshimet në Llogaritë e Kapitalit;</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Norma Efektive e Interesit dhe Kërkesat për Shpalosje të Bankave;</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Publikimin e Informacionit nga Bankat;</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Raportimin e Bankave në BQK;</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Rrezikun nga Aktiviteti me Valuta të Huaja;</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Transaksionet me Personat e Ndërlidhur dhe Ekspozimet ndaj Punëtorëve;</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Kasafortën;</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Kreditë Hipotekare;</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Vlerësimin e Pronave të Paluajtshme;</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Kërkesat Minimale të Sigurisë;</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Rregullore për Debitimin Direkt të SEKN; </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Mbështetje Emergjente me Likuiditet;</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Sistemin e Pagesave Ndërbankare;</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Raportimin e Statistikave të Instrumenteve të Pagesave;</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Rregullore për Instrumentet e Pagesave Elektronike </w:t>
      </w:r>
      <w:r w:rsidRPr="00AC4BD9">
        <w:rPr>
          <w:rFonts w:ascii="Book Antiqua" w:hAnsi="Book Antiqua" w:cs="Times New Roman"/>
          <w:color w:val="000000" w:themeColor="text1"/>
        </w:rPr>
        <w:fldChar w:fldCharType="begin"/>
      </w:r>
      <w:r w:rsidRPr="00AC4BD9">
        <w:rPr>
          <w:rFonts w:ascii="Book Antiqua" w:hAnsi="Book Antiqua" w:cs="Times New Roman"/>
          <w:color w:val="000000" w:themeColor="text1"/>
        </w:rPr>
        <w:instrText xml:space="preserve"> LINK Excel.Sheet.12 "C:\\Users\\phajdini\\Desktop\\Databaza- DR.xlsx" Banka!R10C3 \a \f 5 \h  \* MERGEFORMAT </w:instrText>
      </w:r>
      <w:r w:rsidRPr="00AC4BD9">
        <w:rPr>
          <w:rFonts w:ascii="Book Antiqua" w:hAnsi="Book Antiqua" w:cs="Times New Roman"/>
          <w:color w:val="000000" w:themeColor="text1"/>
        </w:rPr>
        <w:fldChar w:fldCharType="separate"/>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instrumentet dhe marrëveshjet e garantimit në mes institucioneve të licencuara financiare dhe fondit kosovar për garanci kreditore</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fldChar w:fldCharType="end"/>
      </w:r>
      <w:r w:rsidRPr="00AC4BD9">
        <w:rPr>
          <w:rFonts w:ascii="Book Antiqua" w:hAnsi="Book Antiqua" w:cs="Times New Roman"/>
          <w:color w:val="000000" w:themeColor="text1"/>
        </w:rPr>
        <w:fldChar w:fldCharType="begin"/>
      </w:r>
      <w:r w:rsidRPr="00AC4BD9">
        <w:rPr>
          <w:rFonts w:ascii="Book Antiqua" w:hAnsi="Book Antiqua" w:cs="Times New Roman"/>
          <w:color w:val="000000" w:themeColor="text1"/>
        </w:rPr>
        <w:instrText xml:space="preserve"> LINK Excel.Sheet.12 "C:\\Users\\phajdini\\Desktop\\Databaza- DR.xlsx" Banka!R32C3 \a \f 5 \h  \* MERGEFORMAT </w:instrText>
      </w:r>
      <w:r w:rsidRPr="00AC4BD9">
        <w:rPr>
          <w:rFonts w:ascii="Book Antiqua" w:hAnsi="Book Antiqua" w:cs="Times New Roman"/>
          <w:color w:val="000000" w:themeColor="text1"/>
        </w:rPr>
        <w:fldChar w:fldCharType="separate"/>
      </w:r>
      <w:r w:rsidRPr="00AC4BD9">
        <w:rPr>
          <w:rFonts w:ascii="Book Antiqua" w:hAnsi="Book Antiqua" w:cs="Times New Roman"/>
          <w:color w:val="000000" w:themeColor="text1"/>
        </w:rPr>
        <w:t>Rregullore për shpërndarjen e mjeteve të kredisë për bankat</w:t>
      </w:r>
    </w:p>
    <w:p w:rsidR="00FF4962"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fldChar w:fldCharType="end"/>
      </w:r>
      <w:r w:rsidRPr="00AC4BD9">
        <w:rPr>
          <w:rFonts w:ascii="Book Antiqua" w:hAnsi="Book Antiqua" w:cs="Times New Roman"/>
          <w:color w:val="000000" w:themeColor="text1"/>
        </w:rPr>
        <w:fldChar w:fldCharType="begin"/>
      </w:r>
      <w:r w:rsidRPr="00AC4BD9">
        <w:rPr>
          <w:rFonts w:ascii="Book Antiqua" w:hAnsi="Book Antiqua" w:cs="Times New Roman"/>
          <w:color w:val="000000" w:themeColor="text1"/>
        </w:rPr>
        <w:instrText xml:space="preserve"> LINK Excel.Sheet.12 "C:\\Users\\phajdini\\Desktop\\Databaza- DR.xlsx" Banka!R28C3 \a \f 5 \h  \* MERGEFORMAT </w:instrText>
      </w:r>
      <w:r w:rsidRPr="00AC4BD9">
        <w:rPr>
          <w:rFonts w:ascii="Book Antiqua" w:hAnsi="Book Antiqua" w:cs="Times New Roman"/>
          <w:color w:val="000000" w:themeColor="text1"/>
        </w:rPr>
        <w:fldChar w:fldCharType="separate"/>
      </w:r>
      <w:r w:rsidRPr="00AC4BD9">
        <w:rPr>
          <w:rFonts w:ascii="Book Antiqua" w:hAnsi="Book Antiqua" w:cs="Times New Roman"/>
          <w:color w:val="000000" w:themeColor="text1"/>
        </w:rPr>
        <w:t>Rregullore për përdorimin e vlerësimeve të jashtme kreditore për qëllim të llogaritjes së kapitalit rregullativ</w:t>
      </w:r>
    </w:p>
    <w:p w:rsidR="003B23F9" w:rsidRPr="00AC4BD9" w:rsidRDefault="003B23F9"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parandalimin e pastrimit të parave dhe financimit të terrorizmit</w:t>
      </w:r>
    </w:p>
    <w:p w:rsidR="003B23F9" w:rsidRPr="00AC4BD9" w:rsidRDefault="00FF4962" w:rsidP="003B23F9">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fldChar w:fldCharType="end"/>
      </w:r>
      <w:r w:rsidR="003B23F9" w:rsidRPr="00AC4BD9">
        <w:rPr>
          <w:rFonts w:ascii="Book Antiqua" w:hAnsi="Book Antiqua" w:cs="Times New Roman"/>
          <w:color w:val="000000" w:themeColor="text1"/>
        </w:rPr>
        <w:t>Rregullore për menaxhimin e rrezikut të normës së interesit në librin e bankës</w:t>
      </w:r>
    </w:p>
    <w:p w:rsidR="00FF4962" w:rsidRPr="003B23F9" w:rsidRDefault="00FF4962" w:rsidP="006D4064">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fldChar w:fldCharType="begin"/>
      </w:r>
      <w:r w:rsidRPr="003B23F9">
        <w:rPr>
          <w:rFonts w:ascii="Book Antiqua" w:hAnsi="Book Antiqua" w:cs="Times New Roman"/>
          <w:color w:val="000000" w:themeColor="text1"/>
        </w:rPr>
        <w:instrText xml:space="preserve"> LINK Excel.Sheet.12 "C:\\Users\\phajdini\\Desktop\\Databaza- DR.xlsx" Banka!R16C3 \a \f 5 \h  \* MERGEFORMAT </w:instrText>
      </w:r>
      <w:r w:rsidRPr="00AC4BD9">
        <w:rPr>
          <w:rFonts w:ascii="Book Antiqua" w:hAnsi="Book Antiqua" w:cs="Times New Roman"/>
          <w:color w:val="000000" w:themeColor="text1"/>
        </w:rPr>
        <w:fldChar w:fldCharType="separate"/>
      </w:r>
      <w:r w:rsidRPr="003B23F9">
        <w:rPr>
          <w:rFonts w:ascii="Book Antiqua" w:hAnsi="Book Antiqua" w:cs="Times New Roman"/>
          <w:color w:val="000000" w:themeColor="text1"/>
        </w:rPr>
        <w:t xml:space="preserve">Rregullore për lëshimin e certifikatave të licencimit apo regjistrimit të institucioneve financiare </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fldChar w:fldCharType="end"/>
      </w:r>
      <w:r w:rsidRPr="00AC4BD9">
        <w:rPr>
          <w:rFonts w:ascii="Book Antiqua" w:hAnsi="Book Antiqua" w:cs="Times New Roman"/>
          <w:color w:val="000000" w:themeColor="text1"/>
        </w:rPr>
        <w:fldChar w:fldCharType="begin"/>
      </w:r>
      <w:r w:rsidRPr="00AC4BD9">
        <w:rPr>
          <w:rFonts w:ascii="Book Antiqua" w:hAnsi="Book Antiqua" w:cs="Times New Roman"/>
          <w:color w:val="000000" w:themeColor="text1"/>
        </w:rPr>
        <w:instrText xml:space="preserve"> LINK Excel.Sheet.12 "C:\\Users\\phajdini\\Desktop\\Databaza- DR.xlsx" Banka!R14C3 \a \f 5 \h  \* MERGEFORMAT </w:instrText>
      </w:r>
      <w:r w:rsidRPr="00AC4BD9">
        <w:rPr>
          <w:rFonts w:ascii="Book Antiqua" w:hAnsi="Book Antiqua" w:cs="Times New Roman"/>
          <w:color w:val="000000" w:themeColor="text1"/>
        </w:rPr>
        <w:fldChar w:fldCharType="separate"/>
      </w:r>
      <w:r w:rsidRPr="00AC4BD9">
        <w:rPr>
          <w:rFonts w:ascii="Book Antiqua" w:hAnsi="Book Antiqua" w:cs="Times New Roman"/>
          <w:color w:val="000000" w:themeColor="text1"/>
        </w:rPr>
        <w:t>Rregullore për letërkredinë dhe garancionin bankar</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fldChar w:fldCharType="end"/>
      </w:r>
      <w:r w:rsidRPr="00AC4BD9">
        <w:rPr>
          <w:rFonts w:ascii="Book Antiqua" w:hAnsi="Book Antiqua" w:cs="Times New Roman"/>
          <w:color w:val="000000" w:themeColor="text1"/>
        </w:rPr>
        <w:t xml:space="preserve">Rregullore për Pagesat Ndërkombëtare; </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Rregullore për Kliringun dhe Funksionimin e Llogarive për Shlyerje; </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Rregullore për Sistemin e numrave standardë të llogarive bankare; </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lastRenderedPageBreak/>
        <w:t xml:space="preserve">Procedurat e Shqiptimit të Ndëshkimeve Administrative; </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Rregullore për Procesin e Brendshëm të Trajtimit të Ankesave; </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Rregullore për Regjistrin e Kredive; </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Rregullore për Regjistrin e Poseduesve të Llogarive Bankare; </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Auditimin e Jashtëm të Institucioneve Mikro Financiare;</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Rregullore për Kontrollet e </w:t>
      </w:r>
      <w:r w:rsidR="003B23F9">
        <w:rPr>
          <w:rFonts w:ascii="Book Antiqua" w:hAnsi="Book Antiqua" w:cs="Times New Roman"/>
          <w:color w:val="000000" w:themeColor="text1"/>
        </w:rPr>
        <w:t xml:space="preserve">Brendshme dhe Auditimin e brendshëm të </w:t>
      </w:r>
      <w:r w:rsidRPr="00AC4BD9">
        <w:rPr>
          <w:rFonts w:ascii="Book Antiqua" w:hAnsi="Book Antiqua" w:cs="Times New Roman"/>
          <w:color w:val="000000" w:themeColor="text1"/>
        </w:rPr>
        <w:t xml:space="preserve">Institucioneve Mikrofinanciare; </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Kufizimet në Mbajtjen e Pasurisë së Paluajtshme dhe të Luajtshme për Institucionet Mikro</w:t>
      </w:r>
      <w:r w:rsidR="003B23F9">
        <w:rPr>
          <w:rFonts w:ascii="Book Antiqua" w:hAnsi="Book Antiqua" w:cs="Times New Roman"/>
          <w:color w:val="000000" w:themeColor="text1"/>
        </w:rPr>
        <w:t>f</w:t>
      </w:r>
      <w:r w:rsidRPr="00AC4BD9">
        <w:rPr>
          <w:rFonts w:ascii="Book Antiqua" w:hAnsi="Book Antiqua" w:cs="Times New Roman"/>
          <w:color w:val="000000" w:themeColor="text1"/>
        </w:rPr>
        <w:t xml:space="preserve">inanciare; </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Menaxhimi i Rrezikut të Likuiditetit për Institucioneve Mikrofinanciare;</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Rregullore për Menaxhimin e Rrezikut Kreditor të Institucioneve Mikrofinanciare; </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Rregullore për Norma Efektive e Interesit dhe Kërkesat për Shpalosje për Institucione Mikrofinanciare; </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Rregullore për Raportimin e Institucioneve Mikrofinanciare në BQK; </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Rregullore për Regjistrimin, mbikëqyrjen dhe veprimtaritë e institucioneve financiare jobankare;</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Rregulla për Auditimin e Jashtëm dhe Auditorët e Jashtëm të Institucioneve financiare; </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Rregulla për Pagesën Direkte dhe Indirekte të Kredive në Para të Gatshme; </w:t>
      </w:r>
    </w:p>
    <w:p w:rsidR="00FF4962" w:rsidRPr="00AC4BD9" w:rsidRDefault="00FF4962" w:rsidP="00FF4962">
      <w:pPr>
        <w:numPr>
          <w:ilvl w:val="0"/>
          <w:numId w:val="324"/>
        </w:numPr>
        <w:tabs>
          <w:tab w:val="left" w:pos="720"/>
        </w:tabs>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Rregulla për Parandalimi i </w:t>
      </w:r>
      <w:r w:rsidR="003B23F9" w:rsidRPr="00AC4BD9">
        <w:rPr>
          <w:rFonts w:ascii="Book Antiqua" w:hAnsi="Book Antiqua" w:cs="Times New Roman"/>
          <w:color w:val="000000" w:themeColor="text1"/>
        </w:rPr>
        <w:t>Shpëlarjes</w:t>
      </w:r>
      <w:r w:rsidRPr="00AC4BD9">
        <w:rPr>
          <w:rFonts w:ascii="Book Antiqua" w:hAnsi="Book Antiqua" w:cs="Times New Roman"/>
          <w:color w:val="000000" w:themeColor="text1"/>
        </w:rPr>
        <w:t xml:space="preserve"> së Parave dhe Financimin e Terrorizmit.</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Ligji për bankat dhe rregulloret e lartcekura kanë vendosur bazën ligjore për adaptimin e kërkesave të Direktivës 2006/48/KE të Parlamentit Evropian dhe Këshillit, të datës 14 qershor 2006 për fillimin dhe vazhdimin e ushtrimit të veprimtarisë së Institucioneve Kreditore dhe Direktivës 2006/49/KE të Parlamentit Evropian dhe Këshillit të datës 14 qershor 2006 për Adekuatshmërinë e Kapitalit të Shoqërive Investuese dhe Institucioneve Kreditore, të cilat janë zëvendësuar në vitin 2013 me miratimin e Direktivës 2013/36/BE për Qasjen në Aktivitetin e Institucioneve Kreditore dhe Mbikëqyrjen Prudenciale të Institucioneve Kreditore dhe Firmave Investuese (CRD IV) dhe Rregullores (BE) nr. 575/2013 për Kërkesat Prudenciale për Institucionet Kreditore dhe Shoqëritë Investuese (CRR).</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Sa i përket </w:t>
      </w:r>
      <w:r w:rsidRPr="00AC4BD9">
        <w:rPr>
          <w:rFonts w:ascii="Book Antiqua" w:hAnsi="Book Antiqua" w:cs="Times New Roman"/>
          <w:b/>
          <w:color w:val="000000" w:themeColor="text1"/>
        </w:rPr>
        <w:t>Fondit të Sigurimit të Depozitave</w:t>
      </w:r>
      <w:r w:rsidRPr="00AC4BD9">
        <w:rPr>
          <w:rFonts w:ascii="Book Antiqua" w:hAnsi="Book Antiqua" w:cs="Times New Roman"/>
          <w:color w:val="000000" w:themeColor="text1"/>
        </w:rPr>
        <w:t xml:space="preserve">, që nga viti 2011 është themeluar me anë të Ligjit nr. 03/L-216 për Themelimin e Sistemit për Sigurimin e Depozitave për Institucionet Financiare në Kosovë i ndryshuar dhe </w:t>
      </w:r>
      <w:r w:rsidR="003B23F9" w:rsidRPr="00AC4BD9">
        <w:rPr>
          <w:rFonts w:ascii="Book Antiqua" w:hAnsi="Book Antiqua" w:cs="Times New Roman"/>
          <w:color w:val="000000" w:themeColor="text1"/>
        </w:rPr>
        <w:t>plotësuar</w:t>
      </w:r>
      <w:r w:rsidRPr="00AC4BD9">
        <w:rPr>
          <w:rFonts w:ascii="Book Antiqua" w:hAnsi="Book Antiqua" w:cs="Times New Roman"/>
          <w:color w:val="000000" w:themeColor="text1"/>
        </w:rPr>
        <w:t xml:space="preserve"> me Ligjin nr. 04/L-133 për Ndryshimin dhe Plotësimin e Ligjit nr. 03/L-216 për Themelimin e Sistemit për Sigurimin e Depozitave për Institucionet Financiare në Kosovë. Ky ligj rregullon sigurimin e depozitave të personave fizik dhe juridik, themelimin, qeverisjen, autoritetin e Fondit të Sigurimit të Depozitave në Kosovë.</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Sistemi i Sigurimit të Depozitave (“SSD”) është themeluar si projekt zhvillimor ne </w:t>
      </w:r>
      <w:r w:rsidR="00466D1B">
        <w:rPr>
          <w:rFonts w:ascii="Book Antiqua" w:hAnsi="Book Antiqua" w:cs="Times New Roman"/>
          <w:color w:val="000000" w:themeColor="text1"/>
        </w:rPr>
        <w:t>kuadër</w:t>
      </w:r>
      <w:r w:rsidRPr="00AC4BD9">
        <w:rPr>
          <w:rFonts w:ascii="Book Antiqua" w:hAnsi="Book Antiqua" w:cs="Times New Roman"/>
          <w:color w:val="000000" w:themeColor="text1"/>
        </w:rPr>
        <w:t xml:space="preserve"> te bashkëpunimit bilateral Gjermano-Kosovar, ku ne vitin 2011 është nënshkruar Marrëveshja trepalëshe e Financimit dhe Projektit në mes të Qeverisë së Kosovës (përmes MF), Qeverisë Gjermane (përmes KfW-së) dhe FSDK-së (si Agjenci për Ekzekutimin e Projektit) për themelimin e sistemit për sigurimin e depozitave në Kosovë përmes një kontributi në kapital si donacion për FSD-në në shumë totale prej 15.5 milion, ku 11 milion janë dhënë nga Qeveria e Kosovës (përmes MF) ndërsa Qeveria Gjermane (nëpërmjet KfW) ka siguruar 4.5 kontribut në kapital, dhe 0.5 milion në shërbime të shoqëruara këshillimore. Kësti i tretë i paguar nga Qeveria e Kosovës (përmes MF) në shumën prej EUR 2.9 milion është financuar nga kredia e IDA-së (nëpërmjet BB). Në mbështetje të rritjes së limitit të sigurimit në 5,000 nga 01.01.2018, FSDK ka pranuar një kontribut shtesë nga Qeveria Gjermane (përmes KfW) në vlerë prej EUR2 milion në vitin 2013. Ky projekt tre-vjeçar është permbyllur në korrik të vitit 2015.</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Karakteristikat kryesore të SSD-së në Kosovë janë: pavarësia e agjencisë së sigurimit të depozitave, anëtarësimi i detyrueshëm i të gjitha institucioneve që pranojnë depozita, financimi “paraprak” (“ex-ante”), sistem i premiumit diferencues, mbulueshmëria e sigurimit që përfshin individët dhe personat juridik, </w:t>
      </w:r>
      <w:r w:rsidRPr="00AC4BD9">
        <w:rPr>
          <w:rFonts w:ascii="Book Antiqua" w:hAnsi="Book Antiqua" w:cs="Times New Roman"/>
          <w:color w:val="000000" w:themeColor="text1"/>
        </w:rPr>
        <w:lastRenderedPageBreak/>
        <w:t>shuma e kufizuar e sigurimit të depozitave, rregulli i sigurimi i depozitave: për depozitues, për çdo bankë, lartësia e synuar e FSD-së, politikë konservatore e investimeve.</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Sa i përket Sistemit për Sigurimin e Depozitave, korniza ligjore përfshinë</w:t>
      </w:r>
    </w:p>
    <w:p w:rsidR="00FF4962" w:rsidRPr="00AC4BD9" w:rsidRDefault="00FF4962" w:rsidP="00FF4962">
      <w:pPr>
        <w:numPr>
          <w:ilvl w:val="0"/>
          <w:numId w:val="45"/>
        </w:numPr>
        <w:spacing w:after="0" w:line="240" w:lineRule="auto"/>
        <w:ind w:left="720"/>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Ligjin nr. 03/L-216 mbi Themelimin e Sistemit për Sigurimin e Depozitave për Institucionet Financiare në Kosovë i ndryshuar me Ligjin nr. 04 04/L133 për Ndryshimin dhe Plotësimin e Ligjit 03/L-216 që rregullon sigurimin e depozitave të personave fizikë dhe personave juridikë si dhe themelimin, qeverisja dhe autorizimet e Fondit për Sigurimin e Depozitave në Kosovës.</w:t>
      </w:r>
    </w:p>
    <w:p w:rsidR="00FF4962" w:rsidRPr="00AC4BD9" w:rsidRDefault="00FF4962" w:rsidP="00FF4962">
      <w:pPr>
        <w:numPr>
          <w:ilvl w:val="0"/>
          <w:numId w:val="45"/>
        </w:numPr>
        <w:spacing w:after="0" w:line="240" w:lineRule="auto"/>
        <w:ind w:left="720"/>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Ligjin nr. 03-l-216 per themelimin e sistemit per sigurimin e depozitave ne institucionet financiare në Kosovë</w:t>
      </w:r>
    </w:p>
    <w:p w:rsidR="00FF4962" w:rsidRPr="00AC4BD9" w:rsidRDefault="00FF4962" w:rsidP="00FF4962">
      <w:pPr>
        <w:numPr>
          <w:ilvl w:val="0"/>
          <w:numId w:val="45"/>
        </w:numPr>
        <w:spacing w:after="0" w:line="240" w:lineRule="auto"/>
        <w:ind w:left="720"/>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 xml:space="preserve">Ligjin nr. 04l-133 për ndryshimin dhe plotësimin e ligjit nr. 03l-216 mbi themelimin e sistemit për sigurimin e depozitave për institucionet financiare në kosovë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Në kuadër të legjislacionit ekzistues, në vijim është paraqitur edhe legjislaconi sekondar (rregullat, rregulloret dhe udhëzimet) të nxjerrë nga FSDK duke u bazuar dhe në zbatim të ligjeve të lartcekura që adresojnë obligimet e bankave anëtare që ndërlidhën me sigurimin e depozitave të personave fizikë dhe personave juridikë, kërkesat për strukturës dhe formatit të të dhënave për tu dorëzuar nga bankat anëtare për përcaktim të saktë dhe të shpejtë të depozitave të siguruara, llogaritjen dhe arkëtimin e premiumeve fillestare dhe të vazhdueshme informimin e klientëve të anëtare etc. Kjo kornizë rregullative ësahtë plotësuar në vitin 2013-2016:</w:t>
      </w:r>
    </w:p>
    <w:p w:rsidR="00FF4962" w:rsidRPr="00AC4BD9" w:rsidRDefault="00FF4962" w:rsidP="00FF4962">
      <w:pPr>
        <w:numPr>
          <w:ilvl w:val="0"/>
          <w:numId w:val="48"/>
        </w:numPr>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Rregulla për pjesëmarrje të bankave anëtare në testim të SKD-se dhe dorëzim të të dhënave me specifika dhe format për përcaktim të depozitave të siguruara.</w:t>
      </w:r>
    </w:p>
    <w:p w:rsidR="00FF4962" w:rsidRPr="00AC4BD9" w:rsidRDefault="00FF4962" w:rsidP="00FF4962">
      <w:pPr>
        <w:numPr>
          <w:ilvl w:val="0"/>
          <w:numId w:val="47"/>
        </w:numPr>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Rregulla mbi raportimin tremujor të anëtarëve mbi depozitat dhe detyrimet e vonuara të depozituesve në fondin e sigurimit të depozitave në </w:t>
      </w:r>
      <w:r w:rsidR="003B23F9" w:rsidRPr="00AC4BD9">
        <w:rPr>
          <w:rFonts w:ascii="Book Antiqua" w:hAnsi="Book Antiqua" w:cs="Times New Roman"/>
          <w:color w:val="000000" w:themeColor="text1"/>
        </w:rPr>
        <w:t>Kosovë</w:t>
      </w:r>
      <w:r w:rsidRPr="00AC4BD9">
        <w:rPr>
          <w:rFonts w:ascii="Book Antiqua" w:hAnsi="Book Antiqua" w:cs="Times New Roman"/>
          <w:color w:val="000000" w:themeColor="text1"/>
        </w:rPr>
        <w:t xml:space="preserve"> </w:t>
      </w:r>
    </w:p>
    <w:p w:rsidR="00FF4962" w:rsidRPr="00AC4BD9" w:rsidRDefault="00FF4962" w:rsidP="00FF4962">
      <w:pPr>
        <w:numPr>
          <w:ilvl w:val="0"/>
          <w:numId w:val="47"/>
        </w:numPr>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Rregulla mbi llogaritjen dhe arkëtimin e premiumeve fillestare dhe të vazhdueshme </w:t>
      </w:r>
    </w:p>
    <w:p w:rsidR="00FF4962" w:rsidRPr="00AC4BD9" w:rsidRDefault="00FF4962" w:rsidP="00FF4962">
      <w:pPr>
        <w:numPr>
          <w:ilvl w:val="0"/>
          <w:numId w:val="47"/>
        </w:numPr>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Rregulla mbi sanksionet administrative për anëtarët e fondit për sigurimin e depozitave </w:t>
      </w:r>
    </w:p>
    <w:p w:rsidR="00FF4962" w:rsidRPr="00AC4BD9" w:rsidRDefault="00FF4962" w:rsidP="00FF4962">
      <w:pPr>
        <w:numPr>
          <w:ilvl w:val="0"/>
          <w:numId w:val="47"/>
        </w:numPr>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Rregulla për informimin e klientëve të anëtarëve të FSDK-së – amenduar </w:t>
      </w:r>
    </w:p>
    <w:p w:rsidR="00FF4962" w:rsidRPr="00AC4BD9" w:rsidRDefault="00FF4962" w:rsidP="00FF4962">
      <w:pPr>
        <w:numPr>
          <w:ilvl w:val="0"/>
          <w:numId w:val="47"/>
        </w:numPr>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Rregulla mbi procesin e përzgjedhjes dhe kriteret e përzgjedhjes për bankën agjente të pagesës.</w:t>
      </w:r>
    </w:p>
    <w:p w:rsidR="00FF4962" w:rsidRPr="00AC4BD9" w:rsidRDefault="00FF4962" w:rsidP="00FF4962">
      <w:pPr>
        <w:numPr>
          <w:ilvl w:val="0"/>
          <w:numId w:val="47"/>
        </w:numPr>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Rregulla mbi financimin emergjent </w:t>
      </w:r>
    </w:p>
    <w:p w:rsidR="00FF4962" w:rsidRPr="00AC4BD9" w:rsidRDefault="00FF4962" w:rsidP="00FF4962">
      <w:pPr>
        <w:numPr>
          <w:ilvl w:val="0"/>
          <w:numId w:val="47"/>
        </w:numPr>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Rregullore për procedurat e kompensimit të depozitave të siguruara </w:t>
      </w:r>
    </w:p>
    <w:p w:rsidR="00FF4962" w:rsidRPr="00AC4BD9" w:rsidRDefault="00FF4962" w:rsidP="00FF4962">
      <w:pPr>
        <w:numPr>
          <w:ilvl w:val="0"/>
          <w:numId w:val="47"/>
        </w:numPr>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Rregulla për procedurën e përgjithshme për konsulltim me palët e interesit </w:t>
      </w:r>
    </w:p>
    <w:p w:rsidR="00FF4962" w:rsidRPr="00AC4BD9" w:rsidRDefault="00FF4962" w:rsidP="00FF4962">
      <w:pPr>
        <w:numPr>
          <w:ilvl w:val="0"/>
          <w:numId w:val="47"/>
        </w:numPr>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 xml:space="preserve">Udhëzuesi i investimeve nga fondi i sigurimit të depozitave në Kosovë </w:t>
      </w:r>
    </w:p>
    <w:p w:rsidR="00FF4962" w:rsidRPr="00AC4BD9" w:rsidRDefault="00FF4962" w:rsidP="00FF4962">
      <w:pPr>
        <w:numPr>
          <w:ilvl w:val="0"/>
          <w:numId w:val="47"/>
        </w:numPr>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 xml:space="preserve">Politika e </w:t>
      </w:r>
      <w:r w:rsidR="003B23F9" w:rsidRPr="00AC4BD9">
        <w:rPr>
          <w:rFonts w:ascii="Book Antiqua" w:hAnsi="Book Antiqua" w:cs="Times New Roman"/>
          <w:color w:val="000000" w:themeColor="text1"/>
        </w:rPr>
        <w:t>vetëdijesimit</w:t>
      </w:r>
      <w:r w:rsidRPr="00AC4BD9">
        <w:rPr>
          <w:rFonts w:ascii="Book Antiqua" w:hAnsi="Book Antiqua" w:cs="Times New Roman"/>
          <w:color w:val="000000" w:themeColor="text1"/>
        </w:rPr>
        <w:t xml:space="preserve"> të publikut </w:t>
      </w:r>
    </w:p>
    <w:p w:rsidR="00FF4962" w:rsidRPr="00AC4BD9" w:rsidRDefault="00FF4962" w:rsidP="00FF4962">
      <w:pPr>
        <w:numPr>
          <w:ilvl w:val="0"/>
          <w:numId w:val="47"/>
        </w:numPr>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Udhëzues për depozitorët mbi procesin e kompensimit të depozitave të siguruara</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Ligji për bankat dhe rregulloret e lartcekura kanë vendosur bazën ligjore për adaptimin e kërkesave të Direktivës 2006/48/KE të Parlamentit Evropian dhe Këshillit, të datës 14 qershor 2006 për fillimin dhe vazhdimin e ushtrimit të veprimtarisë së Institucioneve Kreditore dhe Direktivës 2006/49/KE të Parlamentit Evropian dhe Këshillit të datës 14 qershor 2006 për Adekuatshmërinë e Kapitalit të Shoqërive Investuese dhe Institucioneve Kreditore, të cilat janë zëvendësuar në vitin 2013 me miratimin e Direktivës 2013/36/BE për Qasjen në Aktivitetin e Institucioneve Kreditore dhe Mbikëqyrjen Prudenciale të Institucioneve Kreditore dhe Firmave Investuese (CRD IV) dhe Rregullores (BE) nr. 575/2013 për Kërkesat Prudenciale për Institucionet Kreditore dhe Shoqëritë Investuese (CRR).</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bCs/>
          <w:color w:val="000000" w:themeColor="text1"/>
        </w:rPr>
        <w:t>Sa i përket fushës së</w:t>
      </w:r>
      <w:r w:rsidRPr="00AC4BD9">
        <w:rPr>
          <w:rFonts w:ascii="Book Antiqua" w:hAnsi="Book Antiqua"/>
          <w:b/>
          <w:bCs/>
          <w:color w:val="000000" w:themeColor="text1"/>
        </w:rPr>
        <w:t xml:space="preserve"> sigurimeve,</w:t>
      </w:r>
      <w:r w:rsidRPr="00AC4BD9">
        <w:rPr>
          <w:rFonts w:ascii="Book Antiqua" w:hAnsi="Book Antiqua"/>
          <w:bCs/>
          <w:color w:val="000000" w:themeColor="text1"/>
        </w:rPr>
        <w:t xml:space="preserve"> k</w:t>
      </w:r>
      <w:r w:rsidRPr="00AC4BD9">
        <w:rPr>
          <w:rFonts w:ascii="Book Antiqua" w:hAnsi="Book Antiqua" w:cs="Times New Roman"/>
          <w:color w:val="000000" w:themeColor="text1"/>
        </w:rPr>
        <w:t>orniza ligjore dhe rregullative për licencimin, rregullimin dhe mbikëqyrjen e sigurimeve në Republikën e Kosovës përfshinë:</w:t>
      </w:r>
    </w:p>
    <w:p w:rsidR="00FF4962" w:rsidRPr="00AC4BD9" w:rsidRDefault="00FF4962" w:rsidP="00FF4962">
      <w:pPr>
        <w:pStyle w:val="ListParagraph"/>
        <w:numPr>
          <w:ilvl w:val="0"/>
          <w:numId w:val="325"/>
        </w:numPr>
        <w:tabs>
          <w:tab w:val="left" w:pos="720"/>
        </w:tabs>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Ligji nr. 03/L-209 për Bankën Qendrore të Republikës së Kosovës</w:t>
      </w:r>
    </w:p>
    <w:p w:rsidR="00FF4962" w:rsidRPr="00AC4BD9" w:rsidRDefault="00FF4962" w:rsidP="00FF4962">
      <w:pPr>
        <w:pStyle w:val="ListParagraph"/>
        <w:numPr>
          <w:ilvl w:val="0"/>
          <w:numId w:val="325"/>
        </w:numPr>
        <w:tabs>
          <w:tab w:val="left" w:pos="720"/>
        </w:tabs>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Ligji nr. 04/L-018 për Sigurimin e Detyrueshëm nga Autopërgjegjësia (me tutje Ligji për Sigurimin nga Autopergjegjësia)</w:t>
      </w:r>
    </w:p>
    <w:p w:rsidR="00FF4962" w:rsidRPr="00AC4BD9" w:rsidRDefault="00FF4962" w:rsidP="00FF4962">
      <w:pPr>
        <w:pStyle w:val="ListParagraph"/>
        <w:numPr>
          <w:ilvl w:val="0"/>
          <w:numId w:val="325"/>
        </w:numPr>
        <w:tabs>
          <w:tab w:val="left" w:pos="720"/>
        </w:tabs>
        <w:autoSpaceDE w:val="0"/>
        <w:autoSpaceDN w:val="0"/>
        <w:adjustRightInd w:val="0"/>
        <w:spacing w:after="0" w:line="240" w:lineRule="auto"/>
        <w:jc w:val="both"/>
        <w:rPr>
          <w:rFonts w:ascii="Book Antiqua" w:hAnsi="Book Antiqua" w:cs="Times New Roman"/>
          <w:b/>
          <w:bCs/>
          <w:color w:val="000000" w:themeColor="text1"/>
        </w:rPr>
      </w:pPr>
      <w:r w:rsidRPr="00AC4BD9">
        <w:rPr>
          <w:rFonts w:ascii="Book Antiqua" w:hAnsi="Book Antiqua" w:cs="Times New Roman"/>
          <w:color w:val="000000" w:themeColor="text1"/>
        </w:rPr>
        <w:lastRenderedPageBreak/>
        <w:t xml:space="preserve">Ligji nr. </w:t>
      </w:r>
      <w:r w:rsidRPr="00AC4BD9">
        <w:rPr>
          <w:rFonts w:ascii="Book Antiqua" w:hAnsi="Book Antiqua" w:cs="Times New Roman"/>
          <w:bCs/>
          <w:color w:val="000000" w:themeColor="text1"/>
        </w:rPr>
        <w:t xml:space="preserve">05/L -045 për Sigurimet i cili ka shfuqizuar </w:t>
      </w:r>
      <w:r w:rsidRPr="00AC4BD9">
        <w:rPr>
          <w:rFonts w:ascii="Book Antiqua" w:hAnsi="Book Antiqua" w:cs="Times New Roman"/>
          <w:color w:val="000000" w:themeColor="text1"/>
        </w:rPr>
        <w:t xml:space="preserve">Rregullore nr. 2001/25 mbi Licencimin, Mbikëqyrjen dhe Rregullimin e Kompanive të Sigurimit e të Ndërmjetësuesve të Sigurimit (me tutje Rregullore nr. 2001/25) </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bCs/>
          <w:color w:val="000000" w:themeColor="text1"/>
        </w:rPr>
      </w:pPr>
      <w:r w:rsidRPr="00AC4BD9">
        <w:rPr>
          <w:rFonts w:ascii="Book Antiqua" w:hAnsi="Book Antiqua" w:cs="Times New Roman"/>
          <w:color w:val="000000" w:themeColor="text1"/>
        </w:rPr>
        <w:t>Ligji nr. 04/L-018 për Sigurimin e Detyrueshëm nga Autopërgjegjësia dhe rregulloret në zbatim të tij jan</w:t>
      </w:r>
      <w:r w:rsidRPr="00AC4BD9">
        <w:rPr>
          <w:rFonts w:ascii="Book Antiqua" w:hAnsi="Book Antiqua" w:cs="Times New Roman"/>
          <w:bCs/>
          <w:color w:val="000000" w:themeColor="text1"/>
        </w:rPr>
        <w:t>ë pjes</w:t>
      </w:r>
      <w:r w:rsidRPr="00AC4BD9">
        <w:rPr>
          <w:rFonts w:ascii="Book Antiqua" w:hAnsi="Book Antiqua" w:cs="Times New Roman"/>
          <w:color w:val="000000" w:themeColor="text1"/>
        </w:rPr>
        <w:t>ë</w:t>
      </w:r>
      <w:r w:rsidRPr="00AC4BD9">
        <w:rPr>
          <w:rFonts w:ascii="Book Antiqua" w:hAnsi="Book Antiqua" w:cs="Times New Roman"/>
          <w:bCs/>
          <w:color w:val="000000" w:themeColor="text1"/>
        </w:rPr>
        <w:t>risht</w:t>
      </w:r>
      <w:r w:rsidRPr="00AC4BD9">
        <w:rPr>
          <w:rFonts w:ascii="Book Antiqua" w:hAnsi="Book Antiqua" w:cs="Times New Roman"/>
          <w:color w:val="000000" w:themeColor="text1"/>
        </w:rPr>
        <w:t xml:space="preserve"> në </w:t>
      </w:r>
      <w:r w:rsidRPr="00AC4BD9">
        <w:rPr>
          <w:rFonts w:ascii="Book Antiqua" w:hAnsi="Book Antiqua" w:cs="Times New Roman"/>
          <w:bCs/>
          <w:color w:val="000000" w:themeColor="text1"/>
        </w:rPr>
        <w:t>harmoni me Direktivën Evropiane 2009/103/KE t</w:t>
      </w:r>
      <w:r w:rsidRPr="00AC4BD9">
        <w:rPr>
          <w:rFonts w:ascii="Book Antiqua" w:hAnsi="Book Antiqua" w:cs="Times New Roman"/>
          <w:color w:val="000000" w:themeColor="text1"/>
        </w:rPr>
        <w:t>ë Parlamentit Evropian dhe Këshillit, të datës</w:t>
      </w:r>
      <w:r w:rsidRPr="00AC4BD9">
        <w:rPr>
          <w:rFonts w:ascii="Book Antiqua" w:hAnsi="Book Antiqua" w:cs="Times New Roman"/>
          <w:bCs/>
          <w:color w:val="000000" w:themeColor="text1"/>
        </w:rPr>
        <w:t xml:space="preserve"> 16 shtator 2009, p</w:t>
      </w:r>
      <w:r w:rsidRPr="00AC4BD9">
        <w:rPr>
          <w:rFonts w:ascii="Book Antiqua" w:hAnsi="Book Antiqua" w:cs="Times New Roman"/>
          <w:color w:val="000000" w:themeColor="text1"/>
        </w:rPr>
        <w:t>ër</w:t>
      </w:r>
      <w:r w:rsidRPr="00AC4BD9">
        <w:rPr>
          <w:rFonts w:ascii="Book Antiqua" w:hAnsi="Book Antiqua" w:cs="Times New Roman"/>
          <w:bCs/>
          <w:color w:val="000000" w:themeColor="text1"/>
        </w:rPr>
        <w:t xml:space="preserve"> sigurimin ndaj p</w:t>
      </w:r>
      <w:r w:rsidRPr="00AC4BD9">
        <w:rPr>
          <w:rFonts w:ascii="Book Antiqua" w:hAnsi="Book Antiqua" w:cs="Times New Roman"/>
          <w:color w:val="000000" w:themeColor="text1"/>
        </w:rPr>
        <w:t>ërgjegjësisë civile</w:t>
      </w:r>
      <w:r w:rsidRPr="00AC4BD9">
        <w:rPr>
          <w:rFonts w:ascii="Book Antiqua" w:hAnsi="Book Antiqua" w:cs="Times New Roman"/>
          <w:bCs/>
          <w:color w:val="000000" w:themeColor="text1"/>
        </w:rPr>
        <w:t xml:space="preserve"> lidhur me p</w:t>
      </w:r>
      <w:r w:rsidRPr="00AC4BD9">
        <w:rPr>
          <w:rFonts w:ascii="Book Antiqua" w:hAnsi="Book Antiqua" w:cs="Times New Roman"/>
          <w:color w:val="000000" w:themeColor="text1"/>
        </w:rPr>
        <w:t>ërdorimin e mjeteve motorike, dhe zbatimin e obligimit për sigurim ndaj kësaj përgjegjësie.</w:t>
      </w:r>
    </w:p>
    <w:p w:rsidR="00FF4962" w:rsidRPr="00AC4BD9" w:rsidRDefault="00FF4962" w:rsidP="00FF4962">
      <w:pPr>
        <w:autoSpaceDE w:val="0"/>
        <w:autoSpaceDN w:val="0"/>
        <w:adjustRightInd w:val="0"/>
        <w:spacing w:after="0" w:line="240" w:lineRule="auto"/>
        <w:jc w:val="both"/>
        <w:rPr>
          <w:rFonts w:ascii="Book Antiqua" w:hAnsi="Book Antiqua" w:cs="Times New Roman"/>
          <w:bCs/>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bCs/>
          <w:color w:val="000000" w:themeColor="text1"/>
        </w:rPr>
      </w:pPr>
      <w:r w:rsidRPr="00AC4BD9">
        <w:rPr>
          <w:rFonts w:ascii="Book Antiqua" w:hAnsi="Book Antiqua" w:cs="Times New Roman"/>
          <w:bCs/>
          <w:color w:val="000000" w:themeColor="text1"/>
        </w:rPr>
        <w:t xml:space="preserve">Me qëllim të harmonizimit dhe përafrimit të legjislacionit në fushën e sigurimeve me Direktivat Evropiane në fillim të vitit 2016 ka hyre në fuqi Ligji nr. 05/L -045 për Sigurimet, i miratuar nga Kuvendi i Republikës së Kosovës i cili ka shfuqizuar </w:t>
      </w:r>
      <w:r w:rsidRPr="00AC4BD9">
        <w:rPr>
          <w:rFonts w:ascii="Book Antiqua" w:hAnsi="Book Antiqua" w:cs="Times New Roman"/>
          <w:color w:val="000000" w:themeColor="text1"/>
        </w:rPr>
        <w:t xml:space="preserve">Rregulloren nr. 2001/25 mbi Licencimin, Mbikëqyrjen dhe Rregullimin e Kompanive të Sigurimit e të Ndërmjetësuesve të Sigurimit (me tutje Rregullore nr. 2001/25) e cila ka qenë në fuqi. </w:t>
      </w:r>
      <w:r w:rsidRPr="00AC4BD9">
        <w:rPr>
          <w:rFonts w:ascii="Book Antiqua" w:hAnsi="Book Antiqua" w:cs="Times New Roman"/>
          <w:bCs/>
          <w:color w:val="000000" w:themeColor="text1"/>
        </w:rPr>
        <w:t>Ligji pjesërisht është i harmonizuar me Direktivën Evropiane 2009/138 EC t</w:t>
      </w:r>
      <w:r w:rsidRPr="00AC4BD9">
        <w:rPr>
          <w:rFonts w:ascii="Book Antiqua" w:hAnsi="Book Antiqua" w:cs="Times New Roman"/>
          <w:color w:val="000000" w:themeColor="text1"/>
        </w:rPr>
        <w:t>ë Parlamentit Evropian dhe Këshillit të datës</w:t>
      </w:r>
      <w:r w:rsidRPr="00AC4BD9">
        <w:rPr>
          <w:rFonts w:ascii="Book Antiqua" w:hAnsi="Book Antiqua" w:cs="Times New Roman"/>
          <w:bCs/>
          <w:color w:val="000000" w:themeColor="text1"/>
        </w:rPr>
        <w:t xml:space="preserve"> 25 nëntor 2009 p</w:t>
      </w:r>
      <w:r w:rsidRPr="00AC4BD9">
        <w:rPr>
          <w:rFonts w:ascii="Book Antiqua" w:hAnsi="Book Antiqua" w:cs="Times New Roman"/>
          <w:color w:val="000000" w:themeColor="text1"/>
        </w:rPr>
        <w:t>ër themelimin dhe vazhdimin e veprimitarisë së biznesit të sigurimeve dhe ri-sigurimeve</w:t>
      </w:r>
      <w:r w:rsidRPr="00AC4BD9">
        <w:rPr>
          <w:rFonts w:ascii="Book Antiqua" w:hAnsi="Book Antiqua" w:cs="Times New Roman"/>
          <w:bCs/>
          <w:color w:val="000000" w:themeColor="text1"/>
        </w:rPr>
        <w:t xml:space="preserve"> (Solvency II) dhe Direktivën Evropiane 2002/92/KE t</w:t>
      </w:r>
      <w:r w:rsidRPr="00AC4BD9">
        <w:rPr>
          <w:rFonts w:ascii="Book Antiqua" w:hAnsi="Book Antiqua" w:cs="Times New Roman"/>
          <w:color w:val="000000" w:themeColor="text1"/>
        </w:rPr>
        <w:t>ë Parlamentit Evropian dhe Këshillit të datës</w:t>
      </w:r>
      <w:r w:rsidRPr="00AC4BD9">
        <w:rPr>
          <w:rFonts w:ascii="Book Antiqua" w:hAnsi="Book Antiqua" w:cs="Times New Roman"/>
          <w:bCs/>
          <w:color w:val="000000" w:themeColor="text1"/>
        </w:rPr>
        <w:t xml:space="preserve"> 9 dhjetor 2002 p</w:t>
      </w:r>
      <w:r w:rsidRPr="00AC4BD9">
        <w:rPr>
          <w:rFonts w:ascii="Book Antiqua" w:hAnsi="Book Antiqua" w:cs="Times New Roman"/>
          <w:color w:val="000000" w:themeColor="text1"/>
        </w:rPr>
        <w:t>ër ndërmjetësimin në sigurime</w:t>
      </w:r>
      <w:r w:rsidRPr="00AC4BD9">
        <w:rPr>
          <w:rFonts w:ascii="Book Antiqua" w:hAnsi="Book Antiqua" w:cs="Times New Roman"/>
          <w:bCs/>
          <w:color w:val="000000" w:themeColor="text1"/>
        </w:rPr>
        <w:t>. Përmes këtij Ligji janë vendosur bazat për përafrim të mëtejmë me acquis të BE-së. Ligjii lartëcekur përcakton parimet dhe rregullat themelore për licencimin, rregullimin dhe mbikëqyrjen e siguruesve, ri-siguruesve, ndërmjetësuesve të sigurimeve dhe subjekteve tjera relevante, në mënyrë që industria e sigurimeve në Republikën e Kosovës të operojë në mënyrë të sigurt, të qëndrueshme dhe transparente në mbrojtjen e të drejtave dhe interesave të policëmbajtësve gra dhe burra. Të gjitha aktet juridike (rregullore) të nxjerra ne bazë të Rregullores 2001/25 kanë mbetur ne fuqi për aq sa nuk janë ne kundërshtim me Ligjin për Sigurimit. Ka filluar procesi i ishikimit të të gjitha rregulloreve i cili ka për qëllim harmonizimin e plotë rregulloreve me kërkesat e Ligjit për Sigurimet, ku deri me tani janë nxjerrë disa rregullore.</w:t>
      </w:r>
    </w:p>
    <w:p w:rsidR="00FF4962" w:rsidRPr="00AC4BD9" w:rsidRDefault="00FF4962" w:rsidP="00FF4962">
      <w:pPr>
        <w:autoSpaceDE w:val="0"/>
        <w:autoSpaceDN w:val="0"/>
        <w:adjustRightInd w:val="0"/>
        <w:spacing w:after="0" w:line="240" w:lineRule="auto"/>
        <w:jc w:val="both"/>
        <w:rPr>
          <w:rFonts w:ascii="Book Antiqua" w:hAnsi="Book Antiqua" w:cs="Times New Roman"/>
          <w:bCs/>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Rregulloret e adaptuara bazuar dhe në zbatim t</w:t>
      </w:r>
      <w:r w:rsidRPr="00AC4BD9">
        <w:rPr>
          <w:rFonts w:ascii="Book Antiqua" w:hAnsi="Book Antiqua" w:cs="Times New Roman"/>
          <w:color w:val="000000" w:themeColor="text1"/>
        </w:rPr>
        <w:t xml:space="preserve">ë </w:t>
      </w:r>
      <w:r w:rsidRPr="00AC4BD9">
        <w:rPr>
          <w:rFonts w:ascii="Book Antiqua" w:hAnsi="Book Antiqua" w:cs="Times New Roman"/>
          <w:bCs/>
          <w:iCs/>
          <w:color w:val="000000" w:themeColor="text1"/>
        </w:rPr>
        <w:t>Ligjit për BQK-në, Ligjit për sigurimin nga autopergjegjesia, Ligjit për Sigurimet dhe Rregullores nr. 2001/25, t</w:t>
      </w:r>
      <w:r w:rsidRPr="00AC4BD9">
        <w:rPr>
          <w:rFonts w:ascii="Book Antiqua" w:hAnsi="Book Antiqua" w:cs="Times New Roman"/>
          <w:color w:val="000000" w:themeColor="text1"/>
        </w:rPr>
        <w:t>ë cilat janë cekur më lartë, janë si vijon</w:t>
      </w:r>
      <w:r w:rsidRPr="00AC4BD9">
        <w:rPr>
          <w:rFonts w:ascii="Book Antiqua" w:hAnsi="Book Antiqua" w:cs="Times New Roman"/>
          <w:bCs/>
          <w:iCs/>
          <w:color w:val="000000" w:themeColor="text1"/>
        </w:rPr>
        <w:t>:</w:t>
      </w:r>
    </w:p>
    <w:p w:rsidR="00FF4962" w:rsidRPr="00AC4BD9" w:rsidRDefault="00FF4962" w:rsidP="00FF4962">
      <w:pPr>
        <w:pStyle w:val="ListParagraph"/>
        <w:numPr>
          <w:ilvl w:val="0"/>
          <w:numId w:val="326"/>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Rregullorja e Kufirit Minimal te Aftesise Paguese,Adekuatshmerise se Kapitalit dhe Fondit Garantues per Siguruesit jo Jete (29 Shkurt 2017);</w:t>
      </w:r>
    </w:p>
    <w:p w:rsidR="00FF4962" w:rsidRPr="00AC4BD9" w:rsidRDefault="00FF4962" w:rsidP="00FF4962">
      <w:pPr>
        <w:pStyle w:val="ListParagraph"/>
        <w:numPr>
          <w:ilvl w:val="0"/>
          <w:numId w:val="326"/>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Rregullorja për licencimin e siguruesve, e miratuar (plotësim-ndryshim), (31 gusht 2017);</w:t>
      </w:r>
    </w:p>
    <w:p w:rsidR="00FF4962" w:rsidRPr="00AC4BD9" w:rsidRDefault="00FF4962" w:rsidP="00FF4962">
      <w:pPr>
        <w:pStyle w:val="ListParagraph"/>
        <w:numPr>
          <w:ilvl w:val="0"/>
          <w:numId w:val="326"/>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Rregullorja për licencimin e ndërmjetësuesve të sigurimeve, e miratuar (plotësim-ndryshim) (31 gusht 2017);</w:t>
      </w:r>
    </w:p>
    <w:p w:rsidR="00FF4962" w:rsidRPr="00AC4BD9" w:rsidRDefault="00FF4962" w:rsidP="00FF4962">
      <w:pPr>
        <w:pStyle w:val="ListParagraph"/>
        <w:numPr>
          <w:ilvl w:val="0"/>
          <w:numId w:val="326"/>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Rregullorja për përcaktimin e strukturës së primit për sigurimin e detyrueshëm nga autopërgjegjësia;</w:t>
      </w:r>
    </w:p>
    <w:p w:rsidR="00FF4962" w:rsidRPr="00AC4BD9" w:rsidRDefault="00FF4962" w:rsidP="00FF4962">
      <w:pPr>
        <w:pStyle w:val="ListParagraph"/>
        <w:numPr>
          <w:ilvl w:val="0"/>
          <w:numId w:val="326"/>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Rregullore mbi depozitimin e aseteve si garancë, mjaftushmërisë së kapitalit, raportimin financiar, menaxhimin e riskut, investimeve dhe likuiditetin;</w:t>
      </w:r>
    </w:p>
    <w:p w:rsidR="00FF4962" w:rsidRPr="00AC4BD9" w:rsidRDefault="00FF4962" w:rsidP="00FF4962">
      <w:pPr>
        <w:pStyle w:val="ListParagraph"/>
        <w:numPr>
          <w:ilvl w:val="0"/>
          <w:numId w:val="326"/>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Rregullorja për Fondin e Kompensimit të Byrosë Kosovare të Sigurimeve;</w:t>
      </w:r>
    </w:p>
    <w:p w:rsidR="00FF4962" w:rsidRPr="00AC4BD9" w:rsidRDefault="00FF4962" w:rsidP="00FF4962">
      <w:pPr>
        <w:pStyle w:val="ListParagraph"/>
        <w:numPr>
          <w:ilvl w:val="0"/>
          <w:numId w:val="326"/>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Rregullorja për Implemetimin e Sistemit BONUS-MALUS;</w:t>
      </w:r>
    </w:p>
    <w:p w:rsidR="00FF4962" w:rsidRPr="00AC4BD9" w:rsidRDefault="00FF4962" w:rsidP="00FF4962">
      <w:pPr>
        <w:pStyle w:val="ListParagraph"/>
        <w:numPr>
          <w:ilvl w:val="0"/>
          <w:numId w:val="326"/>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Rregullorja për Kushtet e Përgjithshme të Policës së Sigurimit nga Autopergjegjesia;</w:t>
      </w:r>
    </w:p>
    <w:p w:rsidR="00FF4962" w:rsidRPr="00AC4BD9" w:rsidRDefault="00FF4962" w:rsidP="00FF4962">
      <w:pPr>
        <w:pStyle w:val="ListParagraph"/>
        <w:numPr>
          <w:ilvl w:val="0"/>
          <w:numId w:val="326"/>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 xml:space="preserve">Rregullorja për Licencimin e Ndërmjetësuesve në Sigurime; </w:t>
      </w:r>
    </w:p>
    <w:p w:rsidR="00FF4962" w:rsidRPr="00AC4BD9" w:rsidRDefault="00FF4962" w:rsidP="00FF4962">
      <w:pPr>
        <w:pStyle w:val="ListParagraph"/>
        <w:numPr>
          <w:ilvl w:val="0"/>
          <w:numId w:val="326"/>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Rregullore për Procedurat e Trajtimit të Kërkesave për Kompensimin e Dëmeve nga Autopërgjegjësia;</w:t>
      </w:r>
    </w:p>
    <w:p w:rsidR="00FF4962" w:rsidRPr="00AC4BD9" w:rsidRDefault="00FF4962" w:rsidP="00FF4962">
      <w:pPr>
        <w:pStyle w:val="ListParagraph"/>
        <w:numPr>
          <w:ilvl w:val="0"/>
          <w:numId w:val="326"/>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Rregullorja për Standartet e Raportimit dhe të Mbikëqyrjes së Byrosë Kosovare të Sigurimit;</w:t>
      </w:r>
    </w:p>
    <w:p w:rsidR="00FF4962" w:rsidRPr="00AC4BD9" w:rsidRDefault="00FF4962" w:rsidP="00FF4962">
      <w:pPr>
        <w:pStyle w:val="ListParagraph"/>
        <w:numPr>
          <w:ilvl w:val="0"/>
          <w:numId w:val="326"/>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Rregullorja për Licencimi i kompanive të sigurimeve dhe degëve të huaja;</w:t>
      </w:r>
      <w:r w:rsidRPr="00AC4BD9">
        <w:rPr>
          <w:rFonts w:ascii="Tahoma" w:hAnsi="Tahoma" w:cs="Tahoma"/>
          <w:bCs/>
          <w:iCs/>
          <w:color w:val="000000" w:themeColor="text1"/>
        </w:rPr>
        <w:t>﻿</w:t>
      </w:r>
    </w:p>
    <w:p w:rsidR="00FF4962" w:rsidRPr="00AC4BD9" w:rsidRDefault="00FF4962" w:rsidP="00FF4962">
      <w:pPr>
        <w:pStyle w:val="ListParagraph"/>
        <w:numPr>
          <w:ilvl w:val="0"/>
          <w:numId w:val="326"/>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 xml:space="preserve">Rregulla për Aktivitetin që ka të bëj me Sigurime; </w:t>
      </w:r>
    </w:p>
    <w:p w:rsidR="00FF4962" w:rsidRPr="00AC4BD9" w:rsidRDefault="00FF4962" w:rsidP="00FF4962">
      <w:pPr>
        <w:pStyle w:val="ListParagraph"/>
        <w:numPr>
          <w:ilvl w:val="0"/>
          <w:numId w:val="326"/>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 xml:space="preserve">Rregulli mbi Anëtarsimin dhe Kontratat e Jashtme; </w:t>
      </w:r>
    </w:p>
    <w:p w:rsidR="00FF4962" w:rsidRPr="00AC4BD9" w:rsidRDefault="00FF4962" w:rsidP="00FF4962">
      <w:pPr>
        <w:pStyle w:val="ListParagraph"/>
        <w:numPr>
          <w:ilvl w:val="0"/>
          <w:numId w:val="326"/>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 xml:space="preserve">Rregulli mbi Burimin e Produkteve Financiare; </w:t>
      </w:r>
    </w:p>
    <w:p w:rsidR="00FF4962" w:rsidRPr="00AC4BD9" w:rsidRDefault="00FF4962" w:rsidP="00FF4962">
      <w:pPr>
        <w:pStyle w:val="ListParagraph"/>
        <w:numPr>
          <w:ilvl w:val="0"/>
          <w:numId w:val="326"/>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Rregulli mbi Kontrollin e brendshëm;</w:t>
      </w:r>
    </w:p>
    <w:p w:rsidR="00FF4962" w:rsidRPr="00AC4BD9" w:rsidRDefault="00FF4962" w:rsidP="00FF4962">
      <w:pPr>
        <w:pStyle w:val="ListParagraph"/>
        <w:numPr>
          <w:ilvl w:val="0"/>
          <w:numId w:val="326"/>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Rregulli mbi Themelimin e një Forumi të Arbitrazhit për t’i Zgjedhur Kundërshtimet mbi Dëmet;</w:t>
      </w:r>
    </w:p>
    <w:p w:rsidR="00FF4962" w:rsidRPr="00AC4BD9" w:rsidRDefault="00FF4962" w:rsidP="00FF4962">
      <w:pPr>
        <w:pStyle w:val="ListParagraph"/>
        <w:numPr>
          <w:ilvl w:val="0"/>
          <w:numId w:val="326"/>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Rregulli për licencimin e rregulluesve/mbikëqyrësve të dëmeve të sigurimit;</w:t>
      </w:r>
    </w:p>
    <w:p w:rsidR="00FF4962" w:rsidRPr="00AC4BD9" w:rsidRDefault="00FF4962" w:rsidP="00FF4962">
      <w:pPr>
        <w:pStyle w:val="ListParagraph"/>
        <w:numPr>
          <w:ilvl w:val="0"/>
          <w:numId w:val="326"/>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lastRenderedPageBreak/>
        <w:t>Rregulli mbi Ndryshimin e Rregullit mbi Standardet e Kontabilitetit dhe Kërkesat për mbajtjen e shënimeve për Kompanitë e Sigurimit dhe Ndërmjetësuesit e Sigurimit;</w:t>
      </w:r>
    </w:p>
    <w:p w:rsidR="00FF4962" w:rsidRPr="00AC4BD9" w:rsidRDefault="00FF4962" w:rsidP="00FF4962">
      <w:pPr>
        <w:pStyle w:val="ListParagraph"/>
        <w:numPr>
          <w:ilvl w:val="0"/>
          <w:numId w:val="326"/>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Rregulli mbi përshkrimin e kërkesave për rezerva të kompanive të sigurimit;</w:t>
      </w:r>
    </w:p>
    <w:p w:rsidR="00FF4962" w:rsidRPr="00AC4BD9" w:rsidRDefault="00FF4962" w:rsidP="00FF4962">
      <w:pPr>
        <w:pStyle w:val="ListParagraph"/>
        <w:numPr>
          <w:ilvl w:val="0"/>
          <w:numId w:val="326"/>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Rregulli mbi Përshkrimin e Kërkesave Shtesë, që të Përfshihen në Letrën Angazhuese të Revizorit të Jashtëm;</w:t>
      </w:r>
    </w:p>
    <w:p w:rsidR="00FF4962" w:rsidRPr="00AC4BD9" w:rsidRDefault="00FF4962" w:rsidP="00FF4962">
      <w:pPr>
        <w:pStyle w:val="ListParagraph"/>
        <w:numPr>
          <w:ilvl w:val="0"/>
          <w:numId w:val="326"/>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Rregulli mbi Qeverisjen e Përbashkët të Kompanive të Sigurimit dhe Ndërmjetësusesve të Sigurimit;</w:t>
      </w:r>
    </w:p>
    <w:p w:rsidR="00FF4962" w:rsidRPr="00AC4BD9" w:rsidRDefault="00FF4962" w:rsidP="00FF4962">
      <w:pPr>
        <w:pStyle w:val="ListParagraph"/>
        <w:numPr>
          <w:ilvl w:val="0"/>
          <w:numId w:val="326"/>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Rregulli mbi Shitjen e Sigurimeve Përmes Internetit;</w:t>
      </w:r>
    </w:p>
    <w:p w:rsidR="00FF4962" w:rsidRPr="00AC4BD9" w:rsidRDefault="00FF4962" w:rsidP="00FF4962">
      <w:pPr>
        <w:pStyle w:val="ListParagraph"/>
        <w:numPr>
          <w:ilvl w:val="0"/>
          <w:numId w:val="326"/>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Rregulli mbi Transaksionet me Palët e Afërta;</w:t>
      </w:r>
    </w:p>
    <w:p w:rsidR="00FF4962" w:rsidRPr="00AC4BD9" w:rsidRDefault="00FF4962" w:rsidP="00FF4962">
      <w:pPr>
        <w:pStyle w:val="ListParagraph"/>
        <w:numPr>
          <w:ilvl w:val="0"/>
          <w:numId w:val="326"/>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Rregulli mbi Validitetin dhe Shumën e Aksionarëve dhe Dëmeve të Kreditorve, në Likuidim;</w:t>
      </w:r>
    </w:p>
    <w:p w:rsidR="00FF4962" w:rsidRPr="00AC4BD9" w:rsidRDefault="00FF4962" w:rsidP="00FF4962">
      <w:pPr>
        <w:pStyle w:val="ListParagraph"/>
        <w:numPr>
          <w:ilvl w:val="0"/>
          <w:numId w:val="326"/>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Rregulli në ndryshimin e Rregullit mbi Klasët e Sigurimit të Përgjithshëm të Njohura nga BPK-ja</w:t>
      </w:r>
      <w:r w:rsidRPr="00AC4BD9">
        <w:rPr>
          <w:rFonts w:ascii="Tahoma" w:hAnsi="Tahoma" w:cs="Tahoma"/>
          <w:bCs/>
          <w:iCs/>
          <w:color w:val="000000" w:themeColor="text1"/>
        </w:rPr>
        <w:t>﻿</w:t>
      </w:r>
      <w:r w:rsidRPr="00AC4BD9">
        <w:rPr>
          <w:rFonts w:ascii="Book Antiqua" w:hAnsi="Book Antiqua" w:cs="Times New Roman"/>
          <w:bCs/>
          <w:iCs/>
          <w:color w:val="000000" w:themeColor="text1"/>
        </w:rPr>
        <w:t>.</w:t>
      </w:r>
    </w:p>
    <w:p w:rsidR="00FF4962" w:rsidRPr="00AC4BD9" w:rsidRDefault="00FF4962" w:rsidP="00FF4962">
      <w:pPr>
        <w:tabs>
          <w:tab w:val="left" w:pos="90"/>
        </w:tabs>
        <w:autoSpaceDE w:val="0"/>
        <w:autoSpaceDN w:val="0"/>
        <w:adjustRightInd w:val="0"/>
        <w:spacing w:after="0" w:line="240" w:lineRule="auto"/>
        <w:contextualSpacing/>
        <w:jc w:val="both"/>
        <w:rPr>
          <w:rFonts w:ascii="Book Antiqua" w:hAnsi="Book Antiqua" w:cs="Times New Roman"/>
          <w:bCs/>
          <w:iCs/>
          <w:color w:val="000000" w:themeColor="text1"/>
        </w:rPr>
      </w:pPr>
    </w:p>
    <w:p w:rsidR="00FF4962" w:rsidRPr="00AC4BD9" w:rsidRDefault="00FF4962" w:rsidP="00FF4962">
      <w:pPr>
        <w:tabs>
          <w:tab w:val="left" w:pos="90"/>
        </w:tabs>
        <w:autoSpaceDE w:val="0"/>
        <w:autoSpaceDN w:val="0"/>
        <w:adjustRightInd w:val="0"/>
        <w:spacing w:after="0" w:line="240" w:lineRule="auto"/>
        <w:contextualSpacing/>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Pas hyrjes në fuqi të Ligjit për Sigurimet janë nxjerr disa rregullore per sigurimet të cilat rregullojnë fusha t</w:t>
      </w:r>
      <w:r w:rsidRPr="00AC4BD9">
        <w:rPr>
          <w:rFonts w:ascii="Book Antiqua" w:hAnsi="Book Antiqua" w:cs="Times New Roman"/>
          <w:bCs/>
          <w:color w:val="000000" w:themeColor="text1"/>
        </w:rPr>
        <w:t>ë</w:t>
      </w:r>
      <w:r w:rsidRPr="00AC4BD9">
        <w:rPr>
          <w:rFonts w:ascii="Book Antiqua" w:hAnsi="Book Antiqua" w:cs="Times New Roman"/>
          <w:bCs/>
          <w:iCs/>
          <w:color w:val="000000" w:themeColor="text1"/>
        </w:rPr>
        <w:t xml:space="preserve"> reja siç janë:</w:t>
      </w:r>
    </w:p>
    <w:p w:rsidR="00FF4962" w:rsidRPr="00AC4BD9" w:rsidRDefault="00FF4962" w:rsidP="00FF4962">
      <w:pPr>
        <w:pStyle w:val="ListParagraph"/>
        <w:numPr>
          <w:ilvl w:val="0"/>
          <w:numId w:val="327"/>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Rregullore për bashkimet dhe përvetësimet;</w:t>
      </w:r>
    </w:p>
    <w:p w:rsidR="00FF4962" w:rsidRPr="00AC4BD9" w:rsidRDefault="00FF4962" w:rsidP="00FF4962">
      <w:pPr>
        <w:pStyle w:val="ListParagraph"/>
        <w:numPr>
          <w:ilvl w:val="0"/>
          <w:numId w:val="327"/>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Rregullore për aktuarët e sigurimeve;</w:t>
      </w:r>
    </w:p>
    <w:p w:rsidR="00FF4962" w:rsidRPr="00AC4BD9" w:rsidRDefault="00FF4962" w:rsidP="00FF4962">
      <w:pPr>
        <w:pStyle w:val="ListParagraph"/>
        <w:numPr>
          <w:ilvl w:val="0"/>
          <w:numId w:val="327"/>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Rregullore për përcaktimin e kritereve për vlerësmin e dëmeve jomateriale nga autopërgjegjësia;</w:t>
      </w:r>
    </w:p>
    <w:p w:rsidR="00FF4962" w:rsidRPr="00AC4BD9" w:rsidRDefault="00FF4962" w:rsidP="00FF4962">
      <w:pPr>
        <w:pStyle w:val="ListParagraph"/>
        <w:numPr>
          <w:ilvl w:val="0"/>
          <w:numId w:val="327"/>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Rregullore për hapjen e zyrave përfaqesuese brenda Kosovës nga siguruesit e jashtëm.</w:t>
      </w:r>
      <w:r w:rsidRPr="00AC4BD9">
        <w:rPr>
          <w:rFonts w:ascii="Book Antiqua" w:hAnsi="Book Antiqua" w:cs="Times New Roman"/>
          <w:bCs/>
          <w:iCs/>
          <w:color w:val="000000" w:themeColor="text1"/>
        </w:rPr>
        <w:cr/>
      </w:r>
    </w:p>
    <w:p w:rsidR="00FF4962" w:rsidRPr="00AC4BD9" w:rsidRDefault="00FF4962" w:rsidP="00FF4962">
      <w:p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Gjithashtu janë nxjerre edhe disa rregullore tjera të cilat kanë zëvendësuar apo amendamentuar rregulloret ekzistuese siç janë:</w:t>
      </w:r>
    </w:p>
    <w:p w:rsidR="00FF4962" w:rsidRPr="00AC4BD9" w:rsidRDefault="00FF4962" w:rsidP="00FF4962">
      <w:pPr>
        <w:pStyle w:val="ListParagraph"/>
        <w:numPr>
          <w:ilvl w:val="0"/>
          <w:numId w:val="328"/>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Rregullore për strukturën e primit për sigurime</w:t>
      </w:r>
    </w:p>
    <w:p w:rsidR="00FF4962" w:rsidRPr="00AC4BD9" w:rsidRDefault="00FF4962" w:rsidP="00FF4962">
      <w:pPr>
        <w:pStyle w:val="ListParagraph"/>
        <w:numPr>
          <w:ilvl w:val="0"/>
          <w:numId w:val="328"/>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Rregullore për investimin e aseteve në mbulim të dispozitave teknike dhe matematike si dhe investimin e kapitalit themeltar të siguruesve;</w:t>
      </w:r>
    </w:p>
    <w:p w:rsidR="00FF4962" w:rsidRPr="00AC4BD9" w:rsidRDefault="00FF4962" w:rsidP="00FF4962">
      <w:pPr>
        <w:pStyle w:val="ListParagraph"/>
        <w:numPr>
          <w:ilvl w:val="0"/>
          <w:numId w:val="328"/>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 xml:space="preserve">Rregullore për </w:t>
      </w:r>
      <w:r w:rsidR="003B23F9">
        <w:rPr>
          <w:rFonts w:ascii="Book Antiqua" w:hAnsi="Book Antiqua" w:cs="Times New Roman"/>
          <w:bCs/>
          <w:iCs/>
          <w:color w:val="000000" w:themeColor="text1"/>
        </w:rPr>
        <w:t>kërkes</w:t>
      </w:r>
      <w:r w:rsidRPr="00AC4BD9">
        <w:rPr>
          <w:rFonts w:ascii="Book Antiqua" w:hAnsi="Book Antiqua" w:cs="Times New Roman"/>
          <w:bCs/>
          <w:iCs/>
          <w:color w:val="000000" w:themeColor="text1"/>
        </w:rPr>
        <w:t>at e mbajtjes së rrezikut dhe mbulimit përmes risigurimit</w:t>
      </w:r>
      <w:r w:rsidRPr="00AC4BD9">
        <w:rPr>
          <w:rFonts w:ascii="Book Antiqua" w:hAnsi="Book Antiqua" w:cs="Times New Roman"/>
          <w:bCs/>
          <w:iCs/>
          <w:color w:val="000000" w:themeColor="text1"/>
        </w:rPr>
        <w:cr/>
        <w:t>Rregullore për kontrollet e brendshme dhe auditimin e brendshëm të siguruesve</w:t>
      </w:r>
      <w:r w:rsidRPr="00AC4BD9">
        <w:rPr>
          <w:rFonts w:ascii="Book Antiqua" w:hAnsi="Book Antiqua" w:cs="Times New Roman"/>
          <w:bCs/>
          <w:iCs/>
          <w:color w:val="000000" w:themeColor="text1"/>
        </w:rPr>
        <w:cr/>
        <w:t xml:space="preserve">Rregullore për vlerësimin dhe </w:t>
      </w:r>
      <w:r w:rsidR="003B23F9" w:rsidRPr="00AC4BD9">
        <w:rPr>
          <w:rFonts w:ascii="Book Antiqua" w:hAnsi="Book Antiqua" w:cs="Times New Roman"/>
          <w:bCs/>
          <w:iCs/>
          <w:color w:val="000000" w:themeColor="text1"/>
        </w:rPr>
        <w:t>mbajtjen</w:t>
      </w:r>
      <w:r w:rsidRPr="00AC4BD9">
        <w:rPr>
          <w:rFonts w:ascii="Book Antiqua" w:hAnsi="Book Antiqua" w:cs="Times New Roman"/>
          <w:bCs/>
          <w:iCs/>
          <w:color w:val="000000" w:themeColor="text1"/>
        </w:rPr>
        <w:t xml:space="preserve"> e dispozitave teknike dhe matematike për siguruesit jetë dhe jojetë</w:t>
      </w:r>
      <w:r w:rsidR="003B23F9">
        <w:rPr>
          <w:rFonts w:ascii="Book Antiqua" w:hAnsi="Book Antiqua" w:cs="Times New Roman"/>
          <w:bCs/>
          <w:iCs/>
          <w:color w:val="000000" w:themeColor="text1"/>
        </w:rPr>
        <w:t>;</w:t>
      </w:r>
    </w:p>
    <w:p w:rsidR="00FF4962" w:rsidRPr="00AC4BD9" w:rsidRDefault="00FF4962" w:rsidP="00FF4962">
      <w:pPr>
        <w:pStyle w:val="ListParagraph"/>
        <w:numPr>
          <w:ilvl w:val="0"/>
          <w:numId w:val="328"/>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Rregullore për auditimin e jashtëm të siguruesve, ndërmjetësuesve të sigurimeve, trajtuesve të dëmeve dhe Byrosë Kosovare të Sigurimit;</w:t>
      </w:r>
    </w:p>
    <w:p w:rsidR="00FF4962" w:rsidRPr="00AC4BD9" w:rsidRDefault="00FF4962" w:rsidP="00FF4962">
      <w:pPr>
        <w:pStyle w:val="ListParagraph"/>
        <w:numPr>
          <w:ilvl w:val="0"/>
          <w:numId w:val="328"/>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 xml:space="preserve">Rregullore për publikimin e informacionit nga siguruesit </w:t>
      </w:r>
    </w:p>
    <w:p w:rsidR="00FF4962" w:rsidRPr="00AC4BD9" w:rsidRDefault="00FF4962" w:rsidP="00FF4962">
      <w:pPr>
        <w:pStyle w:val="ListParagraph"/>
        <w:numPr>
          <w:ilvl w:val="0"/>
          <w:numId w:val="328"/>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Rregullore për delegimin e funksioneve të siguruesve;</w:t>
      </w:r>
    </w:p>
    <w:p w:rsidR="00FF4962" w:rsidRPr="00AC4BD9" w:rsidRDefault="00FF4962" w:rsidP="00FF4962">
      <w:pPr>
        <w:pStyle w:val="ListParagraph"/>
        <w:numPr>
          <w:ilvl w:val="0"/>
          <w:numId w:val="328"/>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Rregullore mbi raportimin e siguruesve në BQK.</w:t>
      </w:r>
    </w:p>
    <w:p w:rsidR="00FF4962" w:rsidRPr="00AC4BD9" w:rsidRDefault="00FF4962" w:rsidP="00FF4962">
      <w:pPr>
        <w:pStyle w:val="ListParagraph"/>
        <w:numPr>
          <w:ilvl w:val="0"/>
          <w:numId w:val="328"/>
        </w:numPr>
        <w:tabs>
          <w:tab w:val="left" w:pos="720"/>
        </w:tabs>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Rregullore për Licencimin e Trajtuesve të Dëmeve.</w:t>
      </w:r>
    </w:p>
    <w:p w:rsidR="00FF4962" w:rsidRPr="00AC4BD9" w:rsidRDefault="00FF4962" w:rsidP="00FF4962">
      <w:pPr>
        <w:autoSpaceDE w:val="0"/>
        <w:autoSpaceDN w:val="0"/>
        <w:adjustRightInd w:val="0"/>
        <w:spacing w:after="0" w:line="240" w:lineRule="auto"/>
        <w:jc w:val="both"/>
        <w:rPr>
          <w:rFonts w:ascii="Book Antiqua" w:hAnsi="Book Antiqua" w:cs="Times New Roman"/>
          <w:bCs/>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bCs/>
          <w:color w:val="000000" w:themeColor="text1"/>
        </w:rPr>
        <w:t>K</w:t>
      </w:r>
      <w:r w:rsidRPr="00AC4BD9">
        <w:rPr>
          <w:rFonts w:ascii="Book Antiqua" w:hAnsi="Book Antiqua" w:cs="Times New Roman"/>
          <w:color w:val="000000" w:themeColor="text1"/>
        </w:rPr>
        <w:t>ëto rregullore dhe rregulla janë pjesërisht të harmonizuara me Direktivatë BE-së në fushën e sigurimeve, të cilat rregullojnë çështjet si: sigurimin jo-jetë, sigurimin jetë, ndërmjetësimin në sigurime, sigurimin e detyrueshëm nga autopërgjegjësia, kërkesat prudenciale për menaxhimin e rrezikut, kërkesat minimale të kapitalit, si dhe çështje tjera me rëndësi për fushën e sigurimeve. Në përpjekje të vazhdueshme për të harmonizuar legjislacionin në fushën e sigurimeve me acquis të BE-së, siç u cekë edhe më lartë.</w:t>
      </w:r>
    </w:p>
    <w:p w:rsidR="00FF4962" w:rsidRPr="00AC4BD9" w:rsidRDefault="00FF4962" w:rsidP="00FF4962">
      <w:pPr>
        <w:autoSpaceDE w:val="0"/>
        <w:autoSpaceDN w:val="0"/>
        <w:adjustRightInd w:val="0"/>
        <w:spacing w:after="0" w:line="240" w:lineRule="auto"/>
        <w:jc w:val="both"/>
        <w:rPr>
          <w:rFonts w:ascii="Book Antiqua" w:hAnsi="Book Antiqua" w:cs="Times New Roman"/>
          <w:bCs/>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bCs/>
          <w:color w:val="000000" w:themeColor="text1"/>
        </w:rPr>
        <w:t>Sa i përket fushës së</w:t>
      </w:r>
      <w:r w:rsidRPr="00AC4BD9">
        <w:rPr>
          <w:rFonts w:ascii="Book Antiqua" w:hAnsi="Book Antiqua" w:cs="Times New Roman"/>
          <w:b/>
          <w:bCs/>
          <w:color w:val="000000" w:themeColor="text1"/>
        </w:rPr>
        <w:t xml:space="preserve"> pensioneve,</w:t>
      </w:r>
      <w:r w:rsidRPr="00AC4BD9">
        <w:rPr>
          <w:rFonts w:ascii="Book Antiqua" w:hAnsi="Book Antiqua" w:cs="Times New Roman"/>
          <w:bCs/>
          <w:color w:val="000000" w:themeColor="text1"/>
        </w:rPr>
        <w:t xml:space="preserve"> l</w:t>
      </w:r>
      <w:r w:rsidRPr="00AC4BD9">
        <w:rPr>
          <w:rFonts w:ascii="Book Antiqua" w:hAnsi="Book Antiqua" w:cs="Times New Roman"/>
          <w:color w:val="000000" w:themeColor="text1"/>
        </w:rPr>
        <w:t>igji për BQK i ka përcaktuar fondet pensionale si institucione financiare. Prandaj, ky ligj përcakton kompetencën ekskluzive të BQK-së për të licencuar, rregulluar dhe mbikëqyrur Fondet Pensionale të Kosovës.</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Korniza ligjore dhe rregullative për licencimin, rregullimin dhe mbikëqyrjen e fondeve pensionale në Republikën e Kosovës përfshinë:</w:t>
      </w:r>
    </w:p>
    <w:p w:rsidR="00FF4962" w:rsidRPr="00AC4BD9" w:rsidRDefault="00FF4962" w:rsidP="00FF4962">
      <w:pPr>
        <w:pStyle w:val="ListParagraph"/>
        <w:numPr>
          <w:ilvl w:val="0"/>
          <w:numId w:val="329"/>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Ligji nr. 04/L-101 për Fondet Pensionale të Kosovës (Ligji për Fondet Pensionale) dhe rregulloret e BQK-së për Fondet Pensionale.</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lastRenderedPageBreak/>
        <w:t>Ligji nr. 04/L-101 për Fondet Pensionale dhe rregulloret ne zbatim te tij janë pjesërisht në harmoni me Direktivën e BE-së 2003/41/KE e Parlamentit Evropian dhe Këshillit e datës</w:t>
      </w:r>
      <w:r w:rsidRPr="00AC4BD9">
        <w:rPr>
          <w:rFonts w:ascii="Book Antiqua" w:hAnsi="Book Antiqua" w:cs="Times New Roman"/>
          <w:bCs/>
          <w:color w:val="000000" w:themeColor="text1"/>
        </w:rPr>
        <w:t>3 qershor 2003 p</w:t>
      </w:r>
      <w:r w:rsidRPr="00AC4BD9">
        <w:rPr>
          <w:rFonts w:ascii="Book Antiqua" w:hAnsi="Book Antiqua" w:cs="Times New Roman"/>
          <w:color w:val="000000" w:themeColor="text1"/>
        </w:rPr>
        <w:t>ër aktivitetet dhe mbikëqyrjen e institucioneve e pensioneve të punësimit, me anë të cilit janë përcaktuar bazën për harmonizimin e plotë të kërkesave të kësaj direktive.</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N</w:t>
      </w:r>
      <w:r w:rsidRPr="00AC4BD9">
        <w:rPr>
          <w:rFonts w:ascii="Book Antiqua" w:hAnsi="Book Antiqua" w:cs="Times New Roman"/>
          <w:bCs/>
          <w:color w:val="000000" w:themeColor="text1"/>
        </w:rPr>
        <w:t>ë</w:t>
      </w:r>
      <w:r w:rsidRPr="00AC4BD9">
        <w:rPr>
          <w:rFonts w:ascii="Book Antiqua" w:hAnsi="Book Antiqua" w:cs="Times New Roman"/>
          <w:color w:val="000000" w:themeColor="text1"/>
        </w:rPr>
        <w:t xml:space="preserve"> fund t</w:t>
      </w:r>
      <w:r w:rsidRPr="00AC4BD9">
        <w:rPr>
          <w:rFonts w:ascii="Book Antiqua" w:hAnsi="Book Antiqua" w:cs="Times New Roman"/>
          <w:bCs/>
          <w:color w:val="000000" w:themeColor="text1"/>
        </w:rPr>
        <w:t>ë</w:t>
      </w:r>
      <w:r w:rsidRPr="00AC4BD9">
        <w:rPr>
          <w:rFonts w:ascii="Book Antiqua" w:hAnsi="Book Antiqua" w:cs="Times New Roman"/>
          <w:color w:val="000000" w:themeColor="text1"/>
        </w:rPr>
        <w:t xml:space="preserve"> vitit 2015, ka filluar t</w:t>
      </w:r>
      <w:r w:rsidRPr="00AC4BD9">
        <w:rPr>
          <w:rFonts w:ascii="Book Antiqua" w:hAnsi="Book Antiqua" w:cs="Times New Roman"/>
          <w:bCs/>
          <w:color w:val="000000" w:themeColor="text1"/>
        </w:rPr>
        <w:t>ë</w:t>
      </w:r>
      <w:r w:rsidRPr="00AC4BD9">
        <w:rPr>
          <w:rFonts w:ascii="Book Antiqua" w:hAnsi="Book Antiqua" w:cs="Times New Roman"/>
          <w:color w:val="000000" w:themeColor="text1"/>
        </w:rPr>
        <w:t xml:space="preserve"> rishikohet Ligji nr. 04/L-101 për Fondet Pensionale të Kosovës (Ligji për Fondet Pensionale), n</w:t>
      </w:r>
      <w:r w:rsidRPr="00AC4BD9">
        <w:rPr>
          <w:rFonts w:ascii="Book Antiqua" w:hAnsi="Book Antiqua" w:cs="Times New Roman"/>
          <w:bCs/>
          <w:color w:val="000000" w:themeColor="text1"/>
        </w:rPr>
        <w:t>ë</w:t>
      </w:r>
      <w:r w:rsidRPr="00AC4BD9">
        <w:rPr>
          <w:rFonts w:ascii="Book Antiqua" w:hAnsi="Book Antiqua" w:cs="Times New Roman"/>
          <w:color w:val="000000" w:themeColor="text1"/>
        </w:rPr>
        <w:t xml:space="preserve"> shtator t</w:t>
      </w:r>
      <w:r w:rsidRPr="00AC4BD9">
        <w:rPr>
          <w:rFonts w:ascii="Book Antiqua" w:hAnsi="Book Antiqua" w:cs="Times New Roman"/>
          <w:bCs/>
          <w:color w:val="000000" w:themeColor="text1"/>
        </w:rPr>
        <w:t>ë</w:t>
      </w:r>
      <w:r w:rsidRPr="00AC4BD9">
        <w:rPr>
          <w:rFonts w:ascii="Book Antiqua" w:hAnsi="Book Antiqua" w:cs="Times New Roman"/>
          <w:color w:val="000000" w:themeColor="text1"/>
        </w:rPr>
        <w:t xml:space="preserve"> vitit 2016 është b</w:t>
      </w:r>
      <w:r w:rsidRPr="00AC4BD9">
        <w:rPr>
          <w:rFonts w:ascii="Book Antiqua" w:hAnsi="Book Antiqua" w:cs="Times New Roman"/>
          <w:bCs/>
          <w:color w:val="000000" w:themeColor="text1"/>
        </w:rPr>
        <w:t>ë</w:t>
      </w:r>
      <w:r w:rsidRPr="00AC4BD9">
        <w:rPr>
          <w:rFonts w:ascii="Book Antiqua" w:hAnsi="Book Antiqua" w:cs="Times New Roman"/>
          <w:color w:val="000000" w:themeColor="text1"/>
        </w:rPr>
        <w:t>r</w:t>
      </w:r>
      <w:r w:rsidRPr="00AC4BD9">
        <w:rPr>
          <w:rFonts w:ascii="Book Antiqua" w:hAnsi="Book Antiqua" w:cs="Times New Roman"/>
          <w:bCs/>
          <w:color w:val="000000" w:themeColor="text1"/>
        </w:rPr>
        <w:t>ë</w:t>
      </w:r>
      <w:r w:rsidRPr="00AC4BD9">
        <w:rPr>
          <w:rFonts w:ascii="Book Antiqua" w:hAnsi="Book Antiqua" w:cs="Times New Roman"/>
          <w:color w:val="000000" w:themeColor="text1"/>
        </w:rPr>
        <w:t xml:space="preserve"> leximi i pare n</w:t>
      </w:r>
      <w:r w:rsidRPr="00AC4BD9">
        <w:rPr>
          <w:rFonts w:ascii="Book Antiqua" w:hAnsi="Book Antiqua" w:cs="Times New Roman"/>
          <w:bCs/>
          <w:color w:val="000000" w:themeColor="text1"/>
        </w:rPr>
        <w:t>ë</w:t>
      </w:r>
      <w:r w:rsidRPr="00AC4BD9">
        <w:rPr>
          <w:rFonts w:ascii="Book Antiqua" w:hAnsi="Book Antiqua" w:cs="Times New Roman"/>
          <w:color w:val="000000" w:themeColor="text1"/>
        </w:rPr>
        <w:t xml:space="preserve"> Kuvendin e Republikës s</w:t>
      </w:r>
      <w:r w:rsidRPr="00AC4BD9">
        <w:rPr>
          <w:rFonts w:ascii="Book Antiqua" w:hAnsi="Book Antiqua" w:cs="Times New Roman"/>
          <w:bCs/>
          <w:color w:val="000000" w:themeColor="text1"/>
        </w:rPr>
        <w:t>ë</w:t>
      </w:r>
      <w:r w:rsidRPr="00AC4BD9">
        <w:rPr>
          <w:rFonts w:ascii="Book Antiqua" w:hAnsi="Book Antiqua" w:cs="Times New Roman"/>
          <w:color w:val="000000" w:themeColor="text1"/>
        </w:rPr>
        <w:t xml:space="preserve"> Kosovës. Miratimi i plotësim-ndryshimit t</w:t>
      </w:r>
      <w:r w:rsidRPr="00AC4BD9">
        <w:rPr>
          <w:rFonts w:ascii="Book Antiqua" w:hAnsi="Book Antiqua" w:cs="Times New Roman"/>
          <w:bCs/>
          <w:color w:val="000000" w:themeColor="text1"/>
        </w:rPr>
        <w:t>ë</w:t>
      </w:r>
      <w:r w:rsidRPr="00AC4BD9">
        <w:rPr>
          <w:rFonts w:ascii="Book Antiqua" w:hAnsi="Book Antiqua" w:cs="Times New Roman"/>
          <w:color w:val="000000" w:themeColor="text1"/>
        </w:rPr>
        <w:t xml:space="preserve"> Ligjit n</w:t>
      </w:r>
      <w:r w:rsidRPr="00AC4BD9">
        <w:rPr>
          <w:rFonts w:ascii="Book Antiqua" w:hAnsi="Book Antiqua" w:cs="Times New Roman"/>
          <w:bCs/>
          <w:color w:val="000000" w:themeColor="text1"/>
        </w:rPr>
        <w:t>ë</w:t>
      </w:r>
      <w:r w:rsidRPr="00AC4BD9">
        <w:rPr>
          <w:rFonts w:ascii="Book Antiqua" w:hAnsi="Book Antiqua" w:cs="Times New Roman"/>
          <w:color w:val="000000" w:themeColor="text1"/>
        </w:rPr>
        <w:t xml:space="preserve"> fjal</w:t>
      </w:r>
      <w:r w:rsidRPr="00AC4BD9">
        <w:rPr>
          <w:rFonts w:ascii="Book Antiqua" w:hAnsi="Book Antiqua" w:cs="Times New Roman"/>
          <w:bCs/>
          <w:color w:val="000000" w:themeColor="text1"/>
        </w:rPr>
        <w:t>ë është miratuar dhe publikuar në Janar 2017.</w:t>
      </w:r>
      <w:r w:rsidRPr="00AC4BD9">
        <w:rPr>
          <w:rFonts w:ascii="Book Antiqua" w:hAnsi="Book Antiqua" w:cs="Times New Roman"/>
          <w:color w:val="000000" w:themeColor="text1"/>
        </w:rPr>
        <w:t xml:space="preserve"> </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bCs/>
          <w:iCs/>
          <w:color w:val="000000" w:themeColor="text1"/>
        </w:rPr>
      </w:pPr>
      <w:r w:rsidRPr="00AC4BD9">
        <w:rPr>
          <w:rFonts w:ascii="Book Antiqua" w:hAnsi="Book Antiqua" w:cs="Times New Roman"/>
          <w:bCs/>
          <w:iCs/>
          <w:color w:val="000000" w:themeColor="text1"/>
        </w:rPr>
        <w:t>Rregulloret e adaptuara bazuar në Ligjin për BQK-në dhe Ligjin për Fondet Pensione: k</w:t>
      </w:r>
      <w:r w:rsidRPr="00AC4BD9">
        <w:rPr>
          <w:rFonts w:ascii="Book Antiqua" w:hAnsi="Book Antiqua" w:cs="Times New Roman"/>
          <w:color w:val="000000" w:themeColor="text1"/>
        </w:rPr>
        <w:t>orniza rregullative për rregullimin dhe mbikëqyrjen e pensioneve pas hyrjes ne fuqi të Ligjit për Fondet Pensionale është si në vijim:</w:t>
      </w:r>
    </w:p>
    <w:p w:rsidR="00FF4962" w:rsidRPr="00AC4BD9" w:rsidRDefault="00AA13C0" w:rsidP="00FF4962">
      <w:pPr>
        <w:pStyle w:val="ListParagraph"/>
        <w:numPr>
          <w:ilvl w:val="0"/>
          <w:numId w:val="329"/>
        </w:numPr>
        <w:autoSpaceDE w:val="0"/>
        <w:autoSpaceDN w:val="0"/>
        <w:adjustRightInd w:val="0"/>
        <w:spacing w:after="0" w:line="240" w:lineRule="auto"/>
        <w:jc w:val="both"/>
        <w:rPr>
          <w:rFonts w:ascii="Book Antiqua" w:hAnsi="Book Antiqua" w:cs="Times New Roman"/>
          <w:color w:val="000000" w:themeColor="text1"/>
        </w:rPr>
      </w:pPr>
      <w:hyperlink r:id="rId19" w:history="1">
        <w:r w:rsidR="00FF4962" w:rsidRPr="00AC4BD9">
          <w:rPr>
            <w:rFonts w:ascii="Book Antiqua" w:hAnsi="Book Antiqua" w:cs="Times New Roman"/>
            <w:color w:val="000000" w:themeColor="text1"/>
          </w:rPr>
          <w:t>Rregullore për përcaktimin e kushteve dhe kritereve për tërheqje të mjeteve nga FKPK</w:t>
        </w:r>
      </w:hyperlink>
    </w:p>
    <w:p w:rsidR="00FF4962" w:rsidRPr="00AC4BD9" w:rsidRDefault="00FF4962" w:rsidP="00FF4962">
      <w:pPr>
        <w:pStyle w:val="ListParagraph"/>
        <w:numPr>
          <w:ilvl w:val="0"/>
          <w:numId w:val="329"/>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Rregullore për </w:t>
      </w:r>
      <w:hyperlink r:id="rId20" w:history="1">
        <w:r w:rsidRPr="00AC4BD9">
          <w:rPr>
            <w:rFonts w:ascii="Book Antiqua" w:hAnsi="Book Antiqua" w:cs="Times New Roman"/>
            <w:color w:val="000000" w:themeColor="text1"/>
          </w:rPr>
          <w:t>Raportet dhe Informatat që Kërkohen nga Fondi i Kursimeve Pensionale të Kosovës</w:t>
        </w:r>
      </w:hyperlink>
      <w:r w:rsidRPr="00AC4BD9">
        <w:rPr>
          <w:rFonts w:ascii="Book Antiqua" w:hAnsi="Book Antiqua" w:cs="Times New Roman"/>
          <w:color w:val="000000" w:themeColor="text1"/>
        </w:rPr>
        <w:t>;</w:t>
      </w:r>
    </w:p>
    <w:p w:rsidR="00FF4962" w:rsidRPr="00AC4BD9" w:rsidRDefault="00FF4962" w:rsidP="00FF4962">
      <w:pPr>
        <w:pStyle w:val="ListParagraph"/>
        <w:numPr>
          <w:ilvl w:val="0"/>
          <w:numId w:val="329"/>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Rregullore për </w:t>
      </w:r>
      <w:hyperlink r:id="rId21" w:history="1">
        <w:r w:rsidRPr="00AC4BD9">
          <w:rPr>
            <w:rFonts w:ascii="Book Antiqua" w:hAnsi="Book Antiqua" w:cs="Times New Roman"/>
            <w:color w:val="000000" w:themeColor="text1"/>
          </w:rPr>
          <w:t>Licencimin e Menaxhuese te mjeteve për mjetet e fondeve pensionale</w:t>
        </w:r>
      </w:hyperlink>
      <w:r w:rsidRPr="00AC4BD9">
        <w:rPr>
          <w:rFonts w:ascii="Book Antiqua" w:hAnsi="Book Antiqua" w:cs="Times New Roman"/>
          <w:color w:val="000000" w:themeColor="text1"/>
        </w:rPr>
        <w:t>;</w:t>
      </w:r>
    </w:p>
    <w:p w:rsidR="00FF4962" w:rsidRPr="00AC4BD9" w:rsidRDefault="00FF4962" w:rsidP="00FF4962">
      <w:pPr>
        <w:pStyle w:val="ListParagraph"/>
        <w:numPr>
          <w:ilvl w:val="0"/>
          <w:numId w:val="329"/>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Rregullore për </w:t>
      </w:r>
      <w:hyperlink r:id="rId22" w:history="1">
        <w:r w:rsidRPr="00AC4BD9">
          <w:rPr>
            <w:rFonts w:ascii="Book Antiqua" w:hAnsi="Book Antiqua" w:cs="Times New Roman"/>
            <w:color w:val="000000" w:themeColor="text1"/>
          </w:rPr>
          <w:t>Pagesat e pensioneve individuale të kursyera</w:t>
        </w:r>
      </w:hyperlink>
      <w:r w:rsidRPr="00AC4BD9">
        <w:rPr>
          <w:rFonts w:ascii="Book Antiqua" w:hAnsi="Book Antiqua" w:cs="Times New Roman"/>
          <w:color w:val="000000" w:themeColor="text1"/>
        </w:rPr>
        <w:t>;</w:t>
      </w:r>
    </w:p>
    <w:p w:rsidR="00FF4962" w:rsidRPr="00AC4BD9" w:rsidRDefault="00FF4962" w:rsidP="00FF4962">
      <w:pPr>
        <w:pStyle w:val="ListParagraph"/>
        <w:numPr>
          <w:ilvl w:val="0"/>
          <w:numId w:val="329"/>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Rregullore për </w:t>
      </w:r>
      <w:hyperlink r:id="rId23" w:history="1">
        <w:r w:rsidRPr="00AC4BD9">
          <w:rPr>
            <w:rFonts w:ascii="Book Antiqua" w:hAnsi="Book Antiqua" w:cs="Times New Roman"/>
            <w:color w:val="000000" w:themeColor="text1"/>
          </w:rPr>
          <w:t>Licencimi i Fondeve Plotësuese Punëdhënëse të Pensioneve</w:t>
        </w:r>
      </w:hyperlink>
      <w:r w:rsidRPr="00AC4BD9">
        <w:rPr>
          <w:rFonts w:ascii="Book Antiqua" w:hAnsi="Book Antiqua" w:cs="Times New Roman"/>
          <w:color w:val="000000" w:themeColor="text1"/>
        </w:rPr>
        <w:t>;</w:t>
      </w:r>
    </w:p>
    <w:p w:rsidR="00FF4962" w:rsidRPr="00AC4BD9" w:rsidRDefault="00AA13C0" w:rsidP="00FF4962">
      <w:pPr>
        <w:pStyle w:val="ListParagraph"/>
        <w:numPr>
          <w:ilvl w:val="0"/>
          <w:numId w:val="329"/>
        </w:numPr>
        <w:autoSpaceDE w:val="0"/>
        <w:autoSpaceDN w:val="0"/>
        <w:adjustRightInd w:val="0"/>
        <w:spacing w:after="0" w:line="240" w:lineRule="auto"/>
        <w:jc w:val="both"/>
        <w:rPr>
          <w:rFonts w:ascii="Book Antiqua" w:hAnsi="Book Antiqua" w:cs="Times New Roman"/>
          <w:color w:val="000000" w:themeColor="text1"/>
        </w:rPr>
      </w:pPr>
      <w:hyperlink r:id="rId24" w:history="1">
        <w:r w:rsidR="00FF4962" w:rsidRPr="00AC4BD9">
          <w:rPr>
            <w:rFonts w:ascii="Book Antiqua" w:hAnsi="Book Antiqua" w:cs="Times New Roman"/>
            <w:color w:val="000000" w:themeColor="text1"/>
          </w:rPr>
          <w:t>Rregullore për Licencimin e Ofruesve të Pensioneve plotësuese individuale</w:t>
        </w:r>
      </w:hyperlink>
      <w:r w:rsidR="00FF4962" w:rsidRPr="00AC4BD9">
        <w:rPr>
          <w:rFonts w:ascii="Book Antiqua" w:hAnsi="Book Antiqua" w:cs="Times New Roman"/>
          <w:color w:val="000000" w:themeColor="text1"/>
        </w:rPr>
        <w:t>;</w:t>
      </w:r>
    </w:p>
    <w:p w:rsidR="00FF4962" w:rsidRPr="00AC4BD9" w:rsidRDefault="00FF4962" w:rsidP="00FF4962">
      <w:pPr>
        <w:pStyle w:val="ListParagraph"/>
        <w:numPr>
          <w:ilvl w:val="0"/>
          <w:numId w:val="329"/>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Rregullore për Llogaritë individuale të Pjesëmarrësve.</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Gjate vitit 2016 janë rishikuar këto rregullore:</w:t>
      </w:r>
    </w:p>
    <w:p w:rsidR="00FF4962" w:rsidRPr="00AC4BD9" w:rsidRDefault="00FF4962" w:rsidP="00FF4962">
      <w:pPr>
        <w:pStyle w:val="ListParagraph"/>
        <w:numPr>
          <w:ilvl w:val="0"/>
          <w:numId w:val="330"/>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Rregullore mbi Investimet e Mjeteve të Pensioneve;</w:t>
      </w:r>
    </w:p>
    <w:p w:rsidR="00FF4962" w:rsidRPr="00AC4BD9" w:rsidRDefault="00FF4962" w:rsidP="00FF4962">
      <w:pPr>
        <w:pStyle w:val="ListParagraph"/>
        <w:numPr>
          <w:ilvl w:val="0"/>
          <w:numId w:val="330"/>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Rregullore për raportimin e Fondit Pensional të Kosovës (Rregullore për </w:t>
      </w:r>
      <w:hyperlink r:id="rId25" w:history="1">
        <w:r w:rsidRPr="00AC4BD9">
          <w:rPr>
            <w:rFonts w:ascii="Book Antiqua" w:hAnsi="Book Antiqua" w:cs="Times New Roman"/>
            <w:color w:val="000000" w:themeColor="text1"/>
          </w:rPr>
          <w:t>Raportet dhe Informatat që Kërkohen nga Fondi i Kursimeve Pensionale të Kosovës</w:t>
        </w:r>
      </w:hyperlink>
      <w:r w:rsidRPr="00AC4BD9">
        <w:rPr>
          <w:rFonts w:ascii="Book Antiqua" w:hAnsi="Book Antiqua" w:cs="Times New Roman"/>
          <w:color w:val="000000" w:themeColor="text1"/>
        </w:rPr>
        <w:t>;)</w:t>
      </w:r>
    </w:p>
    <w:p w:rsidR="00FF4962" w:rsidRPr="00AC4BD9" w:rsidRDefault="00FF4962" w:rsidP="00FF4962">
      <w:pPr>
        <w:pStyle w:val="ListParagraph"/>
        <w:numPr>
          <w:ilvl w:val="0"/>
          <w:numId w:val="330"/>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Rregullore për </w:t>
      </w:r>
      <w:r w:rsidR="003B23F9" w:rsidRPr="00AC4BD9">
        <w:rPr>
          <w:rFonts w:ascii="Book Antiqua" w:hAnsi="Book Antiqua" w:cs="Times New Roman"/>
          <w:color w:val="000000" w:themeColor="text1"/>
        </w:rPr>
        <w:t>Mbajtësit</w:t>
      </w:r>
      <w:r w:rsidRPr="00AC4BD9">
        <w:rPr>
          <w:rFonts w:ascii="Book Antiqua" w:hAnsi="Book Antiqua" w:cs="Times New Roman"/>
          <w:color w:val="000000" w:themeColor="text1"/>
        </w:rPr>
        <w:t xml:space="preserve"> e Mjeteve Pensionale (Rregulla mbi ndryshimin e rregullës për Kujdestarin e Mjeteve te Pensioneve)</w:t>
      </w:r>
    </w:p>
    <w:p w:rsidR="00FF4962" w:rsidRPr="00AC4BD9" w:rsidRDefault="00FF4962" w:rsidP="00FF4962">
      <w:pPr>
        <w:pStyle w:val="ListParagraph"/>
        <w:numPr>
          <w:ilvl w:val="0"/>
          <w:numId w:val="330"/>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Rregullore për Raportimin e Fondeve </w:t>
      </w:r>
      <w:r w:rsidR="003B23F9" w:rsidRPr="00AC4BD9">
        <w:rPr>
          <w:rFonts w:ascii="Book Antiqua" w:hAnsi="Book Antiqua" w:cs="Times New Roman"/>
          <w:color w:val="000000" w:themeColor="text1"/>
        </w:rPr>
        <w:t>Plotësuese</w:t>
      </w:r>
      <w:r w:rsidRPr="00AC4BD9">
        <w:rPr>
          <w:rFonts w:ascii="Book Antiqua" w:hAnsi="Book Antiqua" w:cs="Times New Roman"/>
          <w:color w:val="000000" w:themeColor="text1"/>
        </w:rPr>
        <w:t xml:space="preserve"> Individuale (Rregulla mbi raportet dhe informatat tjera të kërkuara nga Fondi i Pensionit dhe Siguruesi i Pensionit që të parashtrohen;)</w:t>
      </w:r>
    </w:p>
    <w:p w:rsidR="00FF4962" w:rsidRPr="00AC4BD9" w:rsidRDefault="00FF4962" w:rsidP="00FF4962">
      <w:pPr>
        <w:pStyle w:val="ListParagraph"/>
        <w:numPr>
          <w:ilvl w:val="0"/>
          <w:numId w:val="330"/>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Rregulla mbi Vlerën e Kontributeve të Pensionit (ne Proces)</w:t>
      </w:r>
    </w:p>
    <w:p w:rsidR="00FF4962" w:rsidRPr="00AC4BD9" w:rsidRDefault="00FF4962" w:rsidP="00FF4962">
      <w:pPr>
        <w:autoSpaceDE w:val="0"/>
        <w:autoSpaceDN w:val="0"/>
        <w:adjustRightInd w:val="0"/>
        <w:spacing w:after="0" w:line="240" w:lineRule="auto"/>
        <w:contextualSpacing/>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Gjate vitit 2017 janë rishikuar këto rregullore:</w:t>
      </w:r>
    </w:p>
    <w:p w:rsidR="00FF4962" w:rsidRPr="00AC4BD9" w:rsidRDefault="00FF4962" w:rsidP="00FF4962">
      <w:pPr>
        <w:pStyle w:val="ListParagraph"/>
        <w:numPr>
          <w:ilvl w:val="0"/>
          <w:numId w:val="331"/>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Rregullorja mbi Mjetet e Pensioneve dhe </w:t>
      </w:r>
      <w:r w:rsidR="003B23F9" w:rsidRPr="00AC4BD9">
        <w:rPr>
          <w:rFonts w:ascii="Book Antiqua" w:hAnsi="Book Antiqua" w:cs="Times New Roman"/>
          <w:color w:val="000000" w:themeColor="text1"/>
        </w:rPr>
        <w:t>Vlerësimi</w:t>
      </w:r>
      <w:r w:rsidRPr="00AC4BD9">
        <w:rPr>
          <w:rFonts w:ascii="Book Antiqua" w:hAnsi="Book Antiqua" w:cs="Times New Roman"/>
          <w:color w:val="000000" w:themeColor="text1"/>
        </w:rPr>
        <w:t xml:space="preserve"> i Mjeteve të Pensioneve, e miratuar (plotësim-ndryshim), (29 Qershor 2017);</w:t>
      </w:r>
    </w:p>
    <w:p w:rsidR="00FF4962" w:rsidRPr="00AC4BD9" w:rsidRDefault="00FF4962" w:rsidP="00FF4962">
      <w:pPr>
        <w:pStyle w:val="ListParagraph"/>
        <w:numPr>
          <w:ilvl w:val="0"/>
          <w:numId w:val="331"/>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Rregullorja mbi Vlerën e Kontributeve të Pensionit, e miratuar (plotësim-ndryshim), (27 Prill 2017);</w:t>
      </w:r>
    </w:p>
    <w:p w:rsidR="00FF4962" w:rsidRPr="00AC4BD9" w:rsidRDefault="00FF4962" w:rsidP="00FF4962">
      <w:pPr>
        <w:autoSpaceDE w:val="0"/>
        <w:autoSpaceDN w:val="0"/>
        <w:adjustRightInd w:val="0"/>
        <w:spacing w:after="0" w:line="240" w:lineRule="auto"/>
        <w:contextualSpacing/>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Këto rregullore zbatojnë kërkesat e përcaktuara nga Ligji për Fondet Pensionale që kontribuojnë në përafrim të </w:t>
      </w:r>
      <w:r w:rsidR="003B23F9">
        <w:rPr>
          <w:rFonts w:ascii="Book Antiqua" w:hAnsi="Book Antiqua" w:cs="Times New Roman"/>
          <w:color w:val="000000" w:themeColor="text1"/>
        </w:rPr>
        <w:t>mëtejsh</w:t>
      </w:r>
      <w:r w:rsidR="003B23F9" w:rsidRPr="00AC4BD9">
        <w:rPr>
          <w:rFonts w:ascii="Book Antiqua" w:hAnsi="Book Antiqua" w:cs="Times New Roman"/>
          <w:color w:val="000000" w:themeColor="text1"/>
        </w:rPr>
        <w:t>ë</w:t>
      </w:r>
      <w:r w:rsidR="003B23F9">
        <w:rPr>
          <w:rFonts w:ascii="Book Antiqua" w:hAnsi="Book Antiqua" w:cs="Times New Roman"/>
          <w:color w:val="000000" w:themeColor="text1"/>
        </w:rPr>
        <w:t>m</w:t>
      </w:r>
      <w:r w:rsidRPr="00AC4BD9">
        <w:rPr>
          <w:rFonts w:ascii="Book Antiqua" w:hAnsi="Book Antiqua" w:cs="Times New Roman"/>
          <w:color w:val="000000" w:themeColor="text1"/>
        </w:rPr>
        <w:t xml:space="preserve"> me kërkesat e direktivës. Përveç këtyre rregulloreve, për rregullimin dhe mbikëqyrjen e pensioneve ekzistojnë edhe rregullat në vijim:</w:t>
      </w:r>
    </w:p>
    <w:p w:rsidR="00FF4962" w:rsidRPr="00AC4BD9" w:rsidRDefault="00FF4962" w:rsidP="00FF4962">
      <w:pPr>
        <w:pStyle w:val="ListParagraph"/>
        <w:numPr>
          <w:ilvl w:val="0"/>
          <w:numId w:val="332"/>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Rregulla mbi Benefitet e Pensionit Programet e Aplikueshme të Pensioneve Suplementare Individuale;</w:t>
      </w:r>
    </w:p>
    <w:p w:rsidR="00FF4962" w:rsidRPr="00AC4BD9" w:rsidRDefault="00FF4962" w:rsidP="00FF4962">
      <w:pPr>
        <w:pStyle w:val="ListParagraph"/>
        <w:numPr>
          <w:ilvl w:val="0"/>
          <w:numId w:val="332"/>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Rregulla mbi Financimin dhe Vlerësimin aktuarial të Rregullimit Pensional me Benefit të Definuar;</w:t>
      </w:r>
    </w:p>
    <w:p w:rsidR="00FF4962" w:rsidRPr="00AC4BD9" w:rsidRDefault="00FF4962" w:rsidP="00FF4962">
      <w:pPr>
        <w:pStyle w:val="ListParagraph"/>
        <w:numPr>
          <w:ilvl w:val="0"/>
          <w:numId w:val="332"/>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Rregulla mbi Investimet e Mjeteve të Pensioneve;</w:t>
      </w:r>
    </w:p>
    <w:p w:rsidR="00FF4962" w:rsidRPr="00AC4BD9" w:rsidRDefault="00FF4962" w:rsidP="00FF4962">
      <w:pPr>
        <w:pStyle w:val="ListParagraph"/>
        <w:numPr>
          <w:ilvl w:val="0"/>
          <w:numId w:val="332"/>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Rregulla që parashkruan kërkesat në letrën e angazhimit të revizorit të jashtëm të Fondit të Pensionit dhe Siguruesve të Pensionit;</w:t>
      </w:r>
    </w:p>
    <w:p w:rsidR="00FF4962" w:rsidRPr="00AC4BD9" w:rsidRDefault="00FF4962" w:rsidP="00FF4962">
      <w:pPr>
        <w:pStyle w:val="ListParagraph"/>
        <w:numPr>
          <w:ilvl w:val="0"/>
          <w:numId w:val="332"/>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Rregulla mbi Mbajtjen e shënimeve në Fondet Pensionale dhe Siguruesit e Pensioneve;</w:t>
      </w:r>
    </w:p>
    <w:p w:rsidR="00FF4962" w:rsidRPr="00AC4BD9" w:rsidRDefault="00FF4962" w:rsidP="00FF4962">
      <w:pPr>
        <w:pStyle w:val="ListParagraph"/>
        <w:numPr>
          <w:ilvl w:val="0"/>
          <w:numId w:val="332"/>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Rregulla mbi Mjetet e Pensioneve dhe Vlerësimin i Mjeteve të Pensioneve;</w:t>
      </w:r>
    </w:p>
    <w:p w:rsidR="00FF4962" w:rsidRPr="00AC4BD9" w:rsidRDefault="00FF4962" w:rsidP="00FF4962">
      <w:pPr>
        <w:pStyle w:val="ListParagraph"/>
        <w:numPr>
          <w:ilvl w:val="0"/>
          <w:numId w:val="332"/>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Rregulla mbi Ndryshimin e Rregullës mbi Përcaktimin e Përfituesve të Pensioneve;</w:t>
      </w:r>
    </w:p>
    <w:p w:rsidR="00FF4962" w:rsidRPr="00AC4BD9" w:rsidRDefault="00FF4962" w:rsidP="00FF4962">
      <w:pPr>
        <w:pStyle w:val="ListParagraph"/>
        <w:numPr>
          <w:ilvl w:val="0"/>
          <w:numId w:val="332"/>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Rregulla mbi Ndryshimin e Rregullës mbi Transferet dhe Pagesat e Transferit të Mjeteve të Pensionit;</w:t>
      </w:r>
    </w:p>
    <w:p w:rsidR="00FF4962" w:rsidRPr="00AC4BD9" w:rsidRDefault="00FF4962" w:rsidP="00FF4962">
      <w:pPr>
        <w:pStyle w:val="ListParagraph"/>
        <w:numPr>
          <w:ilvl w:val="0"/>
          <w:numId w:val="332"/>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Rregulla mbi ndryshimin e rregullës për Kujdestarin e Mjeteve te Pensioneve;</w:t>
      </w:r>
    </w:p>
    <w:p w:rsidR="00FF4962" w:rsidRPr="00AC4BD9" w:rsidRDefault="00FF4962" w:rsidP="00FF4962">
      <w:pPr>
        <w:pStyle w:val="ListParagraph"/>
        <w:numPr>
          <w:ilvl w:val="0"/>
          <w:numId w:val="332"/>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Rregulla mbi ndryshimin e </w:t>
      </w:r>
      <w:r w:rsidR="003B23F9" w:rsidRPr="00AC4BD9">
        <w:rPr>
          <w:rFonts w:ascii="Book Antiqua" w:hAnsi="Book Antiqua" w:cs="Times New Roman"/>
          <w:color w:val="000000" w:themeColor="text1"/>
        </w:rPr>
        <w:t>rregullës</w:t>
      </w:r>
      <w:r w:rsidRPr="00AC4BD9">
        <w:rPr>
          <w:rFonts w:ascii="Book Antiqua" w:hAnsi="Book Antiqua" w:cs="Times New Roman"/>
          <w:color w:val="000000" w:themeColor="text1"/>
        </w:rPr>
        <w:t xml:space="preserve"> për Menaxherët e Pronave te Mjeteve te Pensioneve;</w:t>
      </w:r>
    </w:p>
    <w:p w:rsidR="00FF4962" w:rsidRPr="00AC4BD9" w:rsidRDefault="00FF4962" w:rsidP="00FF4962">
      <w:pPr>
        <w:pStyle w:val="ListParagraph"/>
        <w:numPr>
          <w:ilvl w:val="0"/>
          <w:numId w:val="332"/>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lastRenderedPageBreak/>
        <w:t>Rregulla mbi shuarjen e Pensioneve Individuale Suplementare;</w:t>
      </w:r>
    </w:p>
    <w:p w:rsidR="00FF4962" w:rsidRPr="00AC4BD9" w:rsidRDefault="00FF4962" w:rsidP="00FF4962">
      <w:pPr>
        <w:pStyle w:val="ListParagraph"/>
        <w:numPr>
          <w:ilvl w:val="0"/>
          <w:numId w:val="332"/>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Rregulla mbi pjesëmarrjen në Fondin e Pensionit dhe Kategoritë profesionale të nëpunësve;</w:t>
      </w:r>
    </w:p>
    <w:p w:rsidR="00FF4962" w:rsidRPr="00AC4BD9" w:rsidRDefault="00FF4962" w:rsidP="00FF4962">
      <w:pPr>
        <w:pStyle w:val="ListParagraph"/>
        <w:numPr>
          <w:ilvl w:val="0"/>
          <w:numId w:val="332"/>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Rregulla mbi raportet dhe informatat tjera të kërkuara nga Fondi i Pensionit dhe Siguruesi i Pensionit që të parashtrohen;</w:t>
      </w:r>
    </w:p>
    <w:p w:rsidR="00FF4962" w:rsidRPr="00AC4BD9" w:rsidRDefault="00FF4962" w:rsidP="00FF4962">
      <w:pPr>
        <w:pStyle w:val="ListParagraph"/>
        <w:numPr>
          <w:ilvl w:val="0"/>
          <w:numId w:val="332"/>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Rregulla për themelimin e Fondit të Pensionit;</w:t>
      </w:r>
    </w:p>
    <w:p w:rsidR="00FF4962" w:rsidRPr="00AC4BD9" w:rsidRDefault="00FF4962" w:rsidP="00FF4962">
      <w:pPr>
        <w:pStyle w:val="ListParagraph"/>
        <w:numPr>
          <w:ilvl w:val="0"/>
          <w:numId w:val="332"/>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Rregulla mbi themelimin e Pensionit Suplementar Individual nga Siguruesit e Pensionit;</w:t>
      </w:r>
    </w:p>
    <w:p w:rsidR="00FF4962" w:rsidRPr="00AC4BD9" w:rsidRDefault="00FF4962" w:rsidP="00FF4962">
      <w:pPr>
        <w:pStyle w:val="ListParagraph"/>
        <w:numPr>
          <w:ilvl w:val="0"/>
          <w:numId w:val="332"/>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Rregulla mbi Vlerën e Benefiteve të Pensionit e aplikueshme për Fondin e Pensionit Suplementar </w:t>
      </w:r>
      <w:r w:rsidR="003B23F9" w:rsidRPr="00AC4BD9">
        <w:rPr>
          <w:rFonts w:ascii="Book Antiqua" w:hAnsi="Book Antiqua" w:cs="Times New Roman"/>
          <w:color w:val="000000" w:themeColor="text1"/>
        </w:rPr>
        <w:t>Punëdhënës</w:t>
      </w:r>
      <w:r w:rsidRPr="00AC4BD9">
        <w:rPr>
          <w:rFonts w:ascii="Book Antiqua" w:hAnsi="Book Antiqua" w:cs="Times New Roman"/>
          <w:color w:val="000000" w:themeColor="text1"/>
        </w:rPr>
        <w:t>;</w:t>
      </w:r>
    </w:p>
    <w:p w:rsidR="00FF4962" w:rsidRPr="00AC4BD9" w:rsidRDefault="00FF4962" w:rsidP="00FF4962">
      <w:pPr>
        <w:pStyle w:val="ListParagraph"/>
        <w:numPr>
          <w:ilvl w:val="0"/>
          <w:numId w:val="332"/>
        </w:num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Rregulla mbi Vlerën e Kontributeve të Pensionit (në proces të rishikimit).</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Në fushën e </w:t>
      </w:r>
      <w:r w:rsidRPr="00AC4BD9">
        <w:rPr>
          <w:rFonts w:ascii="Book Antiqua" w:hAnsi="Book Antiqua" w:cs="Times New Roman"/>
          <w:b/>
          <w:i/>
          <w:color w:val="000000" w:themeColor="text1"/>
          <w:u w:val="single"/>
        </w:rPr>
        <w:t>tregut financiar</w:t>
      </w:r>
      <w:r w:rsidRPr="00AC4BD9">
        <w:rPr>
          <w:rFonts w:ascii="Book Antiqua" w:hAnsi="Book Antiqua" w:cs="Times New Roman"/>
          <w:color w:val="000000" w:themeColor="text1"/>
        </w:rPr>
        <w:t xml:space="preserve">, deri tani është zhvilluar tregu i borxhit të brendshëm, përmes emetimit të letrave me vlerë të Qeverisë së Kosovës, që funksionon përmes platformës elektronike të tregtimit të letrave me vlerë. Ky aktivitet realizohet përmes organizimit të ankandeve të shpallura nga Qeveria e Republikës së Kosovës dhe menaxhimit të tyre nga ana e Bankës Qendrore të Republikës së </w:t>
      </w:r>
      <w:r w:rsidRPr="00AC4BD9">
        <w:rPr>
          <w:rFonts w:ascii="Book Antiqua" w:hAnsi="Book Antiqua" w:cs="Times New Roman"/>
          <w:i/>
          <w:color w:val="000000" w:themeColor="text1"/>
        </w:rPr>
        <w:t>Kosovës</w:t>
      </w:r>
      <w:r w:rsidRPr="00AC4BD9">
        <w:rPr>
          <w:rFonts w:ascii="Book Antiqua" w:hAnsi="Book Antiqua" w:cs="Times New Roman"/>
          <w:color w:val="000000" w:themeColor="text1"/>
        </w:rPr>
        <w:t xml:space="preserve">. Organizimi i ankandeve të letrave me vlerë të Qeverise së </w:t>
      </w:r>
      <w:r w:rsidRPr="00AC4BD9">
        <w:rPr>
          <w:rFonts w:ascii="Book Antiqua" w:hAnsi="Book Antiqua" w:cs="Times New Roman"/>
          <w:i/>
          <w:color w:val="000000" w:themeColor="text1"/>
        </w:rPr>
        <w:t>Kosovës</w:t>
      </w:r>
      <w:r w:rsidRPr="00AC4BD9">
        <w:rPr>
          <w:rFonts w:ascii="Book Antiqua" w:hAnsi="Book Antiqua" w:cs="Times New Roman"/>
          <w:color w:val="000000" w:themeColor="text1"/>
        </w:rPr>
        <w:t xml:space="preserve"> është i bazuar në sistemin e akterëve primar (bankave komerciale), me ç’rast personat fizik dhe juridik mund të marrin pjesë në treg përmes akterëve primar të cekur më lartë.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Emetimi i parë i letrave me vlerë të Qeverisë së Kosovës është realizuar me 17 janar 2012 ku është emetuar një instrument me maturitet 3 muaj dhe është vazhduar me emetime 6 dhe 12 mujore. Përveç bonove të thesarit emetohen edhe obligacione me afate maturimi 2 dhe 3-vjeçare. Me 24 maj 2014 është shënuar </w:t>
      </w:r>
      <w:r w:rsidR="003B23F9" w:rsidRPr="00AC4BD9">
        <w:rPr>
          <w:rFonts w:ascii="Book Antiqua" w:hAnsi="Book Antiqua" w:cs="Times New Roman"/>
          <w:color w:val="000000" w:themeColor="text1"/>
        </w:rPr>
        <w:t>transaksioni</w:t>
      </w:r>
      <w:r w:rsidRPr="00AC4BD9">
        <w:rPr>
          <w:rFonts w:ascii="Book Antiqua" w:hAnsi="Book Antiqua" w:cs="Times New Roman"/>
          <w:color w:val="000000" w:themeColor="text1"/>
        </w:rPr>
        <w:t xml:space="preserve"> i parë i tregtimit të letrave me vlerë në tregun sekondar, me ç’rast është realizuar </w:t>
      </w:r>
      <w:r w:rsidR="003B23F9" w:rsidRPr="00AC4BD9">
        <w:rPr>
          <w:rFonts w:ascii="Book Antiqua" w:hAnsi="Book Antiqua" w:cs="Times New Roman"/>
          <w:color w:val="000000" w:themeColor="text1"/>
        </w:rPr>
        <w:t>transaksioni</w:t>
      </w:r>
      <w:r w:rsidRPr="00AC4BD9">
        <w:rPr>
          <w:rFonts w:ascii="Book Antiqua" w:hAnsi="Book Antiqua" w:cs="Times New Roman"/>
          <w:color w:val="000000" w:themeColor="text1"/>
        </w:rPr>
        <w:t xml:space="preserve"> i shitblerjes së letrave me vlerë në mes të Akterit Primar dhe klientit. Deri tani janë realizuar një numër i konsiderueshëm i këtyre </w:t>
      </w:r>
      <w:r w:rsidR="003B23F9" w:rsidRPr="00AC4BD9">
        <w:rPr>
          <w:rFonts w:ascii="Book Antiqua" w:hAnsi="Book Antiqua" w:cs="Times New Roman"/>
          <w:color w:val="000000" w:themeColor="text1"/>
        </w:rPr>
        <w:t>transaksioneve</w:t>
      </w:r>
      <w:r w:rsidRPr="00AC4BD9">
        <w:rPr>
          <w:rFonts w:ascii="Book Antiqua" w:hAnsi="Book Antiqua" w:cs="Times New Roman"/>
          <w:color w:val="000000" w:themeColor="text1"/>
        </w:rPr>
        <w:t xml:space="preserve">, kryesisht në mes të Akterëve Primar dhe klientevë të tyre, e Gjithashtu edhe </w:t>
      </w:r>
      <w:r w:rsidR="003B23F9" w:rsidRPr="00AC4BD9">
        <w:rPr>
          <w:rFonts w:ascii="Book Antiqua" w:hAnsi="Book Antiqua" w:cs="Times New Roman"/>
          <w:color w:val="000000" w:themeColor="text1"/>
        </w:rPr>
        <w:t>transaksione</w:t>
      </w:r>
      <w:r w:rsidRPr="00AC4BD9">
        <w:rPr>
          <w:rFonts w:ascii="Book Antiqua" w:hAnsi="Book Antiqua" w:cs="Times New Roman"/>
          <w:color w:val="000000" w:themeColor="text1"/>
        </w:rPr>
        <w:t xml:space="preserve"> në mes vetë Akterëve Primar.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Është vërejtur një zgjerim i bazës së investitorëve që marrin pjesë në tregun e letrave me vlerë të Qeverisë së Kosovës, ku përpos personave fizik marrin pjesë edhe Fondet Pensionale si dhe Kompanitë e Sigurimeve. Gjithashtu, në gusht 2015 janë realizuar edhe transaksionet e blerjes se letrave me vlerë përmes tregut sekondar nga ana e Bankës Qendrore të Republikës së </w:t>
      </w:r>
      <w:r w:rsidRPr="00AC4BD9">
        <w:rPr>
          <w:rFonts w:ascii="Book Antiqua" w:hAnsi="Book Antiqua" w:cs="Times New Roman"/>
          <w:i/>
          <w:color w:val="000000" w:themeColor="text1"/>
        </w:rPr>
        <w:t>Kosovës</w:t>
      </w:r>
      <w:r w:rsidRPr="00AC4BD9">
        <w:rPr>
          <w:rFonts w:ascii="Book Antiqua" w:hAnsi="Book Antiqua" w:cs="Times New Roman"/>
          <w:color w:val="000000" w:themeColor="text1"/>
        </w:rPr>
        <w:t xml:space="preserve"> në raport me Nenin 11 të Ligjit Nr. 03/L-209.</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Tregu i letrave me vlerë të Qeverise së Republikës së Kosovës është i rregulluar me Ligjin 04/L-175 mbi Borxhin Publik, në fuqi nga nëntori i vitit 2009 dhe me aktet nën ligjore, Rregullorja MF-BQK nr. 01/2014 për tregun primar dhe sekondar të letrave me vlerë të Qeverisë së Republikës së Kosovës të nxjerra në vitin 2012 (amendamentuar me 2014).</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Ndër qëllimet strategjike është edhe </w:t>
      </w:r>
      <w:r w:rsidRPr="00AC4BD9">
        <w:rPr>
          <w:rFonts w:ascii="Book Antiqua" w:hAnsi="Book Antiqua" w:cs="Times New Roman"/>
          <w:b/>
          <w:bCs/>
          <w:color w:val="000000" w:themeColor="text1"/>
        </w:rPr>
        <w:t xml:space="preserve">sigurimi i sistemeve ndërbankare efikase dhe cilësore për transferim të fondeve dhe të letrave me vlerë, </w:t>
      </w:r>
      <w:r w:rsidRPr="00AC4BD9">
        <w:rPr>
          <w:rFonts w:ascii="Book Antiqua" w:hAnsi="Book Antiqua" w:cs="Times New Roman"/>
          <w:bCs/>
          <w:color w:val="000000" w:themeColor="text1"/>
        </w:rPr>
        <w:t>që nënkupton</w:t>
      </w:r>
      <w:r w:rsidR="003B23F9">
        <w:rPr>
          <w:rFonts w:ascii="Book Antiqua" w:hAnsi="Book Antiqua" w:cs="Times New Roman"/>
          <w:bCs/>
          <w:color w:val="000000" w:themeColor="text1"/>
        </w:rPr>
        <w:t xml:space="preserve"> </w:t>
      </w:r>
      <w:r w:rsidRPr="00AC4BD9">
        <w:rPr>
          <w:rFonts w:ascii="Book Antiqua" w:hAnsi="Book Antiqua" w:cs="Times New Roman"/>
          <w:bCs/>
          <w:color w:val="000000" w:themeColor="text1"/>
        </w:rPr>
        <w:t>a</w:t>
      </w:r>
      <w:r w:rsidRPr="00AC4BD9">
        <w:rPr>
          <w:rFonts w:ascii="Book Antiqua" w:hAnsi="Book Antiqua" w:cs="Times New Roman"/>
          <w:color w:val="000000" w:themeColor="text1"/>
        </w:rPr>
        <w:t>vancimin e mëtejmë të sistemit depozitar qendror të letrave me vlerë (Central Securities Depository - CSD), platformës elektronike për tregtim (Electronic Trading Platform – ETP), si dhe angazhimin në themelimin e një sistemi bashkëkohor të tregut ndërbankar të parasë dhe tregut te kapitalit.</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b/>
          <w:bCs/>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b/>
          <w:bCs/>
          <w:color w:val="000000" w:themeColor="text1"/>
        </w:rPr>
      </w:pPr>
      <w:r w:rsidRPr="00AC4BD9">
        <w:rPr>
          <w:rFonts w:ascii="Book Antiqua" w:eastAsia="Times New Roman" w:hAnsi="Book Antiqua" w:cs="Times New Roman"/>
          <w:bCs/>
          <w:i/>
          <w:color w:val="000000" w:themeColor="text1"/>
        </w:rPr>
        <w:t>Korniza institucionale dhe ajo e politikave</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Banka Qendrore e Republikës së Kosovës (BQK) është subjekt juridik publik bazuar në nenet 11 dhe 140 të Kushtetutës dhe të dispozitave të ligjit përkatës. BQK-ja është institucioni kyç pjesëmarrës dhe rregullativ në sistemin financiar të Republikës së Kosovës dhe ka pavarësi dhe autonomi administrative, financiare dhe menaxhuese. Objektivi parësor i BQK është të nxisë dhe të mbajë një sistem financiar stabil, duke përfshirë një sistem të sigurt, të qëndrueshëm dhe efikas të pagesave. Në funksion të këtij objektivi, Sa i përket fushës së shërbimeve financiare, janë themeluar departamentet përkatëse të mbikëqyrjes së </w:t>
      </w:r>
      <w:r w:rsidRPr="00AC4BD9">
        <w:rPr>
          <w:rFonts w:ascii="Book Antiqua" w:eastAsia="Times New Roman" w:hAnsi="Book Antiqua" w:cs="Times New Roman"/>
          <w:color w:val="000000" w:themeColor="text1"/>
        </w:rPr>
        <w:lastRenderedPageBreak/>
        <w:t>institucioneve financiare, përfshirë mbikëqyrjen e bankave, kompanive të sigurimit, fondeve pensionale dhe institucioneve tjera financiare jobankare.</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Veprimtaria e BQK-së sigurohet nga organet e saj vendimmarrëse dhe personeli i saj. Organet vendimmarrëse të BQK-së janë Bordi i Bankës Qendrore, Bordi Ekzekutiv dhe Guvernatori. Bordi i Bankës Qendrore do të përbëhet nga Guvernatori, dhe tre (3) anëtarë joekzekutivë, të cilët do të ngarkohen me detyrën e miratimit dhe mbikëqyrjes së zbatimit të politikave si dhe mbikëqyrjen e administrativit dhe të aktiviteteve të Bankës Qendrore. Anëtarët jo-ekzekutivë të Bordit të Bankës Qendrore nuk do të jenë anëtarë të personelit të Bankës Qendrore. BQK gjithashtu është </w:t>
      </w:r>
      <w:r w:rsidR="003B23F9" w:rsidRPr="00AC4BD9">
        <w:rPr>
          <w:rFonts w:ascii="Book Antiqua" w:eastAsia="Times New Roman" w:hAnsi="Book Antiqua" w:cs="Times New Roman"/>
          <w:color w:val="000000" w:themeColor="text1"/>
        </w:rPr>
        <w:t>mbikëqyrëse</w:t>
      </w:r>
      <w:r w:rsidRPr="00AC4BD9">
        <w:rPr>
          <w:rFonts w:ascii="Book Antiqua" w:eastAsia="Times New Roman" w:hAnsi="Book Antiqua" w:cs="Times New Roman"/>
          <w:color w:val="000000" w:themeColor="text1"/>
        </w:rPr>
        <w:t xml:space="preserve"> e aktiviteteve të Fondit të Kursimeve Pensionale të Kosovës dhe Byrosë Kosovare të Sigurimit.</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Fondi i Kursimeve Pensionale të Kosovës (FKPK) është institucion publik i pavarur i themeluar nga Kuvendi i Republikës së Kosovës. Aktivitetin e përgjithshëm të FKPK-së e rregullon Kuvendi i Kosovës, ndërsa e mbikëqyrë Banka Qendrore e Kosovës (BQK). FKPK është krijuar sipas modelit të kontributeve pensionale të definuara, që nënkupton se secili kontribuues kursen për pension në një llogari personale. FKPK është institucion i themeluar në dhjetor të vitit 2001 dhe ka filluar aktivitetin në gusht të vitit 2002 për të administruar dhe menaxhuar kontributet e obligueshme pensionale (dhe vullnetare) të të punësuarve në Kosovë.</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Ligji nr. 04/L-101 për Fondet Pensionale në Kosovë ia jep FKPK-së, përmes Bordit Drejtues, kompetencat dhe të drejtat e administruesit të besuar për fondet pensionale (Neni 5.1), dhe i përcakton atij të drejtat lidhur me fondet pensionale (Neni 5.2). FKPK e ka zyrën e saj kryesore dhe të vetme në Prishtinë, kurse shërbime për kontribuuesit dhe përfituesit e kursimeve për pension kryhen edhe në gjashtë qendrat e tjera të Administratës Tatimore të Kosovës (ATK) në: Mitrovicë, Pejë, Gjakovë, Prizren, Ferizaj dhe Gjilan. FKPK udhëhiqet nga Bordi Drejtues, i cili përbëhet nga: pesë anëtarë profesionalë me përvojë së paku 10 vjeçare në lëmin e pensioneve; dy anëtarë përfaqësues, njëri i punëdhënësve dhe tjetri i të punësuarve; një përfaqësues i Qeverisë së Kosovës. Të gjithë anëtarët e Bordit emërohen nga Kuvendi i Kosovës me mandat 3-vjeçar, me mundësi të rizgjedhjes. Nëse mandati i anëtarëve të Bordit skadon dhe asnjë anëtar i ri nuk është emëruar, atëherë anëtarët e Bordit ekzistues do të vazhdojnë mandatin për nëntëdhjetë ditë.</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Byroja Kosovare e Sigurimit është themeluar me 07.09.2011 nga 10 kompanitë e sigurimit të licencuara për të operuar në Republikën e Kosovës, bazuar në Ligjin nr. 04/L-018 mbi Sigurimin e Detyrueshëm nga Autopërgjegjësia.</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Byroja Kosovare e Sigurimit është organizatë profesionale me cilësinë e personit juridik e themeluar për qëllime jofitimprurëse. Qeveria e Republikës së Kosovës e njeh statusin e Byrosë Nacionale të Sigurimit me të drejta të pakufizuara, në cilësi të byrosë paguese dhe byrosë trajtuese, që garanton përmbushjen e të gjitha detyrimeve nga sistemi i kartonit ndërkombëtarë të sigurimit. Byroja financohet nga anëtaret e saj dhe veprimtaria e së cilës mbikëqyret nga Banka Qendrore e Kosovës. Në kuadër të Byrosë Kosovare të Sigurimit funksionon Fondi i Kompenzimit, Sigurimi Kufitar, Qendra Informative e Sigurimit dhe Kartoni i Gjelbër.</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Krahas realizimit të një mbikëqyrje të kujdesshme, të vazhdueshme dhe të pavarur ndaj të gjitha institucioneve financiare të licencuara nga BQK, departamentet përkatëse të mbikëqyrjes së institucioneve financiare kanë për qëllim zhvillimin e sigurt të veprimtarive financiare, si atyre bankare, sigurimeve dhe pensioneve, si dhe krijimin e kushteve për realizimin e shëndosh të procesit të ndërmjetësimit financiar në Republikën e Kosovës, për zhvillimin e sektorit financiar dhe rrjedhimisht zhvillimin e ekonomisë së vendit. </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b/>
          <w:i/>
          <w:color w:val="000000" w:themeColor="text1"/>
        </w:rPr>
      </w:pPr>
      <w:r w:rsidRPr="00AC4BD9">
        <w:rPr>
          <w:rFonts w:ascii="Book Antiqua" w:hAnsi="Book Antiqua" w:cs="Times New Roman"/>
          <w:b/>
          <w:i/>
          <w:color w:val="000000" w:themeColor="text1"/>
        </w:rPr>
        <w:t>Objektivat prioritare afatmesme</w:t>
      </w:r>
    </w:p>
    <w:p w:rsidR="00FF4962" w:rsidRPr="00AC4BD9" w:rsidRDefault="00FF4962" w:rsidP="00FF4962">
      <w:pPr>
        <w:autoSpaceDE w:val="0"/>
        <w:autoSpaceDN w:val="0"/>
        <w:adjustRightInd w:val="0"/>
        <w:spacing w:after="0" w:line="240" w:lineRule="auto"/>
        <w:jc w:val="both"/>
        <w:rPr>
          <w:rFonts w:ascii="Book Antiqua" w:hAnsi="Book Antiqua" w:cs="Times New Roman"/>
          <w:bCs/>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planin afatmesëm prioritetet kryesore </w:t>
      </w:r>
      <w:r w:rsidRPr="00AC4BD9">
        <w:rPr>
          <w:rFonts w:ascii="Book Antiqua" w:hAnsi="Book Antiqua"/>
          <w:i/>
          <w:color w:val="000000" w:themeColor="text1"/>
        </w:rPr>
        <w:t>ligjore</w:t>
      </w:r>
      <w:r w:rsidRPr="00AC4BD9">
        <w:rPr>
          <w:rFonts w:ascii="Book Antiqua" w:hAnsi="Book Antiqua"/>
          <w:color w:val="000000" w:themeColor="text1"/>
        </w:rPr>
        <w:t xml:space="preserve"> që parashikohet të realizohen janë si në vijim.</w:t>
      </w:r>
    </w:p>
    <w:p w:rsidR="00FF4962" w:rsidRPr="00AC4BD9" w:rsidRDefault="00FF4962" w:rsidP="00FF4962">
      <w:pPr>
        <w:autoSpaceDE w:val="0"/>
        <w:autoSpaceDN w:val="0"/>
        <w:adjustRightInd w:val="0"/>
        <w:spacing w:after="0" w:line="240" w:lineRule="auto"/>
        <w:jc w:val="both"/>
        <w:rPr>
          <w:rFonts w:ascii="Book Antiqua" w:hAnsi="Book Antiqua" w:cs="Times New Roman"/>
          <w:i/>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Sektori bankar:</w:t>
      </w:r>
    </w:p>
    <w:p w:rsidR="00FF4962" w:rsidRPr="00AC4BD9" w:rsidRDefault="00FF4962" w:rsidP="00FF4962">
      <w:pPr>
        <w:numPr>
          <w:ilvl w:val="0"/>
          <w:numId w:val="43"/>
        </w:numPr>
        <w:autoSpaceDE w:val="0"/>
        <w:autoSpaceDN w:val="0"/>
        <w:adjustRightInd w:val="0"/>
        <w:spacing w:after="0" w:line="240" w:lineRule="auto"/>
        <w:ind w:left="786"/>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Plotësimi i rregullores për adekuatshmërinë e kapitalit në mënyrë që të adaptoj kërkesat për definicionin e kapitalit sipas Basel III, të harmonizoj plotësisht peshimet me rrezik ndaj rrezikut kreditor sipas qasjen së standardizuar, të adaptoj kërkesat e kapitalit ndaj rrezikut të tregut, si dhe të njohë faktorët mitigues të rrezikut kreditor në pajtim me qasjen e standardizuar;</w:t>
      </w:r>
    </w:p>
    <w:p w:rsidR="00FF4962" w:rsidRPr="00AC4BD9" w:rsidRDefault="00FF4962" w:rsidP="00FF4962">
      <w:pPr>
        <w:numPr>
          <w:ilvl w:val="0"/>
          <w:numId w:val="43"/>
        </w:numPr>
        <w:autoSpaceDE w:val="0"/>
        <w:autoSpaceDN w:val="0"/>
        <w:adjustRightInd w:val="0"/>
        <w:spacing w:after="0" w:line="240" w:lineRule="auto"/>
        <w:ind w:left="786"/>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Adaptimi i standardeve të Shtyllës së II dhe Shtyllës së III të Kornizës së Basel-it për Kapital;</w:t>
      </w:r>
    </w:p>
    <w:p w:rsidR="00FF4962" w:rsidRPr="00AC4BD9" w:rsidRDefault="00FF4962" w:rsidP="00FF4962">
      <w:pPr>
        <w:numPr>
          <w:ilvl w:val="0"/>
          <w:numId w:val="43"/>
        </w:numPr>
        <w:autoSpaceDE w:val="0"/>
        <w:autoSpaceDN w:val="0"/>
        <w:adjustRightInd w:val="0"/>
        <w:spacing w:after="0" w:line="240" w:lineRule="auto"/>
        <w:ind w:left="786"/>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Adaptimi i kërkesave për menaxhimin e rrezikut të likuiditetit dhe raportit të leverazhit bazuar në standardet e reja të njohura si Basel III;</w:t>
      </w:r>
    </w:p>
    <w:p w:rsidR="00FF4962" w:rsidRPr="00AC4BD9" w:rsidRDefault="00FF4962" w:rsidP="00FF4962">
      <w:pPr>
        <w:numPr>
          <w:ilvl w:val="0"/>
          <w:numId w:val="43"/>
        </w:numPr>
        <w:autoSpaceDE w:val="0"/>
        <w:autoSpaceDN w:val="0"/>
        <w:adjustRightInd w:val="0"/>
        <w:spacing w:after="0" w:line="240" w:lineRule="auto"/>
        <w:ind w:left="786"/>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Adaptimi i kornizës raportuese të bankave sipas Standardeve Ndërkombëtare të Raportimit Financiar dhe adaptimi i kornizës ligjore lidhur me klasifikimin dhe provizionimin e aseteve;</w:t>
      </w:r>
    </w:p>
    <w:p w:rsidR="00FF4962" w:rsidRPr="00AC4BD9" w:rsidRDefault="00FF4962" w:rsidP="00FF4962">
      <w:pPr>
        <w:numPr>
          <w:ilvl w:val="0"/>
          <w:numId w:val="43"/>
        </w:numPr>
        <w:autoSpaceDE w:val="0"/>
        <w:autoSpaceDN w:val="0"/>
        <w:adjustRightInd w:val="0"/>
        <w:spacing w:after="0" w:line="240" w:lineRule="auto"/>
        <w:ind w:left="786"/>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Udhëzimet mbi raportimin e kapitalit dhe kërkesave të kapitalit;</w:t>
      </w:r>
    </w:p>
    <w:p w:rsidR="00FF4962" w:rsidRPr="00AC4BD9" w:rsidRDefault="00FF4962" w:rsidP="00FF4962">
      <w:pPr>
        <w:numPr>
          <w:ilvl w:val="0"/>
          <w:numId w:val="43"/>
        </w:numPr>
        <w:autoSpaceDE w:val="0"/>
        <w:autoSpaceDN w:val="0"/>
        <w:adjustRightInd w:val="0"/>
        <w:spacing w:after="0" w:line="240" w:lineRule="auto"/>
        <w:ind w:left="786"/>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Udhëzimet mbi raportimin e ekspozimeve të peshuara me rrezik për rrezikun kreditor;</w:t>
      </w:r>
    </w:p>
    <w:p w:rsidR="00FF4962" w:rsidRPr="00AC4BD9" w:rsidRDefault="00FF4962" w:rsidP="00FF4962">
      <w:pPr>
        <w:numPr>
          <w:ilvl w:val="0"/>
          <w:numId w:val="43"/>
        </w:numPr>
        <w:autoSpaceDE w:val="0"/>
        <w:autoSpaceDN w:val="0"/>
        <w:adjustRightInd w:val="0"/>
        <w:spacing w:after="0" w:line="240" w:lineRule="auto"/>
        <w:ind w:left="786"/>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Udhëzimet mbi raportimin e kërkesave të kapitalit për rrezikun e tregut;</w:t>
      </w:r>
    </w:p>
    <w:p w:rsidR="00FF4962" w:rsidRPr="00AC4BD9" w:rsidRDefault="00FF4962" w:rsidP="00FF4962">
      <w:pPr>
        <w:numPr>
          <w:ilvl w:val="0"/>
          <w:numId w:val="43"/>
        </w:numPr>
        <w:autoSpaceDE w:val="0"/>
        <w:autoSpaceDN w:val="0"/>
        <w:adjustRightInd w:val="0"/>
        <w:spacing w:after="0" w:line="240" w:lineRule="auto"/>
        <w:ind w:left="786"/>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Udhëzimet e raportimit për treguesin e leverazhit.</w:t>
      </w:r>
    </w:p>
    <w:p w:rsidR="00FF4962" w:rsidRPr="00AC4BD9" w:rsidRDefault="00FF4962" w:rsidP="00FF4962">
      <w:pPr>
        <w:autoSpaceDE w:val="0"/>
        <w:autoSpaceDN w:val="0"/>
        <w:adjustRightInd w:val="0"/>
        <w:spacing w:after="0" w:line="240" w:lineRule="auto"/>
        <w:ind w:left="66"/>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ind w:left="66"/>
        <w:jc w:val="both"/>
        <w:rPr>
          <w:rFonts w:ascii="Book Antiqua" w:hAnsi="Book Antiqua"/>
          <w:color w:val="000000" w:themeColor="text1"/>
        </w:rPr>
      </w:pPr>
      <w:r w:rsidRPr="00AC4BD9">
        <w:rPr>
          <w:rFonts w:ascii="Book Antiqua" w:hAnsi="Book Antiqua"/>
          <w:color w:val="000000" w:themeColor="text1"/>
        </w:rPr>
        <w:t xml:space="preserve">Këto standarde janë pjesë e Direktivës 2013/36/BE dhe Rregullores (BE) nr. 575/2013 të BE-së, të njohura si CRD IV dhe CRR, pra pjesë e </w:t>
      </w:r>
      <w:r w:rsidRPr="00AC4BD9">
        <w:rPr>
          <w:rFonts w:ascii="Book Antiqua" w:hAnsi="Book Antiqua"/>
          <w:i/>
          <w:iCs/>
          <w:color w:val="000000" w:themeColor="text1"/>
        </w:rPr>
        <w:t xml:space="preserve">acquis </w:t>
      </w:r>
      <w:r w:rsidRPr="00AC4BD9">
        <w:rPr>
          <w:rFonts w:ascii="Book Antiqua" w:hAnsi="Book Antiqua"/>
          <w:color w:val="000000" w:themeColor="text1"/>
        </w:rPr>
        <w:t>të BE-së dhe janë paraparë të adaptohen për përafrimin e plotë të legjislacionit sa i përket fushës së mbikëqyrjes së bankave në kuadër të përmbushjes së plotë e kërkesave të parapara me MSA, përkatësisht nenit 96 dhe aneksit 6 të saj, sa i përket shërbimeve financiare.</w:t>
      </w:r>
    </w:p>
    <w:p w:rsidR="00FF4962" w:rsidRPr="00AC4BD9" w:rsidRDefault="00FF4962" w:rsidP="00FF4962">
      <w:pPr>
        <w:autoSpaceDE w:val="0"/>
        <w:autoSpaceDN w:val="0"/>
        <w:adjustRightInd w:val="0"/>
        <w:spacing w:after="0" w:line="240" w:lineRule="auto"/>
        <w:ind w:left="66"/>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ind w:left="66"/>
        <w:jc w:val="both"/>
        <w:rPr>
          <w:rFonts w:ascii="Book Antiqua" w:hAnsi="Book Antiqua"/>
          <w:i/>
          <w:color w:val="000000" w:themeColor="text1"/>
          <w:u w:val="single"/>
        </w:rPr>
      </w:pPr>
      <w:r w:rsidRPr="00AC4BD9">
        <w:rPr>
          <w:rFonts w:ascii="Book Antiqua" w:hAnsi="Book Antiqua"/>
          <w:bCs/>
          <w:i/>
          <w:color w:val="000000" w:themeColor="text1"/>
          <w:u w:val="single"/>
        </w:rPr>
        <w:t>Sektori i sigurimeve:</w:t>
      </w:r>
    </w:p>
    <w:p w:rsidR="00FF4962" w:rsidRPr="00AC4BD9" w:rsidRDefault="00FF4962" w:rsidP="00FF4962">
      <w:pPr>
        <w:numPr>
          <w:ilvl w:val="0"/>
          <w:numId w:val="49"/>
        </w:numPr>
        <w:autoSpaceDE w:val="0"/>
        <w:autoSpaceDN w:val="0"/>
        <w:adjustRightInd w:val="0"/>
        <w:spacing w:after="0" w:line="240" w:lineRule="auto"/>
        <w:contextualSpacing/>
        <w:jc w:val="both"/>
        <w:rPr>
          <w:rFonts w:ascii="Book Antiqua" w:hAnsi="Book Antiqua" w:cs="Times New Roman"/>
          <w:color w:val="000000" w:themeColor="text1"/>
        </w:rPr>
      </w:pPr>
      <w:r>
        <w:rPr>
          <w:rFonts w:ascii="Book Antiqua" w:hAnsi="Book Antiqua" w:cs="Times New Roman"/>
          <w:bCs/>
          <w:color w:val="000000" w:themeColor="text1"/>
        </w:rPr>
        <w:t>Përafrimi i mëtejshë</w:t>
      </w:r>
      <w:r w:rsidRPr="00AC4BD9">
        <w:rPr>
          <w:rFonts w:ascii="Book Antiqua" w:hAnsi="Book Antiqua" w:cs="Times New Roman"/>
          <w:bCs/>
          <w:color w:val="000000" w:themeColor="text1"/>
        </w:rPr>
        <w:t>m i rregulloreve të sigurimeve në Kosovë me Direktivat përkatëse Evropiane. Rregulloret ekzistuese do ti nënshtrohet ndryshimeve/plotësim-ndryshimeve p</w:t>
      </w:r>
      <w:r w:rsidRPr="00AC4BD9">
        <w:rPr>
          <w:rFonts w:ascii="Book Antiqua" w:hAnsi="Book Antiqua" w:cs="Times New Roman"/>
          <w:color w:val="000000" w:themeColor="text1"/>
        </w:rPr>
        <w:t>ë</w:t>
      </w:r>
      <w:r w:rsidRPr="00AC4BD9">
        <w:rPr>
          <w:rFonts w:ascii="Book Antiqua" w:hAnsi="Book Antiqua" w:cs="Times New Roman"/>
          <w:bCs/>
          <w:color w:val="000000" w:themeColor="text1"/>
        </w:rPr>
        <w:t>r ta zbatuar Ligjin p</w:t>
      </w:r>
      <w:r w:rsidRPr="00AC4BD9">
        <w:rPr>
          <w:rFonts w:ascii="Book Antiqua" w:hAnsi="Book Antiqua" w:cs="Times New Roman"/>
          <w:color w:val="000000" w:themeColor="text1"/>
        </w:rPr>
        <w:t>ë</w:t>
      </w:r>
      <w:r w:rsidRPr="00AC4BD9">
        <w:rPr>
          <w:rFonts w:ascii="Book Antiqua" w:hAnsi="Book Antiqua" w:cs="Times New Roman"/>
          <w:bCs/>
          <w:color w:val="000000" w:themeColor="text1"/>
        </w:rPr>
        <w:t>r Sigurime.</w:t>
      </w:r>
    </w:p>
    <w:p w:rsidR="00FF4962" w:rsidRPr="00AC4BD9" w:rsidRDefault="00FF4962" w:rsidP="00FF4962">
      <w:pPr>
        <w:autoSpaceDE w:val="0"/>
        <w:autoSpaceDN w:val="0"/>
        <w:adjustRightInd w:val="0"/>
        <w:spacing w:after="0" w:line="240" w:lineRule="auto"/>
        <w:ind w:left="786"/>
        <w:contextualSpacing/>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ind w:left="66"/>
        <w:jc w:val="both"/>
        <w:rPr>
          <w:rFonts w:ascii="Book Antiqua" w:hAnsi="Book Antiqua"/>
          <w:bCs/>
          <w:i/>
          <w:color w:val="000000" w:themeColor="text1"/>
          <w:u w:val="single"/>
        </w:rPr>
      </w:pPr>
      <w:r w:rsidRPr="00AC4BD9">
        <w:rPr>
          <w:rFonts w:ascii="Book Antiqua" w:hAnsi="Book Antiqua"/>
          <w:bCs/>
          <w:i/>
          <w:color w:val="000000" w:themeColor="text1"/>
          <w:u w:val="single"/>
        </w:rPr>
        <w:t>Sektori i pensioneve:</w:t>
      </w:r>
    </w:p>
    <w:p w:rsidR="00FF4962" w:rsidRPr="00AC4BD9" w:rsidRDefault="00FF4962" w:rsidP="00FF4962">
      <w:pPr>
        <w:numPr>
          <w:ilvl w:val="0"/>
          <w:numId w:val="49"/>
        </w:numPr>
        <w:autoSpaceDE w:val="0"/>
        <w:autoSpaceDN w:val="0"/>
        <w:adjustRightInd w:val="0"/>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Korniza rregullative e BQK-së në fushën e pensioneve do të amendamentohet konform kërkesave të Ligjit për Fondet Pensionale dhe acquis të BE-së për fushën e pensioneve. Sipas kërkesës së organizatave të shoqërisë civile që merren me të barazi gjinore, në këtë proces duhet të sigurohet integrimi gjinor, në përputhje me Ligjin për Barazi Gjinore.</w:t>
      </w:r>
    </w:p>
    <w:p w:rsidR="00FF4962" w:rsidRPr="00AC4BD9" w:rsidRDefault="00FF4962" w:rsidP="00FF4962">
      <w:pPr>
        <w:autoSpaceDE w:val="0"/>
        <w:autoSpaceDN w:val="0"/>
        <w:adjustRightInd w:val="0"/>
        <w:spacing w:after="0" w:line="240" w:lineRule="auto"/>
        <w:ind w:left="786"/>
        <w:contextualSpacing/>
        <w:jc w:val="both"/>
        <w:rPr>
          <w:rFonts w:ascii="Book Antiqua" w:hAnsi="Book Antiqua"/>
          <w:color w:val="000000" w:themeColor="text1"/>
        </w:rPr>
      </w:pPr>
      <w:r w:rsidRPr="00AC4BD9">
        <w:rPr>
          <w:rFonts w:ascii="Book Antiqua" w:hAnsi="Book Antiqua"/>
          <w:color w:val="000000" w:themeColor="text1"/>
        </w:rPr>
        <w:t xml:space="preserve"> </w:t>
      </w:r>
    </w:p>
    <w:p w:rsidR="00FF4962" w:rsidRPr="00AC4BD9" w:rsidRDefault="00FF4962" w:rsidP="00FF4962">
      <w:pPr>
        <w:spacing w:after="0" w:line="240" w:lineRule="auto"/>
        <w:rPr>
          <w:rFonts w:ascii="Book Antiqua" w:hAnsi="Book Antiqua"/>
          <w:color w:val="000000" w:themeColor="text1"/>
        </w:rPr>
      </w:pPr>
      <w:r w:rsidRPr="00AC4BD9">
        <w:rPr>
          <w:rFonts w:ascii="Book Antiqua" w:hAnsi="Book Antiqua"/>
          <w:color w:val="000000" w:themeColor="text1"/>
        </w:rPr>
        <w:t>Në planin afatmesëm prioritetet kryesore</w:t>
      </w:r>
      <w:r w:rsidRPr="00AC4BD9">
        <w:rPr>
          <w:rFonts w:ascii="Book Antiqua" w:hAnsi="Book Antiqua"/>
          <w:i/>
          <w:color w:val="000000" w:themeColor="text1"/>
        </w:rPr>
        <w:t xml:space="preserve"> zbatuese </w:t>
      </w:r>
      <w:r w:rsidRPr="00AC4BD9">
        <w:rPr>
          <w:rFonts w:ascii="Book Antiqua" w:hAnsi="Book Antiqua"/>
          <w:color w:val="000000" w:themeColor="text1"/>
        </w:rPr>
        <w:t>parashikohet të realizohen janë si në vijim.</w:t>
      </w:r>
    </w:p>
    <w:p w:rsidR="00FF4962" w:rsidRPr="00AC4BD9" w:rsidRDefault="00FF4962" w:rsidP="00FF4962">
      <w:pPr>
        <w:spacing w:after="0" w:line="240" w:lineRule="auto"/>
        <w:rPr>
          <w:rFonts w:ascii="Book Antiqua" w:hAnsi="Book Antiqua"/>
          <w:i/>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Sektori bankar:</w:t>
      </w:r>
    </w:p>
    <w:p w:rsidR="00FF4962" w:rsidRPr="00AC4BD9" w:rsidRDefault="00FF4962" w:rsidP="00FF4962">
      <w:pPr>
        <w:numPr>
          <w:ilvl w:val="0"/>
          <w:numId w:val="50"/>
        </w:numPr>
        <w:autoSpaceDE w:val="0"/>
        <w:autoSpaceDN w:val="0"/>
        <w:adjustRightInd w:val="0"/>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Trajnimi dhe kualifikimi i stafit të mbikëqyrjes së bankave në aplikimin e standardeve të Kornizës së Basel-it për Kapital (Basel Capital Framework) dhe Standardeve Ndërkombëtare të Raportimit Financiar (IFRS);</w:t>
      </w:r>
    </w:p>
    <w:p w:rsidR="00FF4962" w:rsidRPr="00AC4BD9" w:rsidRDefault="00FF4962" w:rsidP="00FF4962">
      <w:pPr>
        <w:numPr>
          <w:ilvl w:val="0"/>
          <w:numId w:val="50"/>
        </w:numPr>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Analizimin dhe adaptimin e praktikave më të mira të vendeve të BE-së në fushën e mbrojtjes së konsumatorit;</w:t>
      </w:r>
    </w:p>
    <w:p w:rsidR="00FF4962" w:rsidRPr="00AC4BD9" w:rsidRDefault="00FF4962" w:rsidP="00FF4962">
      <w:pPr>
        <w:numPr>
          <w:ilvl w:val="0"/>
          <w:numId w:val="50"/>
        </w:numPr>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Ngritjen e kapaciteteve për administrimin e situatave emergjente në rast të krizave dhe zgjidhjen e bankave me probleme;</w:t>
      </w:r>
    </w:p>
    <w:p w:rsidR="00FF4962" w:rsidRPr="00AC4BD9" w:rsidRDefault="00FF4962" w:rsidP="00FF4962">
      <w:pPr>
        <w:numPr>
          <w:ilvl w:val="0"/>
          <w:numId w:val="50"/>
        </w:numPr>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Themelimin e një programi periodik të testimit, të njohur si “stres testing” dhe adaptimi i një sistemi të paralajmërimit të hershëm.</w:t>
      </w:r>
    </w:p>
    <w:p w:rsidR="00FF4962" w:rsidRPr="00AC4BD9" w:rsidRDefault="00FF4962" w:rsidP="00FF4962">
      <w:pPr>
        <w:autoSpaceDE w:val="0"/>
        <w:autoSpaceDN w:val="0"/>
        <w:adjustRightInd w:val="0"/>
        <w:spacing w:after="0" w:line="240" w:lineRule="auto"/>
        <w:ind w:left="66"/>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ind w:left="66"/>
        <w:jc w:val="both"/>
        <w:rPr>
          <w:rFonts w:ascii="Book Antiqua" w:hAnsi="Book Antiqua"/>
          <w:i/>
          <w:color w:val="000000" w:themeColor="text1"/>
          <w:u w:val="single"/>
        </w:rPr>
      </w:pPr>
      <w:r w:rsidRPr="00AC4BD9">
        <w:rPr>
          <w:rFonts w:ascii="Book Antiqua" w:hAnsi="Book Antiqua"/>
          <w:i/>
          <w:color w:val="000000" w:themeColor="text1"/>
          <w:u w:val="single"/>
        </w:rPr>
        <w:t>Fondi i sigurimit të depozitave:</w:t>
      </w:r>
      <w:r w:rsidRPr="00AC4BD9">
        <w:rPr>
          <w:rFonts w:ascii="Book Antiqua" w:hAnsi="Book Antiqua"/>
          <w:i/>
          <w:vanish/>
          <w:color w:val="000000" w:themeColor="text1"/>
          <w:u w:val="single"/>
          <w:vertAlign w:val="subscript"/>
        </w:rPr>
        <w:t>&lt;0}</w:t>
      </w:r>
    </w:p>
    <w:p w:rsidR="00FF4962" w:rsidRPr="00AC4BD9" w:rsidRDefault="00FF4962" w:rsidP="00FF4962">
      <w:pPr>
        <w:numPr>
          <w:ilvl w:val="0"/>
          <w:numId w:val="44"/>
        </w:numPr>
        <w:spacing w:after="0" w:line="240" w:lineRule="auto"/>
        <w:ind w:left="720"/>
        <w:contextualSpacing/>
        <w:jc w:val="both"/>
        <w:rPr>
          <w:rFonts w:ascii="Book Antiqua" w:hAnsi="Book Antiqua" w:cs="Times New Roman"/>
          <w:color w:val="000000" w:themeColor="text1"/>
        </w:rPr>
      </w:pPr>
      <w:r w:rsidRPr="00AC4BD9">
        <w:rPr>
          <w:rFonts w:ascii="Book Antiqua" w:hAnsi="Book Antiqua"/>
          <w:vanish/>
          <w:color w:val="000000" w:themeColor="text1"/>
          <w:vertAlign w:val="subscript"/>
        </w:rPr>
        <w:t>{0&gt;</w:t>
      </w:r>
      <w:r w:rsidRPr="00AC4BD9">
        <w:rPr>
          <w:rFonts w:ascii="Book Antiqua" w:hAnsi="Book Antiqua" w:cs="Times New Roman"/>
          <w:vanish/>
          <w:color w:val="000000" w:themeColor="text1"/>
        </w:rPr>
        <w:t>Goal 1:</w:t>
      </w:r>
      <w:r w:rsidRPr="00AC4BD9">
        <w:rPr>
          <w:rFonts w:ascii="Book Antiqua" w:hAnsi="Book Antiqua"/>
          <w:vanish/>
          <w:color w:val="000000" w:themeColor="text1"/>
          <w:vertAlign w:val="subscript"/>
        </w:rPr>
        <w:t>&lt;}100{&gt;&lt;0}{0&gt;</w:t>
      </w:r>
      <w:r w:rsidRPr="00AC4BD9">
        <w:rPr>
          <w:rFonts w:ascii="Book Antiqua" w:hAnsi="Book Antiqua" w:cs="Times New Roman"/>
          <w:vanish/>
          <w:color w:val="000000" w:themeColor="text1"/>
        </w:rPr>
        <w:t>Enhance organizational and technical capabilities to achieve full operational preparedness and readiness to fulfil efficiently deposit insurance mandate</w:t>
      </w:r>
      <w:r w:rsidRPr="00AC4BD9">
        <w:rPr>
          <w:rFonts w:ascii="Book Antiqua" w:hAnsi="Book Antiqua"/>
          <w:vanish/>
          <w:color w:val="000000" w:themeColor="text1"/>
          <w:vertAlign w:val="subscript"/>
        </w:rPr>
        <w:t>&lt;}100{&gt;AA</w:t>
      </w:r>
      <w:r w:rsidRPr="00AC4BD9">
        <w:rPr>
          <w:rFonts w:ascii="Book Antiqua" w:hAnsi="Book Antiqua"/>
          <w:color w:val="000000" w:themeColor="text1"/>
        </w:rPr>
        <w:t>A</w:t>
      </w:r>
      <w:r w:rsidRPr="00AC4BD9">
        <w:rPr>
          <w:rFonts w:ascii="Book Antiqua" w:hAnsi="Book Antiqua" w:cs="Times New Roman"/>
          <w:color w:val="000000" w:themeColor="text1"/>
        </w:rPr>
        <w:t>vancimi i bashkëveprimit me partneret e rrjetit të sigurisë, anëtarët dhe përforcimi i bashkëpunimit me partnerët në sektorin financiar;</w:t>
      </w:r>
    </w:p>
    <w:p w:rsidR="00FF4962" w:rsidRPr="00AC4BD9" w:rsidRDefault="00FF4962" w:rsidP="00FF4962">
      <w:pPr>
        <w:numPr>
          <w:ilvl w:val="0"/>
          <w:numId w:val="44"/>
        </w:numPr>
        <w:autoSpaceDE w:val="0"/>
        <w:autoSpaceDN w:val="0"/>
        <w:adjustRightInd w:val="0"/>
        <w:spacing w:after="0" w:line="240" w:lineRule="auto"/>
        <w:ind w:left="720"/>
        <w:contextualSpacing/>
        <w:jc w:val="both"/>
        <w:rPr>
          <w:rFonts w:ascii="Book Antiqua" w:hAnsi="Book Antiqua" w:cs="Times New Roman"/>
          <w:color w:val="000000" w:themeColor="text1"/>
        </w:rPr>
      </w:pPr>
      <w:r w:rsidRPr="00AC4BD9">
        <w:rPr>
          <w:rFonts w:ascii="Book Antiqua" w:hAnsi="Book Antiqua"/>
          <w:vanish/>
          <w:color w:val="000000" w:themeColor="text1"/>
          <w:vertAlign w:val="subscript"/>
        </w:rPr>
        <w:t>{0&gt;</w:t>
      </w:r>
      <w:r w:rsidRPr="00AC4BD9">
        <w:rPr>
          <w:rFonts w:ascii="Book Antiqua" w:hAnsi="Book Antiqua" w:cs="Times New Roman"/>
          <w:vanish/>
          <w:color w:val="000000" w:themeColor="text1"/>
        </w:rPr>
        <w:t>Goal 3:</w:t>
      </w:r>
      <w:r w:rsidRPr="00AC4BD9">
        <w:rPr>
          <w:rFonts w:ascii="Book Antiqua" w:hAnsi="Book Antiqua"/>
          <w:vanish/>
          <w:color w:val="000000" w:themeColor="text1"/>
          <w:vertAlign w:val="subscript"/>
        </w:rPr>
        <w:t>&lt;}100{&gt;{0&gt;</w:t>
      </w:r>
      <w:r w:rsidRPr="00AC4BD9">
        <w:rPr>
          <w:rFonts w:ascii="Book Antiqua" w:hAnsi="Book Antiqua" w:cs="Times New Roman"/>
          <w:vanish/>
          <w:color w:val="000000" w:themeColor="text1"/>
        </w:rPr>
        <w:t>Increase public awareness through continues and effective communication</w:t>
      </w:r>
      <w:r w:rsidRPr="00AC4BD9">
        <w:rPr>
          <w:rFonts w:ascii="Book Antiqua" w:hAnsi="Book Antiqua"/>
          <w:vanish/>
          <w:color w:val="000000" w:themeColor="text1"/>
          <w:vertAlign w:val="subscript"/>
        </w:rPr>
        <w:t>&lt;}100{&gt;</w:t>
      </w:r>
      <w:r w:rsidRPr="00AC4BD9">
        <w:rPr>
          <w:rFonts w:ascii="Book Antiqua" w:hAnsi="Book Antiqua" w:cs="Times New Roman"/>
          <w:color w:val="000000" w:themeColor="text1"/>
        </w:rPr>
        <w:t>Rritja e vetëdijes publike përmes komunikimit të vazhdueshëm dhe efektiv;</w:t>
      </w:r>
    </w:p>
    <w:p w:rsidR="00FF4962" w:rsidRPr="00AC4BD9" w:rsidRDefault="00FF4962" w:rsidP="00FF4962">
      <w:pPr>
        <w:numPr>
          <w:ilvl w:val="0"/>
          <w:numId w:val="44"/>
        </w:numPr>
        <w:spacing w:after="0" w:line="240" w:lineRule="auto"/>
        <w:ind w:left="720"/>
        <w:contextualSpacing/>
        <w:jc w:val="both"/>
        <w:rPr>
          <w:rFonts w:ascii="Book Antiqua" w:hAnsi="Book Antiqua" w:cs="Times New Roman"/>
          <w:color w:val="000000" w:themeColor="text1"/>
        </w:rPr>
      </w:pPr>
      <w:r w:rsidRPr="00AC4BD9">
        <w:rPr>
          <w:rFonts w:ascii="Book Antiqua" w:hAnsi="Book Antiqua"/>
          <w:vanish/>
          <w:color w:val="000000" w:themeColor="text1"/>
          <w:vertAlign w:val="subscript"/>
        </w:rPr>
        <w:t>{0&gt;</w:t>
      </w:r>
      <w:r w:rsidRPr="00AC4BD9">
        <w:rPr>
          <w:rFonts w:ascii="Book Antiqua" w:hAnsi="Book Antiqua" w:cs="Times New Roman"/>
          <w:vanish/>
          <w:color w:val="000000" w:themeColor="text1"/>
        </w:rPr>
        <w:t>Goal 4:</w:t>
      </w:r>
      <w:r w:rsidRPr="00AC4BD9">
        <w:rPr>
          <w:rFonts w:ascii="Book Antiqua" w:hAnsi="Book Antiqua"/>
          <w:vanish/>
          <w:color w:val="000000" w:themeColor="text1"/>
          <w:vertAlign w:val="subscript"/>
        </w:rPr>
        <w:t>&lt;}100{&gt;{0&gt;</w:t>
      </w:r>
      <w:r w:rsidRPr="00AC4BD9">
        <w:rPr>
          <w:rFonts w:ascii="Book Antiqua" w:hAnsi="Book Antiqua" w:cs="Times New Roman"/>
          <w:vanish/>
          <w:color w:val="000000" w:themeColor="text1"/>
        </w:rPr>
        <w:t>Advance differential premium system and reporting of member banks</w:t>
      </w:r>
      <w:r w:rsidRPr="00AC4BD9">
        <w:rPr>
          <w:rFonts w:ascii="Book Antiqua" w:hAnsi="Book Antiqua"/>
          <w:vanish/>
          <w:color w:val="000000" w:themeColor="text1"/>
          <w:vertAlign w:val="subscript"/>
        </w:rPr>
        <w:t>&lt;}97{&gt;</w:t>
      </w:r>
      <w:r w:rsidRPr="00AC4BD9">
        <w:rPr>
          <w:rFonts w:ascii="Book Antiqua" w:hAnsi="Book Antiqua" w:cs="Times New Roman"/>
          <w:color w:val="000000" w:themeColor="text1"/>
        </w:rPr>
        <w:t>Avancimi i sistemit diferencial të premive dhe të raportimit nga bankat anëtare.</w:t>
      </w:r>
    </w:p>
    <w:p w:rsidR="00FF4962" w:rsidRPr="00AC4BD9" w:rsidRDefault="00FF4962" w:rsidP="00FF4962">
      <w:pPr>
        <w:autoSpaceDE w:val="0"/>
        <w:autoSpaceDN w:val="0"/>
        <w:adjustRightInd w:val="0"/>
        <w:spacing w:after="0" w:line="240" w:lineRule="auto"/>
        <w:jc w:val="both"/>
        <w:rPr>
          <w:rFonts w:ascii="Book Antiqua" w:hAnsi="Book Antiqua"/>
          <w:bCs/>
          <w:color w:val="000000" w:themeColor="text1"/>
        </w:rPr>
      </w:pPr>
      <w:r w:rsidRPr="00AC4BD9">
        <w:rPr>
          <w:rFonts w:ascii="Book Antiqua" w:hAnsi="Book Antiqua"/>
          <w:vanish/>
          <w:color w:val="000000" w:themeColor="text1"/>
          <w:vertAlign w:val="subscript"/>
        </w:rPr>
        <w:t>{0&gt;</w:t>
      </w:r>
      <w:r w:rsidRPr="00AC4BD9">
        <w:rPr>
          <w:rFonts w:ascii="Book Antiqua" w:hAnsi="Book Antiqua"/>
          <w:vanish/>
          <w:color w:val="000000" w:themeColor="text1"/>
        </w:rPr>
        <w:t>Achieve full compliance with the Core Principles and international best practice</w:t>
      </w:r>
      <w:r w:rsidRPr="00AC4BD9">
        <w:rPr>
          <w:rFonts w:ascii="Book Antiqua" w:hAnsi="Book Antiqua"/>
          <w:vanish/>
          <w:color w:val="000000" w:themeColor="text1"/>
          <w:vertAlign w:val="subscript"/>
        </w:rPr>
        <w:t>&lt;}100{&gt;</w:t>
      </w:r>
    </w:p>
    <w:p w:rsidR="00FF4962" w:rsidRPr="00AC4BD9" w:rsidRDefault="00FF4962" w:rsidP="00FF4962">
      <w:pPr>
        <w:autoSpaceDE w:val="0"/>
        <w:autoSpaceDN w:val="0"/>
        <w:adjustRightInd w:val="0"/>
        <w:spacing w:after="0" w:line="240" w:lineRule="auto"/>
        <w:jc w:val="both"/>
        <w:rPr>
          <w:rFonts w:ascii="Book Antiqua" w:hAnsi="Book Antiqua"/>
          <w:bCs/>
          <w:i/>
          <w:color w:val="000000" w:themeColor="text1"/>
          <w:u w:val="single"/>
        </w:rPr>
      </w:pPr>
      <w:r w:rsidRPr="00AC4BD9">
        <w:rPr>
          <w:rFonts w:ascii="Book Antiqua" w:hAnsi="Book Antiqua"/>
          <w:bCs/>
          <w:i/>
          <w:color w:val="000000" w:themeColor="text1"/>
          <w:u w:val="single"/>
        </w:rPr>
        <w:lastRenderedPageBreak/>
        <w:t>Sektori i sigurimeve:</w:t>
      </w:r>
    </w:p>
    <w:p w:rsidR="00FF4962" w:rsidRPr="00AC4BD9" w:rsidRDefault="00FF4962" w:rsidP="00FF4962">
      <w:pPr>
        <w:numPr>
          <w:ilvl w:val="0"/>
          <w:numId w:val="42"/>
        </w:numPr>
        <w:spacing w:after="0" w:line="240" w:lineRule="auto"/>
        <w:ind w:left="720"/>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Plotësimi i Manualit të Mbikëqyrjes Off-site; </w:t>
      </w:r>
    </w:p>
    <w:p w:rsidR="00FF4962" w:rsidRPr="00AC4BD9" w:rsidRDefault="00FF4962" w:rsidP="00FF4962">
      <w:pPr>
        <w:numPr>
          <w:ilvl w:val="0"/>
          <w:numId w:val="42"/>
        </w:numPr>
        <w:spacing w:after="0" w:line="240" w:lineRule="auto"/>
        <w:ind w:left="720"/>
        <w:contextualSpacing/>
        <w:jc w:val="both"/>
        <w:rPr>
          <w:rFonts w:ascii="Book Antiqua" w:eastAsia="Calibri" w:hAnsi="Book Antiqua" w:cs="Times New Roman"/>
          <w:color w:val="000000" w:themeColor="text1"/>
        </w:rPr>
      </w:pPr>
      <w:r w:rsidRPr="00AC4BD9">
        <w:rPr>
          <w:rFonts w:ascii="Book Antiqua" w:hAnsi="Book Antiqua" w:cs="Times New Roman"/>
          <w:color w:val="000000" w:themeColor="text1"/>
        </w:rPr>
        <w:t>Trajnimin dhe kualifikimin e stafit të mbikëqyrjes së sigurimeve në aplikimin e standardeve të Solvencës I dhe II;</w:t>
      </w:r>
    </w:p>
    <w:p w:rsidR="00FF4962" w:rsidRPr="00AC4BD9" w:rsidRDefault="00FF4962" w:rsidP="00FF4962">
      <w:pPr>
        <w:numPr>
          <w:ilvl w:val="0"/>
          <w:numId w:val="42"/>
        </w:numPr>
        <w:spacing w:after="0" w:line="240" w:lineRule="auto"/>
        <w:ind w:left="720"/>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Përgatitje për hyrjen në fuqi të aftësisë paguese (Solvenca II);</w:t>
      </w:r>
    </w:p>
    <w:p w:rsidR="00FF4962" w:rsidRPr="00AC4BD9" w:rsidRDefault="00FF4962" w:rsidP="00FF4962">
      <w:pPr>
        <w:numPr>
          <w:ilvl w:val="0"/>
          <w:numId w:val="46"/>
        </w:numPr>
        <w:autoSpaceDE w:val="0"/>
        <w:autoSpaceDN w:val="0"/>
        <w:adjustRightInd w:val="0"/>
        <w:spacing w:after="0" w:line="240" w:lineRule="auto"/>
        <w:ind w:left="720"/>
        <w:contextualSpacing/>
        <w:jc w:val="both"/>
        <w:rPr>
          <w:rFonts w:ascii="Book Antiqua" w:hAnsi="Book Antiqua" w:cs="Times New Roman"/>
          <w:bCs/>
          <w:color w:val="000000" w:themeColor="text1"/>
        </w:rPr>
      </w:pPr>
      <w:r w:rsidRPr="00AC4BD9">
        <w:rPr>
          <w:rFonts w:ascii="Book Antiqua" w:hAnsi="Book Antiqua" w:cs="Times New Roman"/>
          <w:color w:val="000000" w:themeColor="text1"/>
        </w:rPr>
        <w:t xml:space="preserve">Stres–test - Krijimi i programit dhe skenario për testimin e sigurueseve të njohur si programi i “stres testing”. </w:t>
      </w:r>
    </w:p>
    <w:p w:rsidR="00FF4962" w:rsidRPr="00AC4BD9" w:rsidRDefault="00FF4962" w:rsidP="00FF4962">
      <w:pPr>
        <w:autoSpaceDE w:val="0"/>
        <w:autoSpaceDN w:val="0"/>
        <w:adjustRightInd w:val="0"/>
        <w:spacing w:after="0" w:line="240" w:lineRule="auto"/>
        <w:jc w:val="both"/>
        <w:rPr>
          <w:rFonts w:ascii="Book Antiqua" w:hAnsi="Book Antiqua"/>
          <w:b/>
          <w:bCs/>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bCs/>
          <w:i/>
          <w:color w:val="000000" w:themeColor="text1"/>
          <w:u w:val="single"/>
        </w:rPr>
      </w:pPr>
      <w:r w:rsidRPr="00AC4BD9">
        <w:rPr>
          <w:rFonts w:ascii="Book Antiqua" w:hAnsi="Book Antiqua"/>
          <w:bCs/>
          <w:i/>
          <w:color w:val="000000" w:themeColor="text1"/>
          <w:u w:val="single"/>
        </w:rPr>
        <w:t>Sektori i pensioneve:</w:t>
      </w:r>
    </w:p>
    <w:p w:rsidR="00FF4962" w:rsidRPr="00AC4BD9" w:rsidRDefault="00FF4962" w:rsidP="00FF4962">
      <w:pPr>
        <w:numPr>
          <w:ilvl w:val="0"/>
          <w:numId w:val="46"/>
        </w:numPr>
        <w:autoSpaceDE w:val="0"/>
        <w:autoSpaceDN w:val="0"/>
        <w:adjustRightInd w:val="0"/>
        <w:spacing w:after="0" w:line="240" w:lineRule="auto"/>
        <w:ind w:left="720"/>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Trajnimin dhe kualifikimin e stafit të mbikëqyrjes së pensioneve në aplikimin e standardeve dhe parimeve baze të IOPS;</w:t>
      </w:r>
    </w:p>
    <w:p w:rsidR="00FF4962" w:rsidRPr="00AC4BD9" w:rsidRDefault="00FF4962" w:rsidP="00FF4962">
      <w:pPr>
        <w:numPr>
          <w:ilvl w:val="0"/>
          <w:numId w:val="46"/>
        </w:numPr>
        <w:autoSpaceDE w:val="0"/>
        <w:autoSpaceDN w:val="0"/>
        <w:adjustRightInd w:val="0"/>
        <w:spacing w:after="0" w:line="240" w:lineRule="auto"/>
        <w:ind w:left="720"/>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Trajnimin e stafit në fushën e mbikëqyrjes së konsoliduar të pensioneve;</w:t>
      </w:r>
    </w:p>
    <w:p w:rsidR="00FF4962" w:rsidRPr="00AC4BD9" w:rsidRDefault="00FF4962" w:rsidP="00FF4962">
      <w:pPr>
        <w:numPr>
          <w:ilvl w:val="0"/>
          <w:numId w:val="46"/>
        </w:numPr>
        <w:autoSpaceDE w:val="0"/>
        <w:autoSpaceDN w:val="0"/>
        <w:adjustRightInd w:val="0"/>
        <w:spacing w:after="0" w:line="240" w:lineRule="auto"/>
        <w:ind w:left="720"/>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Analizimin dhe adaptimin e praktikave më të mira të vendeve të BE-së në fushën e mbrojtjes së pjesëmarrësve dhe përfituesve në/nga fondet pensionale;</w:t>
      </w:r>
    </w:p>
    <w:p w:rsidR="00FF4962" w:rsidRPr="00AC4BD9" w:rsidRDefault="00FF4962" w:rsidP="00FF4962">
      <w:pPr>
        <w:numPr>
          <w:ilvl w:val="0"/>
          <w:numId w:val="46"/>
        </w:numPr>
        <w:autoSpaceDE w:val="0"/>
        <w:autoSpaceDN w:val="0"/>
        <w:adjustRightInd w:val="0"/>
        <w:spacing w:after="0" w:line="240" w:lineRule="auto"/>
        <w:ind w:left="720"/>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Ngritjen e kapaciteteve për administrimin e situatave emergjente në rast të krizave dhe zgjidhjen e fondeve pensionale.</w:t>
      </w:r>
    </w:p>
    <w:p w:rsidR="00FF4962" w:rsidRPr="00AC4BD9" w:rsidRDefault="00FF4962" w:rsidP="00FF4962">
      <w:pPr>
        <w:pStyle w:val="Default"/>
        <w:jc w:val="both"/>
        <w:rPr>
          <w:rFonts w:ascii="Book Antiqua" w:hAnsi="Book Antiqua"/>
          <w:color w:val="000000" w:themeColor="text1"/>
          <w:sz w:val="20"/>
          <w:szCs w:val="20"/>
          <w:lang w:val="sq-AL"/>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50" w:name="_Toc534384324"/>
      <w:r w:rsidRPr="00AC4BD9">
        <w:rPr>
          <w:rFonts w:ascii="Book Antiqua" w:hAnsi="Book Antiqua"/>
          <w:b/>
          <w:color w:val="000000" w:themeColor="text1"/>
          <w:sz w:val="20"/>
          <w:szCs w:val="20"/>
        </w:rPr>
        <w:t>Kapitulli 10 i acquis-së: Shoqëria e informacionit dhe mediat</w:t>
      </w:r>
      <w:bookmarkEnd w:id="48"/>
      <w:bookmarkEnd w:id="49"/>
      <w:bookmarkEnd w:id="50"/>
    </w:p>
    <w:p w:rsidR="00FF4962" w:rsidRPr="00AC4BD9" w:rsidRDefault="00FF4962" w:rsidP="00FF4962">
      <w:pPr>
        <w:spacing w:after="0" w:line="240" w:lineRule="auto"/>
        <w:jc w:val="both"/>
        <w:rPr>
          <w:rFonts w:ascii="Book Antiqua" w:hAnsi="Book Antiqua"/>
          <w:color w:val="000000" w:themeColor="text1"/>
          <w:shd w:val="clear" w:color="auto" w:fill="FFFFFF"/>
        </w:rPr>
      </w:pPr>
    </w:p>
    <w:p w:rsidR="00FF4962" w:rsidRPr="00AC4BD9" w:rsidRDefault="00FF4962" w:rsidP="00FF4962">
      <w:pPr>
        <w:spacing w:after="0" w:line="240" w:lineRule="auto"/>
        <w:jc w:val="both"/>
        <w:rPr>
          <w:rFonts w:ascii="Book Antiqua" w:hAnsi="Book Antiqua"/>
          <w:color w:val="000000" w:themeColor="text1"/>
          <w:shd w:val="clear" w:color="auto" w:fill="FFFFFF"/>
        </w:rPr>
      </w:pPr>
      <w:r w:rsidRPr="00AC4BD9">
        <w:rPr>
          <w:rFonts w:ascii="Book Antiqua" w:hAnsi="Book Antiqua"/>
          <w:color w:val="000000" w:themeColor="text1"/>
          <w:shd w:val="clear" w:color="auto" w:fill="FFFFFF"/>
        </w:rPr>
        <w:t xml:space="preserve">Ky kapitull i MSA-së mbulon </w:t>
      </w:r>
      <w:r w:rsidRPr="00AC4BD9">
        <w:rPr>
          <w:rFonts w:ascii="Book Antiqua" w:hAnsi="Book Antiqua"/>
          <w:color w:val="000000" w:themeColor="text1"/>
        </w:rPr>
        <w:t>komunikimet elektronike, shërbimet e shoqërisë së informacionit, dhe politikat audio-vizuele përmes të cilave rregulloret Evropiane e promovojnë dhe inkurajojnë konkurrencën, zhvillimin dhe qasjen më të gjerë të shërbimeve bashkëkohore dhe teknologjive të reja, me theks të veçantë në interesat e shfrytëzuesve të fundit.</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Në fushën e komunikimeve elektronike acquis e BE-së ka për qëllim të zbatoj objektivat e specifikuara në Ligjin nr. 04/L-109 për Komunikimet Elektronike, politikat e sektorit të komunikimeve elektronike –Axhendën Digjitale të Kosovës, si dhe Kornizën Rregullatore të BE-së për ofrimin e shërbimeve brezgjera, sigurinë e rrjeteve dhe shërbimeve publike të komunikimeve elektronike, duke nxitur dhe mbrojtur konkurrencën efikase përmes zbatimit të mekanizmave adekuat, të cilët garantojnë mbrojtjen e konkurrencës, si dhe garantimin e shërbimeve të duhura e të përshtatshme në tërë territorin e Republikës së Kosovës.</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Çështjet kryesore të cilat mbulohen në fushën e komunikimeve elektronike janë: ofrimi i shërbimeve </w:t>
      </w:r>
      <w:r w:rsidR="003B23F9" w:rsidRPr="00AC4BD9">
        <w:rPr>
          <w:rFonts w:ascii="Book Antiqua" w:hAnsi="Book Antiqua"/>
          <w:color w:val="000000" w:themeColor="text1"/>
        </w:rPr>
        <w:t>brezgjerë</w:t>
      </w:r>
      <w:r w:rsidRPr="00AC4BD9">
        <w:rPr>
          <w:rFonts w:ascii="Book Antiqua" w:hAnsi="Book Antiqua"/>
          <w:color w:val="000000" w:themeColor="text1"/>
        </w:rPr>
        <w:t xml:space="preserve"> me shpejtësi sa më të madhe, në një afat sa më të shpejtë kohorë, me siguri të lartë dhe me çmime të arsyeshme për konsumatorët, ofrimi i shërbimeve universale, planifikimi dhe vlerësimi i brezave frekuencore me rëndësi të posaçme ekonomike, si dhe siguria se rrjetave dhe shërbimeve publike të komunikimeve elektronike. Çështjet kryesore në fushën e shërbimeve për shoqëri të informacionit janë: siguria e informacionit, e-qeverisja, e-shëndetësia, e-nënshkrimi, e-tregtia dhe sektori publik. Çështjet kryesore në politikat audio-vizuele janë: shërbimet mediale audio-vizuele, shërbimet publike për radio emetim, mbrojtja e të miturve, trashëgimia filmike, dhe diversiteti kulturor.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u w:val="single"/>
        </w:rPr>
      </w:pPr>
      <w:r w:rsidRPr="00AC4BD9">
        <w:rPr>
          <w:rFonts w:ascii="Book Antiqua" w:hAnsi="Book Antiqua"/>
          <w:i/>
          <w:color w:val="000000" w:themeColor="text1"/>
        </w:rPr>
        <w:t>Kërkesat e MSA-së</w:t>
      </w:r>
    </w:p>
    <w:p w:rsidR="003B23F9" w:rsidRDefault="003B23F9"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Nenet relevante të MSA janë Kapitulli VIII, përkatësisht neni 111 që ka të bëj me rrjetet dhe shërbimet e komunikimeve elektronike, neni 110 mbi shoqërinë e informacionit si dhe neni 109 – mbi bashkëpunimin në fushën audio-vizuele. Neni 111 ka të bëjë me forcimin e bashkëpunimit në fushat e rrjeteve dhe shërbimeve të komunikimeve elektronike, me objektivin përfundimtar të miratimit nga Kosova të legjislacionit të BE-së në sektor pesë vite pas hyrjes në fuqi të kësaj Marrëveshjeje, duke i kushtuar vëmendje të veçantë sigurimit dhe forcimit të pavarësisë së autoriteteve rregullative.</w:t>
      </w:r>
    </w:p>
    <w:p w:rsidR="00FF4962" w:rsidRPr="00AC4BD9" w:rsidRDefault="00FF4962" w:rsidP="00FF4962">
      <w:pPr>
        <w:spacing w:after="0" w:line="240" w:lineRule="auto"/>
        <w:ind w:right="99"/>
        <w:jc w:val="both"/>
        <w:rPr>
          <w:rFonts w:ascii="Book Antiqua" w:hAnsi="Book Antiqua"/>
          <w:color w:val="000000" w:themeColor="text1"/>
        </w:rPr>
      </w:pPr>
    </w:p>
    <w:p w:rsidR="00FF4962" w:rsidRPr="00AC4BD9" w:rsidRDefault="00FF4962" w:rsidP="00FF4962">
      <w:pPr>
        <w:spacing w:after="0" w:line="240" w:lineRule="auto"/>
        <w:ind w:right="99"/>
        <w:jc w:val="both"/>
        <w:rPr>
          <w:rFonts w:ascii="Book Antiqua" w:hAnsi="Book Antiqua"/>
          <w:color w:val="000000" w:themeColor="text1"/>
        </w:rPr>
      </w:pPr>
      <w:r w:rsidRPr="00AC4BD9">
        <w:rPr>
          <w:rFonts w:ascii="Book Antiqua" w:hAnsi="Book Antiqua"/>
          <w:color w:val="000000" w:themeColor="text1"/>
        </w:rPr>
        <w:t xml:space="preserve">Neni 110 ka të bëj me bashkëpunimin në fushën e shoqërisë e informacionit që mbështet kryesisht përafrimin gradual të politikave dhe legjislacionit të Kosovës me atë të BE-së. Objektivat globale do të jenë </w:t>
      </w:r>
      <w:r w:rsidRPr="00AC4BD9">
        <w:rPr>
          <w:rFonts w:ascii="Book Antiqua" w:hAnsi="Book Antiqua"/>
          <w:color w:val="000000" w:themeColor="text1"/>
        </w:rPr>
        <w:lastRenderedPageBreak/>
        <w:t>në përgatitjen e shoqërisë në tërësi për epokën digjitale, si dhe identifikimin e masave për të siguruar interoperabilitetin e rrjeteve dhe shërbimeve. Neni 109 ka të bëjë me bashkëpunimin dhe nxitjen e industrisë audio-vizuele në Evropë, dhe përkrahjen e bashkëprodhimit në fushat e kinemasë dhe mediave audio-vizuele duke përfshirë ndër të tjera, programet dhe lehtësirat për trajnimin e gazetarëve dhe profesionistëve në industrinë e mediave audio-vizuele. Ky nen gjithashtu adreson asistencën teknike për mediat publike dhe private të Kosovës, me qëllim të forcimit të pavarësisë së tyre, profesionalizmin dhe lidhjeve me median evropiane, përafrimin e politikave mbi rregullimin e përmbajtjes së transmetimeve ndërkufitare me ato të BE-së, harmonizimin e legjislacionit dhe përvetësimit të së drejtës së autorit si dhe fuqizimin e pavarësisë së autoriteteve rregullative.</w:t>
      </w:r>
    </w:p>
    <w:p w:rsidR="00FF4962" w:rsidRPr="00AC4BD9" w:rsidRDefault="00FF4962" w:rsidP="00FF4962">
      <w:pPr>
        <w:spacing w:after="0" w:line="240" w:lineRule="auto"/>
        <w:ind w:right="99"/>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t>Kërkesat nga mekanizmat tjerë</w:t>
      </w:r>
    </w:p>
    <w:p w:rsidR="003B23F9" w:rsidRDefault="003B23F9"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Në kontekst të kërkesave të dala nga Raporti për Kosovën (2018) në fushën e komunikimeve elektronike, shoqërisë së informacionit dhe politikave audio-vizule, kërkohet që Kosova të vazhdojë përpjekjet për të përafruar dhe kompletuar kornizën ligjore në drejtim të harmonizimit me acquis e BE-së. Për më tepër, në kontekst të ngritjes së kapaciteteve profesionale dhe institucionale, rekomandohet që të forcohet pavarësia dhe kapaciteti i rregullatorëve të komunikimeve elektronike (ARKEP-it) dhe të medias (KPM-së). Gjithashtu, sipas raportit Ekipi Reagues për Incidentet e Sigurisë Kompjuterike duhet të kompletohet me staf, si dhe të sigurohet zbatimi i plotë i sistemit 112. Po ashtu, raporti rekomandon sigurimin e fondeve për zbatimin e Strategjisë për Siguri Kibernetike.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Ndërkaq si çështje urgjente të dala nga raporti dhe që kërkojnë vëmendjen e institucioneve të Kosovë janë ndërmarrja e hapave konkret në drejtim të kalimit nga transmetimi analog në transmetim digjital si dhe gjetja e një zgjidhje afatgjate për qëndrueshmërinë financiare të transmetuesit publik, RTK-në.</w:t>
      </w:r>
    </w:p>
    <w:p w:rsidR="00FF4962" w:rsidRPr="00AC4BD9" w:rsidRDefault="00FF4962" w:rsidP="00FF4962">
      <w:pPr>
        <w:spacing w:after="0" w:line="240" w:lineRule="auto"/>
        <w:jc w:val="both"/>
        <w:rPr>
          <w:rFonts w:ascii="Book Antiqua" w:hAnsi="Book Antiqua"/>
          <w:i/>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Ndërkaq, bazuar në kërkesat e dala nga takimi i fundit i Nën-komitetit për Inovacion të fushën e komunikimeve elektronike, shoqërisë së informacionit dhe politikave audio-vizuele është paraparë që të bëhet plotësimi i kornizës ligjore dhe strategjike. Për më tepër, Qeveria e Kosovës duhet të sigurojë resurse adekuate buxhetore në fushën e shërbimeve të shoqërisë së informacionit, në veçanti për zbatimin e Strategjisë së Qeverisjes Elektronike dhe Strategjisë së Sigurisë Kibernetike. Gjithashtu, institucionet relevante duhet të ndërmarrin hapa në mënyr</w:t>
      </w:r>
      <w:r w:rsidRPr="00AC4BD9">
        <w:rPr>
          <w:rFonts w:ascii="Book Antiqua" w:hAnsi="Book Antiqua" w:cs="Times New Roman"/>
          <w:color w:val="000000" w:themeColor="text1"/>
        </w:rPr>
        <w:t xml:space="preserve">ë që të </w:t>
      </w:r>
      <w:r w:rsidRPr="00AC4BD9">
        <w:rPr>
          <w:rFonts w:ascii="Book Antiqua" w:hAnsi="Book Antiqua"/>
          <w:color w:val="000000" w:themeColor="text1"/>
        </w:rPr>
        <w:t xml:space="preserve">zhvillojnë statistikat e shoqërisë së informacionit në përputhje me standardet e Eurostatit.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Për më tepër në fushën e politikave audio-vizuele, Qeveria e Kosovës duhet të ndërmarr të gjitha hapat e nevojshëm që të zbatoj kalimin e transmetimit nga sistemi analog në sistemin </w:t>
      </w:r>
      <w:r w:rsidRPr="00AC4BD9">
        <w:rPr>
          <w:rFonts w:ascii="Book Antiqua" w:hAnsi="Book Antiqua"/>
          <w:i/>
          <w:color w:val="000000" w:themeColor="text1"/>
        </w:rPr>
        <w:t>digjital</w:t>
      </w:r>
      <w:r w:rsidRPr="00AC4BD9">
        <w:rPr>
          <w:rFonts w:ascii="Book Antiqua" w:hAnsi="Book Antiqua"/>
          <w:color w:val="000000" w:themeColor="text1"/>
        </w:rPr>
        <w:t xml:space="preserve">. Rrjedhimisht, Qeveria e Kosovës duhet të miratojë Strategjinë e Kalimit të transmetimit </w:t>
      </w:r>
      <w:r w:rsidRPr="00AC4BD9">
        <w:rPr>
          <w:rFonts w:ascii="Book Antiqua" w:hAnsi="Book Antiqua"/>
          <w:i/>
          <w:color w:val="000000" w:themeColor="text1"/>
        </w:rPr>
        <w:t>digjital</w:t>
      </w:r>
      <w:r w:rsidRPr="00AC4BD9">
        <w:rPr>
          <w:rFonts w:ascii="Book Antiqua" w:hAnsi="Book Antiqua"/>
          <w:color w:val="000000" w:themeColor="text1"/>
        </w:rPr>
        <w:t xml:space="preserve"> sa më shpejtë të jetë e mundur në mënyrë që Komisioni i Pavarur për Media të zbatoj Ligjin dhe Strategjinë për çështjen përkatëse.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Ndër të tjera, institucionet e Kosovës duhet të sigurojnë një model që siguron financimin e qëndrueshëm të RTK-së. Ndërkaq, në kontekst të forcimit të kapaciteteve profesionale, institucionet e Kosovës duhet të sigurojnë kapacitete dhe resurse adekuate për funksionin e KPM-së dhe ARKEP-it. Po ashtu, institucionet e Kosovës duhet të sigurojnë kapacitetet minimale për CERT-in nacional (Computer Emergency Response Team - CERT) në përputhje me rekomandimet e ENISA-s.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widowControl w:val="0"/>
        <w:tabs>
          <w:tab w:val="left" w:pos="220"/>
        </w:tabs>
        <w:autoSpaceDE w:val="0"/>
        <w:autoSpaceDN w:val="0"/>
        <w:spacing w:after="0" w:line="240" w:lineRule="auto"/>
        <w:jc w:val="both"/>
        <w:outlineLvl w:val="1"/>
        <w:rPr>
          <w:rFonts w:ascii="Book Antiqua" w:eastAsia="Times New Roman" w:hAnsi="Book Antiqua" w:cs="Times New Roman"/>
          <w:bCs/>
          <w:color w:val="000000" w:themeColor="text1"/>
          <w:lang w:bidi="en-US"/>
        </w:rPr>
      </w:pPr>
      <w:bookmarkStart w:id="51" w:name="_Toc534287752"/>
      <w:bookmarkStart w:id="52" w:name="_Toc534384325"/>
      <w:r w:rsidRPr="00AC4BD9">
        <w:rPr>
          <w:rFonts w:ascii="Book Antiqua" w:eastAsia="Times New Roman" w:hAnsi="Book Antiqua" w:cs="Times New Roman"/>
          <w:b/>
          <w:bCs/>
          <w:i/>
          <w:color w:val="000000" w:themeColor="text1"/>
          <w:w w:val="110"/>
          <w:lang w:bidi="en-US"/>
        </w:rPr>
        <w:t>Gjendja aktuale</w:t>
      </w:r>
      <w:bookmarkEnd w:id="51"/>
      <w:bookmarkEnd w:id="52"/>
    </w:p>
    <w:p w:rsidR="00FF4962" w:rsidRPr="00AC4BD9" w:rsidRDefault="00FF4962" w:rsidP="00FF4962">
      <w:pPr>
        <w:widowControl w:val="0"/>
        <w:tabs>
          <w:tab w:val="left" w:pos="220"/>
        </w:tabs>
        <w:autoSpaceDE w:val="0"/>
        <w:autoSpaceDN w:val="0"/>
        <w:spacing w:after="0" w:line="240" w:lineRule="auto"/>
        <w:jc w:val="both"/>
        <w:rPr>
          <w:rFonts w:ascii="Book Antiqua" w:eastAsia="Georgia" w:hAnsi="Book Antiqua" w:cs="Georgia"/>
          <w:i/>
          <w:color w:val="000000" w:themeColor="text1"/>
          <w:lang w:bidi="en-US"/>
        </w:rPr>
      </w:pPr>
    </w:p>
    <w:p w:rsidR="00FF4962" w:rsidRPr="00AC4BD9" w:rsidRDefault="00FF4962" w:rsidP="00FF4962">
      <w:pPr>
        <w:widowControl w:val="0"/>
        <w:tabs>
          <w:tab w:val="left" w:pos="220"/>
        </w:tabs>
        <w:autoSpaceDE w:val="0"/>
        <w:autoSpaceDN w:val="0"/>
        <w:spacing w:after="0" w:line="240" w:lineRule="auto"/>
        <w:jc w:val="both"/>
        <w:rPr>
          <w:rFonts w:ascii="Book Antiqua" w:eastAsia="Georgia" w:hAnsi="Book Antiqua" w:cs="Georgia"/>
          <w:i/>
          <w:color w:val="000000" w:themeColor="text1"/>
          <w:lang w:bidi="en-US"/>
        </w:rPr>
      </w:pPr>
      <w:r w:rsidRPr="00AC4BD9">
        <w:rPr>
          <w:rFonts w:ascii="Book Antiqua" w:eastAsia="Georgia" w:hAnsi="Book Antiqua" w:cs="Georgia"/>
          <w:i/>
          <w:color w:val="000000" w:themeColor="text1"/>
          <w:lang w:bidi="en-US"/>
        </w:rPr>
        <w:t>Korniza legjislative dhe ajo e politikave</w:t>
      </w:r>
    </w:p>
    <w:p w:rsidR="00FF4962" w:rsidRPr="00AC4BD9" w:rsidRDefault="00FF4962" w:rsidP="00FF4962">
      <w:pPr>
        <w:widowControl w:val="0"/>
        <w:tabs>
          <w:tab w:val="left" w:pos="220"/>
        </w:tabs>
        <w:autoSpaceDE w:val="0"/>
        <w:autoSpaceDN w:val="0"/>
        <w:spacing w:after="0" w:line="240" w:lineRule="auto"/>
        <w:rPr>
          <w:rFonts w:ascii="Book Antiqua" w:eastAsia="Georgia" w:hAnsi="Book Antiqua" w:cs="Georgia"/>
          <w:color w:val="000000" w:themeColor="text1"/>
          <w:lang w:bidi="en-US"/>
        </w:rPr>
      </w:pPr>
    </w:p>
    <w:p w:rsidR="00FF4962" w:rsidRPr="00AC4BD9" w:rsidRDefault="00FF4962" w:rsidP="00FF4962">
      <w:pPr>
        <w:widowControl w:val="0"/>
        <w:tabs>
          <w:tab w:val="left" w:pos="220"/>
        </w:tabs>
        <w:autoSpaceDE w:val="0"/>
        <w:autoSpaceDN w:val="0"/>
        <w:spacing w:after="0" w:line="240" w:lineRule="auto"/>
        <w:jc w:val="both"/>
        <w:rPr>
          <w:rFonts w:ascii="Book Antiqua" w:eastAsia="Georgia" w:hAnsi="Book Antiqua" w:cs="Georgia"/>
          <w:i/>
          <w:color w:val="000000" w:themeColor="text1"/>
          <w:u w:val="single"/>
          <w:lang w:bidi="en-US"/>
        </w:rPr>
      </w:pPr>
      <w:r w:rsidRPr="00AC4BD9">
        <w:rPr>
          <w:rFonts w:ascii="Book Antiqua" w:eastAsia="Georgia" w:hAnsi="Book Antiqua" w:cs="Georgia"/>
          <w:i/>
          <w:color w:val="000000" w:themeColor="text1"/>
          <w:u w:val="single"/>
          <w:lang w:bidi="en-US"/>
        </w:rPr>
        <w:t>Korniza legjislative dhe ajo e politikave në fushën e komunikimeve elektronike</w:t>
      </w:r>
    </w:p>
    <w:p w:rsidR="00FF4962" w:rsidRPr="00AC4BD9" w:rsidRDefault="00FF4962" w:rsidP="00FF4962">
      <w:pPr>
        <w:widowControl w:val="0"/>
        <w:tabs>
          <w:tab w:val="left" w:pos="220"/>
        </w:tabs>
        <w:autoSpaceDE w:val="0"/>
        <w:autoSpaceDN w:val="0"/>
        <w:spacing w:after="0" w:line="240" w:lineRule="auto"/>
        <w:jc w:val="both"/>
        <w:rPr>
          <w:rFonts w:ascii="Book Antiqua" w:eastAsia="Georgia" w:hAnsi="Book Antiqua" w:cs="Georgia"/>
          <w:i/>
          <w:color w:val="000000" w:themeColor="text1"/>
          <w:u w:val="single"/>
          <w:lang w:bidi="en-US"/>
        </w:rPr>
      </w:pPr>
      <w:r w:rsidRPr="00AC4BD9">
        <w:rPr>
          <w:rFonts w:ascii="Book Antiqua" w:hAnsi="Book Antiqua"/>
          <w:color w:val="000000" w:themeColor="text1"/>
        </w:rPr>
        <w:t>Korniza legjislative në këtë fushë përbëhet nga këto akte kryesore normative relevante:</w:t>
      </w:r>
    </w:p>
    <w:p w:rsidR="00FF4962" w:rsidRPr="00AC4BD9" w:rsidRDefault="00FF4962" w:rsidP="00FF4962">
      <w:pPr>
        <w:pStyle w:val="ListParagraph"/>
        <w:widowControl w:val="0"/>
        <w:numPr>
          <w:ilvl w:val="0"/>
          <w:numId w:val="244"/>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AC4BD9">
        <w:rPr>
          <w:rFonts w:ascii="Book Antiqua" w:eastAsia="Georgia" w:hAnsi="Book Antiqua" w:cs="Georgia"/>
          <w:color w:val="000000" w:themeColor="text1"/>
          <w:lang w:bidi="en-US"/>
        </w:rPr>
        <w:t>Ligji për Komunikimet Elektronike</w:t>
      </w:r>
    </w:p>
    <w:p w:rsidR="00FF4962" w:rsidRPr="00AC4BD9" w:rsidRDefault="00FF4962" w:rsidP="00FF4962">
      <w:pPr>
        <w:pStyle w:val="ListParagraph"/>
        <w:widowControl w:val="0"/>
        <w:numPr>
          <w:ilvl w:val="0"/>
          <w:numId w:val="244"/>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AC4BD9">
        <w:rPr>
          <w:rFonts w:ascii="Book Antiqua" w:hAnsi="Book Antiqua"/>
          <w:color w:val="000000" w:themeColor="text1"/>
        </w:rPr>
        <w:t xml:space="preserve">Rregulloren nr. 05/2017 për ndërtimin, instalimin, dhe mbikëqyrjen e infrastrukturës së </w:t>
      </w:r>
      <w:r w:rsidRPr="00AC4BD9">
        <w:rPr>
          <w:rFonts w:ascii="Book Antiqua" w:hAnsi="Book Antiqua"/>
          <w:color w:val="000000" w:themeColor="text1"/>
        </w:rPr>
        <w:lastRenderedPageBreak/>
        <w:t>komunikimeve elektronike;</w:t>
      </w:r>
    </w:p>
    <w:p w:rsidR="00FF4962" w:rsidRPr="00AC4BD9" w:rsidRDefault="00FF4962" w:rsidP="00FF4962">
      <w:pPr>
        <w:pStyle w:val="ListParagraph"/>
        <w:widowControl w:val="0"/>
        <w:numPr>
          <w:ilvl w:val="0"/>
          <w:numId w:val="244"/>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AC4BD9">
        <w:rPr>
          <w:rFonts w:ascii="Book Antiqua" w:eastAsia="Georgia" w:hAnsi="Book Antiqua" w:cs="Georgia"/>
          <w:color w:val="000000" w:themeColor="text1"/>
          <w:lang w:bidi="en-US"/>
        </w:rPr>
        <w:t>Rregullorja nr. 40 për brezet frekuncore tё radio frekuencave për tё cilat nuk kërkohet autorizim individual për radio frekeunca(046/B/18, 03 Gusht 2018);</w:t>
      </w:r>
    </w:p>
    <w:p w:rsidR="00FF4962" w:rsidRPr="00AC4BD9" w:rsidRDefault="00FF4962" w:rsidP="00FF4962">
      <w:pPr>
        <w:pStyle w:val="ListParagraph"/>
        <w:widowControl w:val="0"/>
        <w:numPr>
          <w:ilvl w:val="0"/>
          <w:numId w:val="244"/>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AC4BD9">
        <w:rPr>
          <w:rFonts w:ascii="Book Antiqua" w:eastAsia="Georgia" w:hAnsi="Book Antiqua" w:cs="Georgia"/>
          <w:color w:val="000000" w:themeColor="text1"/>
          <w:lang w:bidi="en-US"/>
        </w:rPr>
        <w:t>Rregullorja nr.39 për Shërbimet Universale në Komunikimet Elektronike (036/B/18, 04 Korrik 2018), Rregullore nr. 38 për Kontratat, Transparencën dhe Publikimin e Informatave dhe Masave Tjera Mbrojtëse për Përdoruesit Fundor për Ofrimin e Rrjeteve dhe Shërbimeve Publike tё Komunikimeve Elektronike (022/B/18, 19 Prill 2018);</w:t>
      </w:r>
    </w:p>
    <w:p w:rsidR="00FF4962" w:rsidRPr="00AC4BD9" w:rsidRDefault="00FF4962" w:rsidP="00FF4962">
      <w:pPr>
        <w:pStyle w:val="ListParagraph"/>
        <w:widowControl w:val="0"/>
        <w:numPr>
          <w:ilvl w:val="0"/>
          <w:numId w:val="244"/>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AC4BD9">
        <w:rPr>
          <w:rFonts w:ascii="Book Antiqua" w:eastAsia="Georgia" w:hAnsi="Book Antiqua" w:cs="Georgia"/>
          <w:color w:val="000000" w:themeColor="text1"/>
          <w:lang w:bidi="en-US"/>
        </w:rPr>
        <w:t>Rregullorja nr.37 për Autorizimet e Përgjithshme (019/B/18; 16 Prill 2018), Rregullore nr. 36 për Kualitetin e Shërbimeve të Komunikimeve Elektronike (016/B/18 16 Prill 2018)</w:t>
      </w:r>
    </w:p>
    <w:p w:rsidR="00FF4962" w:rsidRPr="00AC4BD9" w:rsidRDefault="00FF4962" w:rsidP="00FF4962">
      <w:pPr>
        <w:pStyle w:val="ListParagraph"/>
        <w:widowControl w:val="0"/>
        <w:numPr>
          <w:ilvl w:val="0"/>
          <w:numId w:val="244"/>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AC4BD9">
        <w:rPr>
          <w:rFonts w:ascii="Book Antiqua" w:eastAsia="Georgia" w:hAnsi="Book Antiqua" w:cs="Georgia"/>
          <w:color w:val="000000" w:themeColor="text1"/>
          <w:lang w:bidi="en-US"/>
        </w:rPr>
        <w:t>Rregullorja nr. 35 mbi pagesat për mbikëqyrje dhe të drejtën e përdorimit të radio frekuencave (005/B/18; 19 Janar 2018);</w:t>
      </w:r>
    </w:p>
    <w:p w:rsidR="00FF4962" w:rsidRPr="00AC4BD9" w:rsidRDefault="00FF4962" w:rsidP="00FF4962">
      <w:pPr>
        <w:pStyle w:val="ListParagraph"/>
        <w:widowControl w:val="0"/>
        <w:numPr>
          <w:ilvl w:val="0"/>
          <w:numId w:val="244"/>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AC4BD9">
        <w:rPr>
          <w:rFonts w:ascii="Book Antiqua" w:eastAsia="Georgia" w:hAnsi="Book Antiqua" w:cs="Georgia"/>
          <w:color w:val="000000" w:themeColor="text1"/>
          <w:lang w:bidi="en-US"/>
        </w:rPr>
        <w:t>Rregullorja nr. 33 për Bartshmërinë e Numrave për Parapaguesit e Shërbimeve Publike të Komunikimeve Elektronike" (043/B/17, 26 Qershor 2017;</w:t>
      </w:r>
    </w:p>
    <w:p w:rsidR="00FF4962" w:rsidRPr="00AC4BD9" w:rsidRDefault="00FF4962" w:rsidP="00FF4962">
      <w:pPr>
        <w:pStyle w:val="ListParagraph"/>
        <w:widowControl w:val="0"/>
        <w:numPr>
          <w:ilvl w:val="0"/>
          <w:numId w:val="244"/>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AC4BD9">
        <w:rPr>
          <w:rFonts w:ascii="Book Antiqua" w:eastAsia="Georgia" w:hAnsi="Book Antiqua" w:cs="Georgia"/>
          <w:color w:val="000000" w:themeColor="text1"/>
          <w:lang w:bidi="en-US"/>
        </w:rPr>
        <w:t>Rregullorja nr. 32 për Planin Kombëtar tё Numeracionit pёr Rrjetet e Komunikimeve Elektronike tё Republikës sё Kosovës (038/B/17, 16 Qershor 2017);</w:t>
      </w:r>
    </w:p>
    <w:p w:rsidR="00FF4962" w:rsidRPr="00AC4BD9" w:rsidRDefault="00FF4962" w:rsidP="00FF4962">
      <w:pPr>
        <w:pStyle w:val="ListParagraph"/>
        <w:widowControl w:val="0"/>
        <w:numPr>
          <w:ilvl w:val="0"/>
          <w:numId w:val="244"/>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AC4BD9">
        <w:rPr>
          <w:rFonts w:ascii="Book Antiqua" w:eastAsia="Georgia" w:hAnsi="Book Antiqua" w:cs="Georgia"/>
          <w:color w:val="000000" w:themeColor="text1"/>
          <w:lang w:bidi="en-US"/>
        </w:rPr>
        <w:t>Rregulloren nr. 31 Teknike për Radio Pajisje (032/B/17, 31 Dhjetor 2017);</w:t>
      </w:r>
    </w:p>
    <w:p w:rsidR="00FF4962" w:rsidRPr="00AC4BD9" w:rsidRDefault="00FF4962" w:rsidP="00FF4962">
      <w:pPr>
        <w:pStyle w:val="ListParagraph"/>
        <w:widowControl w:val="0"/>
        <w:numPr>
          <w:ilvl w:val="0"/>
          <w:numId w:val="244"/>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AC4BD9">
        <w:rPr>
          <w:rFonts w:ascii="Book Antiqua" w:eastAsia="Georgia" w:hAnsi="Book Antiqua" w:cs="Georgia"/>
          <w:color w:val="000000" w:themeColor="text1"/>
          <w:lang w:bidi="en-US"/>
        </w:rPr>
        <w:t>Rregulloren nr.29 mbi standardet teknike dhe organizative për sigurinë dhe integritetin e rrjetave dhe/ose shërbimeve publike të komunikimeve elektronike (046/B/16; 22 Nëntor 2016);</w:t>
      </w:r>
    </w:p>
    <w:p w:rsidR="00FF4962" w:rsidRPr="00AC4BD9" w:rsidRDefault="00FF4962" w:rsidP="00FF4962">
      <w:pPr>
        <w:pStyle w:val="ListParagraph"/>
        <w:widowControl w:val="0"/>
        <w:numPr>
          <w:ilvl w:val="0"/>
          <w:numId w:val="244"/>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AC4BD9">
        <w:rPr>
          <w:rFonts w:ascii="Book Antiqua" w:eastAsia="Georgia" w:hAnsi="Book Antiqua" w:cs="Georgia"/>
          <w:color w:val="000000" w:themeColor="text1"/>
          <w:lang w:bidi="en-US"/>
        </w:rPr>
        <w:t xml:space="preserve">Rregullorja nr. 24 për ndarjen e llogarive (012/B/14 01 prill 2014); </w:t>
      </w:r>
    </w:p>
    <w:p w:rsidR="00FF4962" w:rsidRPr="00AC4BD9" w:rsidRDefault="00FF4962" w:rsidP="00FF4962">
      <w:pPr>
        <w:pStyle w:val="ListParagraph"/>
        <w:widowControl w:val="0"/>
        <w:numPr>
          <w:ilvl w:val="0"/>
          <w:numId w:val="244"/>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AC4BD9">
        <w:rPr>
          <w:rFonts w:ascii="Book Antiqua" w:eastAsia="Georgia" w:hAnsi="Book Antiqua" w:cs="Georgia"/>
          <w:color w:val="000000" w:themeColor="text1"/>
          <w:lang w:bidi="en-US"/>
        </w:rPr>
        <w:t xml:space="preserve">Rregullorja nr. 22 për dhënien dhe shfrytëzimin e radio frekuencave (054/B/13, 31 Dhjetor 2013) </w:t>
      </w:r>
    </w:p>
    <w:p w:rsidR="00FF4962" w:rsidRPr="00AC4BD9" w:rsidRDefault="00FF4962" w:rsidP="00FF4962">
      <w:pPr>
        <w:pStyle w:val="ListParagraph"/>
        <w:widowControl w:val="0"/>
        <w:numPr>
          <w:ilvl w:val="0"/>
          <w:numId w:val="244"/>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AC4BD9">
        <w:rPr>
          <w:rFonts w:ascii="Book Antiqua" w:eastAsia="Georgia" w:hAnsi="Book Antiqua" w:cs="Georgia"/>
          <w:color w:val="000000" w:themeColor="text1"/>
          <w:lang w:bidi="en-US"/>
        </w:rPr>
        <w:t>Rregullorja nr. 27 për Analizat e Tregut (041/B/14; dt 23 Dhjetor 2014);</w:t>
      </w:r>
    </w:p>
    <w:p w:rsidR="00FF4962" w:rsidRPr="00AC4BD9" w:rsidRDefault="00FF4962" w:rsidP="00FF4962">
      <w:pPr>
        <w:pStyle w:val="ListParagraph"/>
        <w:widowControl w:val="0"/>
        <w:numPr>
          <w:ilvl w:val="0"/>
          <w:numId w:val="244"/>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AC4BD9">
        <w:rPr>
          <w:rFonts w:ascii="Book Antiqua" w:eastAsia="Georgia" w:hAnsi="Book Antiqua" w:cs="Georgia"/>
          <w:color w:val="000000" w:themeColor="text1"/>
          <w:lang w:bidi="en-US"/>
        </w:rPr>
        <w:t xml:space="preserve">Rregullorja për llogaritje të kostos sipas metodës së shpërndarjes së plotë kostos (FDC) (043/B/12 22 qershor 2012); </w:t>
      </w:r>
    </w:p>
    <w:p w:rsidR="00FF4962" w:rsidRPr="00AC4BD9" w:rsidRDefault="00FF4962" w:rsidP="00FF4962">
      <w:pPr>
        <w:pStyle w:val="ListParagraph"/>
        <w:widowControl w:val="0"/>
        <w:numPr>
          <w:ilvl w:val="0"/>
          <w:numId w:val="244"/>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AC4BD9">
        <w:rPr>
          <w:rFonts w:ascii="Book Antiqua" w:eastAsia="Georgia" w:hAnsi="Book Antiqua" w:cs="Georgia"/>
          <w:color w:val="000000" w:themeColor="text1"/>
          <w:lang w:bidi="en-US"/>
        </w:rPr>
        <w:t>Rregullorja nr. 14 për të drejtën e shtegut dhe shfrytëzimin e përbashkët të Infrastrukturës (030/B/13, 19 Mars 2012) Rregullorja nr. 9 për Interkoneksionin (033/B/11 3 qershor 2011) Rregullorja nr. 8 për bashkë-shfrytëzimin e plotë dhe të përbashkët të lakut dhe nën-lakut lokal (024/B/11, 18 prill 2011); dhe</w:t>
      </w:r>
    </w:p>
    <w:p w:rsidR="00FF4962" w:rsidRPr="00AC4BD9" w:rsidRDefault="00FF4962" w:rsidP="00FF4962">
      <w:pPr>
        <w:pStyle w:val="ListParagraph"/>
        <w:widowControl w:val="0"/>
        <w:numPr>
          <w:ilvl w:val="0"/>
          <w:numId w:val="244"/>
        </w:numPr>
        <w:tabs>
          <w:tab w:val="left" w:pos="220"/>
        </w:tabs>
        <w:autoSpaceDE w:val="0"/>
        <w:autoSpaceDN w:val="0"/>
        <w:spacing w:after="0" w:line="240" w:lineRule="auto"/>
        <w:jc w:val="both"/>
        <w:rPr>
          <w:rFonts w:ascii="Book Antiqua" w:eastAsia="Georgia" w:hAnsi="Book Antiqua" w:cs="Georgia"/>
          <w:color w:val="000000" w:themeColor="text1"/>
          <w:lang w:bidi="en-US"/>
        </w:rPr>
      </w:pPr>
      <w:r w:rsidRPr="00AC4BD9">
        <w:rPr>
          <w:rFonts w:ascii="Book Antiqua" w:eastAsia="Georgia" w:hAnsi="Book Antiqua" w:cs="Georgia"/>
          <w:color w:val="000000" w:themeColor="text1"/>
          <w:lang w:bidi="en-US"/>
        </w:rPr>
        <w:t>Rregullorja nr. 6 për Sigurimin e Qasjes (012/B/11, 11 shkurt 2011).</w:t>
      </w: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Këto akte normative kanë transpozuar këto akte të acquis-së:</w:t>
      </w:r>
    </w:p>
    <w:p w:rsidR="00FF4962" w:rsidRPr="00AC4BD9" w:rsidRDefault="003B23F9" w:rsidP="00FF4962">
      <w:pPr>
        <w:pStyle w:val="BodyText"/>
        <w:widowControl w:val="0"/>
        <w:numPr>
          <w:ilvl w:val="0"/>
          <w:numId w:val="244"/>
        </w:numPr>
        <w:tabs>
          <w:tab w:val="left" w:pos="220"/>
        </w:tabs>
        <w:autoSpaceDE w:val="0"/>
        <w:autoSpaceDN w:val="0"/>
        <w:spacing w:after="0"/>
        <w:ind w:right="257"/>
        <w:jc w:val="both"/>
        <w:rPr>
          <w:rFonts w:ascii="Book Antiqua" w:hAnsi="Book Antiqua"/>
          <w:color w:val="000000" w:themeColor="text1"/>
          <w:sz w:val="20"/>
          <w:szCs w:val="20"/>
        </w:rPr>
      </w:pPr>
      <w:r>
        <w:rPr>
          <w:rFonts w:ascii="Book Antiqua" w:hAnsi="Book Antiqua"/>
          <w:color w:val="000000" w:themeColor="text1"/>
          <w:sz w:val="20"/>
          <w:szCs w:val="20"/>
        </w:rPr>
        <w:t>Rregulloren</w:t>
      </w:r>
      <w:r w:rsidR="00FF4962" w:rsidRPr="00AC4BD9">
        <w:rPr>
          <w:rFonts w:ascii="Book Antiqua" w:hAnsi="Book Antiqua"/>
          <w:color w:val="000000" w:themeColor="text1"/>
          <w:sz w:val="20"/>
          <w:szCs w:val="20"/>
        </w:rPr>
        <w:t xml:space="preserve"> Nr.2015/2120;</w:t>
      </w:r>
    </w:p>
    <w:p w:rsidR="00FF4962" w:rsidRPr="00AC4BD9" w:rsidRDefault="00FF4962" w:rsidP="00FF4962">
      <w:pPr>
        <w:pStyle w:val="BodyText"/>
        <w:widowControl w:val="0"/>
        <w:numPr>
          <w:ilvl w:val="0"/>
          <w:numId w:val="244"/>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eastAsiaTheme="minorEastAsia" w:hAnsi="Book Antiqua"/>
          <w:color w:val="000000" w:themeColor="text1"/>
          <w:sz w:val="20"/>
          <w:szCs w:val="20"/>
        </w:rPr>
        <w:t xml:space="preserve">Direktivën 2002/21/KE e amendamentuar nga Direktiva 2009/140/KE; </w:t>
      </w:r>
    </w:p>
    <w:p w:rsidR="00FF4962" w:rsidRPr="00AC4BD9" w:rsidRDefault="00FF4962" w:rsidP="00FF4962">
      <w:pPr>
        <w:pStyle w:val="BodyText"/>
        <w:widowControl w:val="0"/>
        <w:numPr>
          <w:ilvl w:val="0"/>
          <w:numId w:val="244"/>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eastAsiaTheme="minorEastAsia" w:hAnsi="Book Antiqua"/>
          <w:color w:val="000000" w:themeColor="text1"/>
          <w:sz w:val="20"/>
          <w:szCs w:val="20"/>
        </w:rPr>
        <w:t xml:space="preserve">Direktivën 2002/19/KE e amendamentuar nga Direktivën 2009/140/KE; </w:t>
      </w:r>
    </w:p>
    <w:p w:rsidR="00FF4962" w:rsidRPr="00AC4BD9" w:rsidRDefault="00FF4962" w:rsidP="00FF4962">
      <w:pPr>
        <w:pStyle w:val="BodyText"/>
        <w:widowControl w:val="0"/>
        <w:numPr>
          <w:ilvl w:val="0"/>
          <w:numId w:val="244"/>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eastAsiaTheme="minorEastAsia" w:hAnsi="Book Antiqua"/>
          <w:color w:val="000000" w:themeColor="text1"/>
          <w:sz w:val="20"/>
          <w:szCs w:val="20"/>
        </w:rPr>
        <w:t xml:space="preserve">Direktivën 2002/20/KE e amendamentuar nga Direktiva 2009/140/KE; </w:t>
      </w:r>
    </w:p>
    <w:p w:rsidR="00FF4962" w:rsidRPr="00AC4BD9" w:rsidRDefault="00FF4962" w:rsidP="00FF4962">
      <w:pPr>
        <w:pStyle w:val="BodyText"/>
        <w:widowControl w:val="0"/>
        <w:numPr>
          <w:ilvl w:val="0"/>
          <w:numId w:val="244"/>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eastAsiaTheme="minorEastAsia" w:hAnsi="Book Antiqua"/>
          <w:color w:val="000000" w:themeColor="text1"/>
          <w:sz w:val="20"/>
          <w:szCs w:val="20"/>
        </w:rPr>
        <w:t xml:space="preserve">Direktivën 2002/22/KE e amandementuar nga Direktiva 2009/136/KE; </w:t>
      </w:r>
    </w:p>
    <w:p w:rsidR="00FF4962" w:rsidRPr="00AC4BD9" w:rsidRDefault="00FF4962" w:rsidP="00FF4962">
      <w:pPr>
        <w:pStyle w:val="BodyText"/>
        <w:widowControl w:val="0"/>
        <w:numPr>
          <w:ilvl w:val="0"/>
          <w:numId w:val="244"/>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eastAsiaTheme="minorEastAsia" w:hAnsi="Book Antiqua"/>
          <w:color w:val="000000" w:themeColor="text1"/>
          <w:sz w:val="20"/>
          <w:szCs w:val="20"/>
        </w:rPr>
        <w:t xml:space="preserve">Direktivën e Komisionit 2002/77/KE; </w:t>
      </w:r>
    </w:p>
    <w:p w:rsidR="00FF4962" w:rsidRPr="00AC4BD9" w:rsidRDefault="00FF4962" w:rsidP="00FF4962">
      <w:pPr>
        <w:pStyle w:val="BodyText"/>
        <w:widowControl w:val="0"/>
        <w:numPr>
          <w:ilvl w:val="0"/>
          <w:numId w:val="244"/>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eastAsiaTheme="minorEastAsia" w:hAnsi="Book Antiqua"/>
          <w:color w:val="000000" w:themeColor="text1"/>
          <w:sz w:val="20"/>
          <w:szCs w:val="20"/>
        </w:rPr>
        <w:t xml:space="preserve">Direktivën 2002/58/KE e amandementuar nga Direktiva 2009/136/KE në lidhje me përpunimin e të dhënave personale dhe mbrojtjen e privatësisë; </w:t>
      </w:r>
    </w:p>
    <w:p w:rsidR="00FF4962" w:rsidRPr="00AC4BD9" w:rsidRDefault="00FF4962" w:rsidP="00FF4962">
      <w:pPr>
        <w:pStyle w:val="BodyText"/>
        <w:widowControl w:val="0"/>
        <w:numPr>
          <w:ilvl w:val="0"/>
          <w:numId w:val="244"/>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eastAsiaTheme="minorEastAsia" w:hAnsi="Book Antiqua"/>
          <w:color w:val="000000" w:themeColor="text1"/>
          <w:sz w:val="20"/>
          <w:szCs w:val="20"/>
        </w:rPr>
        <w:t xml:space="preserve">Direktivën 2009/136/KE; </w:t>
      </w:r>
    </w:p>
    <w:p w:rsidR="00FF4962" w:rsidRPr="00AC4BD9" w:rsidRDefault="00FF4962" w:rsidP="00FF4962">
      <w:pPr>
        <w:pStyle w:val="BodyText"/>
        <w:widowControl w:val="0"/>
        <w:numPr>
          <w:ilvl w:val="0"/>
          <w:numId w:val="244"/>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eastAsiaTheme="minorEastAsia" w:hAnsi="Book Antiqua"/>
          <w:color w:val="000000" w:themeColor="text1"/>
          <w:sz w:val="20"/>
          <w:szCs w:val="20"/>
        </w:rPr>
        <w:t xml:space="preserve">Direktivën 2009/140/KE; </w:t>
      </w:r>
    </w:p>
    <w:p w:rsidR="00FF4962" w:rsidRPr="00AC4BD9" w:rsidRDefault="00FF4962" w:rsidP="00FF4962">
      <w:pPr>
        <w:pStyle w:val="BodyText"/>
        <w:widowControl w:val="0"/>
        <w:numPr>
          <w:ilvl w:val="0"/>
          <w:numId w:val="244"/>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eastAsiaTheme="minorEastAsia" w:hAnsi="Book Antiqua"/>
          <w:color w:val="000000" w:themeColor="text1"/>
          <w:sz w:val="20"/>
          <w:szCs w:val="20"/>
        </w:rPr>
        <w:t xml:space="preserve">Direktivën 1999/5/KE; </w:t>
      </w:r>
    </w:p>
    <w:p w:rsidR="00FF4962" w:rsidRPr="00AC4BD9" w:rsidRDefault="00FF4962" w:rsidP="00FF4962">
      <w:pPr>
        <w:pStyle w:val="BodyText"/>
        <w:widowControl w:val="0"/>
        <w:numPr>
          <w:ilvl w:val="0"/>
          <w:numId w:val="244"/>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eastAsiaTheme="minorEastAsia" w:hAnsi="Book Antiqua"/>
          <w:color w:val="000000" w:themeColor="text1"/>
          <w:sz w:val="20"/>
          <w:szCs w:val="20"/>
        </w:rPr>
        <w:t>Rekomandimin e KE-së 2003/311/KE; Rekomandimin e KE-së 2007/879/KE; dhe</w:t>
      </w:r>
    </w:p>
    <w:p w:rsidR="00FF4962" w:rsidRPr="00AC4BD9" w:rsidRDefault="00FF4962" w:rsidP="00FF4962">
      <w:pPr>
        <w:pStyle w:val="ListParagraph"/>
        <w:numPr>
          <w:ilvl w:val="0"/>
          <w:numId w:val="244"/>
        </w:numPr>
        <w:spacing w:after="0" w:line="240" w:lineRule="auto"/>
        <w:jc w:val="both"/>
        <w:rPr>
          <w:rFonts w:ascii="Book Antiqua" w:hAnsi="Book Antiqua"/>
          <w:color w:val="000000" w:themeColor="text1"/>
        </w:rPr>
      </w:pPr>
      <w:r w:rsidRPr="00AC4BD9">
        <w:rPr>
          <w:rFonts w:ascii="Book Antiqua" w:hAnsi="Book Antiqua"/>
          <w:color w:val="000000" w:themeColor="text1"/>
        </w:rPr>
        <w:t>Vendimin e KE-së për klasifikimin e radio pajisjeve dhe pajisjeve terminale 200/299/KE.</w:t>
      </w:r>
    </w:p>
    <w:p w:rsidR="00FF4962" w:rsidRPr="00AC4BD9" w:rsidRDefault="00FF4962" w:rsidP="00FF4962">
      <w:pPr>
        <w:pStyle w:val="BodyText"/>
        <w:widowControl w:val="0"/>
        <w:numPr>
          <w:ilvl w:val="0"/>
          <w:numId w:val="244"/>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Direktivën 2014/53/EU; </w:t>
      </w:r>
    </w:p>
    <w:p w:rsidR="00FF4962" w:rsidRPr="00AC4BD9" w:rsidRDefault="00FF4962" w:rsidP="00FF4962">
      <w:pPr>
        <w:numPr>
          <w:ilvl w:val="0"/>
          <w:numId w:val="244"/>
        </w:numPr>
        <w:spacing w:after="0" w:line="240" w:lineRule="auto"/>
        <w:jc w:val="both"/>
        <w:rPr>
          <w:rFonts w:ascii="Book Antiqua" w:eastAsia="Times New Roman" w:hAnsi="Book Antiqua"/>
          <w:color w:val="000000" w:themeColor="text1"/>
        </w:rPr>
      </w:pPr>
      <w:r w:rsidRPr="00AC4BD9">
        <w:rPr>
          <w:rFonts w:ascii="Book Antiqua" w:eastAsia="Times New Roman" w:hAnsi="Book Antiqua"/>
          <w:color w:val="000000" w:themeColor="text1"/>
        </w:rPr>
        <w:t>Vendimin nr. 376/2002/KE;</w:t>
      </w:r>
    </w:p>
    <w:p w:rsidR="00FF4962" w:rsidRPr="00AC4BD9" w:rsidRDefault="00FF4962" w:rsidP="00FF4962">
      <w:pPr>
        <w:numPr>
          <w:ilvl w:val="0"/>
          <w:numId w:val="244"/>
        </w:numPr>
        <w:spacing w:after="0" w:line="240" w:lineRule="auto"/>
        <w:jc w:val="both"/>
        <w:rPr>
          <w:rFonts w:ascii="Book Antiqua" w:eastAsia="Times New Roman" w:hAnsi="Book Antiqua"/>
          <w:color w:val="000000" w:themeColor="text1"/>
        </w:rPr>
      </w:pPr>
      <w:r w:rsidRPr="00AC4BD9">
        <w:rPr>
          <w:rFonts w:ascii="Book Antiqua" w:eastAsia="Times New Roman" w:hAnsi="Book Antiqua"/>
          <w:color w:val="000000" w:themeColor="text1"/>
        </w:rPr>
        <w:t>Vendimin ECC Dec. (08) 04);</w:t>
      </w:r>
    </w:p>
    <w:p w:rsidR="00FF4962" w:rsidRPr="00AC4BD9" w:rsidRDefault="00FF4962" w:rsidP="00FF4962">
      <w:pPr>
        <w:numPr>
          <w:ilvl w:val="0"/>
          <w:numId w:val="244"/>
        </w:numPr>
        <w:spacing w:after="0" w:line="240" w:lineRule="auto"/>
        <w:jc w:val="both"/>
        <w:rPr>
          <w:rFonts w:ascii="Book Antiqua" w:eastAsia="Times New Roman" w:hAnsi="Book Antiqua"/>
          <w:color w:val="000000" w:themeColor="text1"/>
        </w:rPr>
      </w:pPr>
      <w:r w:rsidRPr="00AC4BD9">
        <w:rPr>
          <w:rFonts w:ascii="Book Antiqua" w:eastAsia="Times New Roman" w:hAnsi="Book Antiqua"/>
          <w:color w:val="000000" w:themeColor="text1"/>
        </w:rPr>
        <w:t>Vendimin ECC Dec. (06)04);;</w:t>
      </w:r>
    </w:p>
    <w:p w:rsidR="00FF4962" w:rsidRPr="00AC4BD9" w:rsidRDefault="00FF4962" w:rsidP="00FF4962">
      <w:pPr>
        <w:numPr>
          <w:ilvl w:val="0"/>
          <w:numId w:val="244"/>
        </w:numPr>
        <w:spacing w:after="0" w:line="240" w:lineRule="auto"/>
        <w:jc w:val="both"/>
        <w:rPr>
          <w:rFonts w:ascii="Book Antiqua" w:eastAsia="Times New Roman" w:hAnsi="Book Antiqua"/>
          <w:color w:val="000000" w:themeColor="text1"/>
        </w:rPr>
      </w:pPr>
      <w:r w:rsidRPr="00AC4BD9">
        <w:rPr>
          <w:rFonts w:ascii="Book Antiqua" w:eastAsia="Times New Roman" w:hAnsi="Book Antiqua"/>
          <w:color w:val="000000" w:themeColor="text1"/>
        </w:rPr>
        <w:t xml:space="preserve">Rekomandimin 2003/311/EC </w:t>
      </w:r>
    </w:p>
    <w:p w:rsidR="00FF4962" w:rsidRPr="00AC4BD9" w:rsidRDefault="00FF4962" w:rsidP="00FF4962">
      <w:pPr>
        <w:numPr>
          <w:ilvl w:val="0"/>
          <w:numId w:val="244"/>
        </w:numPr>
        <w:spacing w:after="0" w:line="240" w:lineRule="auto"/>
        <w:jc w:val="both"/>
        <w:rPr>
          <w:rFonts w:ascii="Book Antiqua" w:eastAsia="Times New Roman" w:hAnsi="Book Antiqua"/>
          <w:color w:val="000000" w:themeColor="text1"/>
        </w:rPr>
      </w:pPr>
      <w:r w:rsidRPr="00AC4BD9">
        <w:rPr>
          <w:rFonts w:ascii="Book Antiqua" w:eastAsia="Times New Roman" w:hAnsi="Book Antiqua"/>
          <w:color w:val="000000" w:themeColor="text1"/>
        </w:rPr>
        <w:t>Rekomandimin 2007/879/EC;</w:t>
      </w:r>
    </w:p>
    <w:p w:rsidR="00FF4962" w:rsidRPr="00AC4BD9" w:rsidRDefault="00FF4962" w:rsidP="00FF4962">
      <w:pPr>
        <w:numPr>
          <w:ilvl w:val="0"/>
          <w:numId w:val="244"/>
        </w:numPr>
        <w:spacing w:after="0" w:line="240" w:lineRule="auto"/>
        <w:jc w:val="both"/>
        <w:rPr>
          <w:rFonts w:ascii="Book Antiqua" w:eastAsia="Times New Roman" w:hAnsi="Book Antiqua"/>
          <w:color w:val="000000" w:themeColor="text1"/>
        </w:rPr>
      </w:pPr>
      <w:r w:rsidRPr="00AC4BD9">
        <w:rPr>
          <w:rFonts w:ascii="Book Antiqua" w:eastAsia="Times New Roman" w:hAnsi="Book Antiqua"/>
          <w:color w:val="000000" w:themeColor="text1"/>
        </w:rPr>
        <w:t xml:space="preserve">Rekomandimin e KE-së 98/322/KE; </w:t>
      </w:r>
    </w:p>
    <w:p w:rsidR="00FF4962" w:rsidRPr="00AC4BD9" w:rsidRDefault="00FF4962" w:rsidP="00FF4962">
      <w:pPr>
        <w:numPr>
          <w:ilvl w:val="0"/>
          <w:numId w:val="244"/>
        </w:numPr>
        <w:spacing w:after="0" w:line="240" w:lineRule="auto"/>
        <w:jc w:val="both"/>
        <w:rPr>
          <w:rFonts w:ascii="Book Antiqua" w:eastAsia="Times New Roman" w:hAnsi="Book Antiqua"/>
          <w:color w:val="000000" w:themeColor="text1"/>
        </w:rPr>
      </w:pPr>
      <w:r w:rsidRPr="00AC4BD9">
        <w:rPr>
          <w:rFonts w:ascii="Book Antiqua" w:eastAsia="Times New Roman" w:hAnsi="Book Antiqua"/>
          <w:color w:val="000000" w:themeColor="text1"/>
        </w:rPr>
        <w:lastRenderedPageBreak/>
        <w:t>Rekomandimin e Komisionit Evropian 2005/698/KE; mbi ndarjen e llogarive dhe Sistemet e Llogaritjes së kostos sipas Kornizës Rregullatore për Komunikime Elektronike</w:t>
      </w:r>
    </w:p>
    <w:p w:rsidR="00FF4962" w:rsidRPr="00AC4BD9" w:rsidRDefault="00FF4962" w:rsidP="00FF4962">
      <w:pPr>
        <w:numPr>
          <w:ilvl w:val="0"/>
          <w:numId w:val="244"/>
        </w:numPr>
        <w:spacing w:after="0" w:line="240" w:lineRule="auto"/>
        <w:jc w:val="both"/>
        <w:rPr>
          <w:rFonts w:ascii="Book Antiqua" w:eastAsia="Times New Roman" w:hAnsi="Book Antiqua"/>
          <w:color w:val="000000" w:themeColor="text1"/>
        </w:rPr>
      </w:pPr>
      <w:r w:rsidRPr="00AC4BD9">
        <w:rPr>
          <w:rFonts w:ascii="Book Antiqua" w:eastAsia="Times New Roman" w:hAnsi="Book Antiqua"/>
          <w:color w:val="000000" w:themeColor="text1"/>
        </w:rPr>
        <w:t>Udhërrëfyesit e publikuar nga Agjencia Evropiane për Siguri të Rrjetit dhe Informacionit (ENISA); dhe</w:t>
      </w:r>
    </w:p>
    <w:p w:rsidR="00FF4962" w:rsidRPr="00AC4BD9" w:rsidRDefault="00FF4962" w:rsidP="00FF4962">
      <w:pPr>
        <w:numPr>
          <w:ilvl w:val="0"/>
          <w:numId w:val="244"/>
        </w:numPr>
        <w:spacing w:after="0" w:line="240" w:lineRule="auto"/>
        <w:jc w:val="both"/>
        <w:rPr>
          <w:rFonts w:ascii="Book Antiqua" w:eastAsia="Times New Roman" w:hAnsi="Book Antiqua"/>
          <w:color w:val="000000" w:themeColor="text1"/>
        </w:rPr>
      </w:pPr>
      <w:r w:rsidRPr="00AC4BD9">
        <w:rPr>
          <w:rFonts w:ascii="Book Antiqua" w:hAnsi="Book Antiqua"/>
          <w:color w:val="000000" w:themeColor="text1"/>
        </w:rPr>
        <w:t>Komunikatën e Komisionit (COM (2010) 245/final2) të datës 26/08/2010 “Axhenda Dixhgjitale për Evropën.</w:t>
      </w: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rPr>
          <w:rFonts w:ascii="Book Antiqua" w:hAnsi="Book Antiqua"/>
          <w:color w:val="000000" w:themeColor="text1"/>
          <w:sz w:val="20"/>
          <w:szCs w:val="20"/>
        </w:rPr>
      </w:pPr>
      <w:r w:rsidRPr="00AC4BD9">
        <w:rPr>
          <w:rFonts w:ascii="Book Antiqua" w:hAnsi="Book Antiqua"/>
          <w:color w:val="000000" w:themeColor="text1"/>
          <w:sz w:val="20"/>
          <w:szCs w:val="20"/>
        </w:rPr>
        <w:t>Korniza e politikave në këtë fushë përbëhet nga këto dokumente:</w:t>
      </w:r>
    </w:p>
    <w:p w:rsidR="00FF4962" w:rsidRPr="00AC4BD9" w:rsidRDefault="00FF4962" w:rsidP="00FF4962">
      <w:pPr>
        <w:pStyle w:val="ListParagraph"/>
        <w:numPr>
          <w:ilvl w:val="0"/>
          <w:numId w:val="245"/>
        </w:numPr>
        <w:spacing w:after="0" w:line="240" w:lineRule="auto"/>
        <w:jc w:val="both"/>
        <w:rPr>
          <w:rFonts w:ascii="Book Antiqua" w:hAnsi="Book Antiqua"/>
          <w:color w:val="000000" w:themeColor="text1"/>
        </w:rPr>
      </w:pPr>
      <w:r w:rsidRPr="00AC4BD9">
        <w:rPr>
          <w:rFonts w:ascii="Book Antiqua" w:hAnsi="Book Antiqua"/>
          <w:color w:val="000000" w:themeColor="text1"/>
        </w:rPr>
        <w:t>Politikat e Sektorit të Komunikimeve Elektronike–Axhenda Dixhgjitale për Kosovën 2013–2020;</w:t>
      </w:r>
    </w:p>
    <w:p w:rsidR="00FF4962" w:rsidRPr="00AC4BD9" w:rsidRDefault="00FF4962" w:rsidP="00FF4962">
      <w:pPr>
        <w:pStyle w:val="ListParagraph"/>
        <w:numPr>
          <w:ilvl w:val="0"/>
          <w:numId w:val="245"/>
        </w:numPr>
        <w:spacing w:after="0" w:line="240" w:lineRule="auto"/>
        <w:jc w:val="both"/>
        <w:rPr>
          <w:rFonts w:ascii="Book Antiqua" w:hAnsi="Book Antiqua"/>
          <w:color w:val="000000" w:themeColor="text1"/>
        </w:rPr>
      </w:pPr>
      <w:r w:rsidRPr="00AC4BD9">
        <w:rPr>
          <w:rFonts w:ascii="Book Antiqua" w:hAnsi="Book Antiqua"/>
          <w:color w:val="000000" w:themeColor="text1"/>
        </w:rPr>
        <w:t>Krijimi i Atllasit Elektronik për Infrastrukturën Telekomunikuese Brezgjerë në Kosovë.</w:t>
      </w:r>
    </w:p>
    <w:p w:rsidR="00FF4962" w:rsidRPr="00AC4BD9" w:rsidRDefault="00FF4962" w:rsidP="00FF4962">
      <w:pPr>
        <w:pStyle w:val="ListParagraph"/>
        <w:spacing w:after="0" w:line="240" w:lineRule="auto"/>
        <w:jc w:val="both"/>
        <w:rPr>
          <w:rFonts w:ascii="Book Antiqua" w:hAnsi="Book Antiqua"/>
          <w:color w:val="000000" w:themeColor="text1"/>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institucionale në fushën e komunikimeve elektronike</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institucionale në këtë fushë përbëhet nga këto institucione:</w:t>
      </w:r>
    </w:p>
    <w:p w:rsidR="00FF4962" w:rsidRPr="00AC4BD9" w:rsidRDefault="00FF4962" w:rsidP="00FF4962">
      <w:pPr>
        <w:pStyle w:val="ListParagraph"/>
        <w:numPr>
          <w:ilvl w:val="0"/>
          <w:numId w:val="246"/>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Ministria e Zhvillimit Ekonomik; dhe </w:t>
      </w:r>
    </w:p>
    <w:p w:rsidR="00FF4962" w:rsidRPr="00AC4BD9" w:rsidRDefault="00FF4962" w:rsidP="00FF4962">
      <w:pPr>
        <w:pStyle w:val="ListParagraph"/>
        <w:numPr>
          <w:ilvl w:val="0"/>
          <w:numId w:val="246"/>
        </w:numPr>
        <w:spacing w:after="0" w:line="240" w:lineRule="auto"/>
        <w:jc w:val="both"/>
        <w:rPr>
          <w:rFonts w:ascii="Book Antiqua" w:hAnsi="Book Antiqua"/>
          <w:color w:val="000000" w:themeColor="text1"/>
        </w:rPr>
      </w:pPr>
      <w:r w:rsidRPr="00AC4BD9">
        <w:rPr>
          <w:rFonts w:ascii="Book Antiqua" w:hAnsi="Book Antiqua"/>
          <w:color w:val="000000" w:themeColor="text1"/>
        </w:rPr>
        <w:t>Autoriteti Rregullativ i Komunikimeve Elektronike dhe Postare (ARKEP).</w:t>
      </w:r>
    </w:p>
    <w:p w:rsidR="00FF4962" w:rsidRPr="00AC4BD9" w:rsidRDefault="00FF4962" w:rsidP="00FF4962">
      <w:pPr>
        <w:pStyle w:val="ListParagraph"/>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eastAsia="Calibri" w:hAnsi="Book Antiqua" w:cs="Times New Roman"/>
          <w:b/>
          <w:i/>
          <w:color w:val="000000" w:themeColor="text1"/>
        </w:rPr>
      </w:pPr>
      <w:r w:rsidRPr="00AC4BD9">
        <w:rPr>
          <w:rFonts w:ascii="Book Antiqua" w:eastAsia="Calibri" w:hAnsi="Book Antiqua" w:cs="Times New Roman"/>
          <w:b/>
          <w:i/>
          <w:color w:val="000000" w:themeColor="text1"/>
        </w:rPr>
        <w:t>Mbështetja e donatorëve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anën tjetër, sa i përket mbështetjes dhe fondeve të siguruara nga donatorët e jashtëm për zbatimin e aktiviteteve të ndryshme në fushën e komunikimeve elektronike, janë siguruar fonde nga Banka Botërore, IPA, etj. MZHE në bashkëpunim me Bankën Botërore (BB) kanë zhvilluar programin për Ekonominë Digjitale të Kosovës – KODE (eng. Kosovo Digital Economy). Komponentët e KODE bazohen në projektet që do të zhvillojnë infrastrukturën ndërlidhëse brezgjerë në viset e pambuluara, kapitalin njerëzor dhe bizneset digjitale për të futur Kosovën në ekonominë digjitale të së ardhmes. Do të siguroj infrastrukturë me shpejtësi të lartë (broadband) dhe do të mbështesë qasjen në tregje të punës, burime të reja të njohurive dhe në shërbime publike për familjet dhe institucionet në zonat e përzgjedhura rurale të pazhvilluara. Kosova po bën të gjitha punët përgatitore për t'u lidhur me rrjetin e të dhënave pan-evropiane për rrjetin hulumtues dhe edukativ - GEANT.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Ndërkaq, në Korrik të vitit 2018 është nënshkruar marrëveshja për financim në mes të Ministrisë së Financave dhe Bankës Botërore në vlerë prej 20.7 milion EUR. Ndërsa, Ligji për ratifikimin e kësaj Marrëveshjeje është miratuar nga Kuvendi i Republikës së Kosovës më datë 20.09.2018. Është themeluar Njësia Zbatuese e Programit KODE dhe nga fillimi i vitit 2019 do të fillohet me zbatimin e këtij programi.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Si pjesë e përgatitjeve për KODE, gjatë vitit 2018, janë realizuar njëmbëdhjetë pilot projekte/llote për shtrirjen e infrastrukturës brezgjerë në zonat rurale të vendit, të cilat përfshijnë rreth 34 fshatra dhe janë në realizim e sipër edhe tri llote të tjera.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Heading2"/>
        <w:tabs>
          <w:tab w:val="left" w:pos="220"/>
        </w:tabs>
        <w:spacing w:before="0"/>
        <w:rPr>
          <w:rFonts w:ascii="Book Antiqua" w:hAnsi="Book Antiqua"/>
          <w:b/>
          <w:i/>
          <w:color w:val="000000" w:themeColor="text1"/>
          <w:sz w:val="20"/>
          <w:szCs w:val="20"/>
        </w:rPr>
      </w:pPr>
      <w:bookmarkStart w:id="53" w:name="_Toc534287753"/>
      <w:bookmarkStart w:id="54" w:name="_Toc534384326"/>
      <w:r w:rsidRPr="00AC4BD9">
        <w:rPr>
          <w:rFonts w:ascii="Book Antiqua" w:hAnsi="Book Antiqua"/>
          <w:b/>
          <w:i/>
          <w:color w:val="000000" w:themeColor="text1"/>
          <w:w w:val="110"/>
          <w:sz w:val="20"/>
          <w:szCs w:val="20"/>
        </w:rPr>
        <w:t>Objektivat prioritare afatmesme</w:t>
      </w:r>
      <w:bookmarkEnd w:id="53"/>
      <w:bookmarkEnd w:id="54"/>
    </w:p>
    <w:p w:rsidR="00FF4962" w:rsidRPr="00AC4BD9" w:rsidRDefault="00FF4962" w:rsidP="00FF4962">
      <w:pPr>
        <w:pStyle w:val="BodyText"/>
        <w:tabs>
          <w:tab w:val="left" w:pos="220"/>
        </w:tabs>
        <w:spacing w:after="0"/>
        <w:rPr>
          <w:rFonts w:ascii="Book Antiqua" w:hAnsi="Book Antiqua"/>
          <w:b/>
          <w:i/>
          <w:color w:val="000000" w:themeColor="text1"/>
          <w:sz w:val="20"/>
          <w:szCs w:val="20"/>
        </w:rPr>
      </w:pPr>
    </w:p>
    <w:p w:rsidR="00FF4962" w:rsidRPr="00AC4BD9" w:rsidRDefault="00FF4962" w:rsidP="00FF4962">
      <w:pPr>
        <w:pStyle w:val="BodyText"/>
        <w:tabs>
          <w:tab w:val="left" w:pos="220"/>
        </w:tabs>
        <w:spacing w:after="0"/>
        <w:ind w:right="256"/>
        <w:jc w:val="both"/>
        <w:rPr>
          <w:rFonts w:ascii="Book Antiqua" w:hAnsi="Book Antiqua"/>
          <w:color w:val="000000" w:themeColor="text1"/>
          <w:sz w:val="20"/>
          <w:szCs w:val="20"/>
        </w:rPr>
      </w:pPr>
      <w:r w:rsidRPr="00AC4BD9">
        <w:rPr>
          <w:rFonts w:ascii="Book Antiqua" w:hAnsi="Book Antiqua"/>
          <w:color w:val="000000" w:themeColor="text1"/>
          <w:sz w:val="20"/>
          <w:szCs w:val="20"/>
        </w:rPr>
        <w:t>MeqëllimtëpërmbushjessëobligimevetëdalangaMSAdhedokumentetemekanizmatetjerëtëaderimit në BE në fushat në kuadër të fushëveprimit të kapitullit 10, fokusi gjatë periudhës 2020-2023 do të jetë në këto prioritete afatmesme</w:t>
      </w:r>
      <w:r w:rsidRPr="00AC4BD9">
        <w:rPr>
          <w:rFonts w:ascii="Book Antiqua" w:eastAsiaTheme="minorEastAsia" w:hAnsi="Book Antiqua"/>
          <w:color w:val="000000" w:themeColor="text1"/>
          <w:sz w:val="20"/>
          <w:szCs w:val="20"/>
        </w:rPr>
        <w:t xml:space="preserve">: </w:t>
      </w:r>
    </w:p>
    <w:p w:rsidR="00FF4962" w:rsidRPr="00AC4BD9" w:rsidRDefault="00FF4962" w:rsidP="00FF4962">
      <w:pPr>
        <w:numPr>
          <w:ilvl w:val="0"/>
          <w:numId w:val="53"/>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Hartimi dhe miratimi i legjislacionit primar dhe sekondar në fushën e komunikimeve elektronike; </w:t>
      </w:r>
    </w:p>
    <w:p w:rsidR="00FF4962" w:rsidRPr="00AC4BD9" w:rsidRDefault="00FF4962" w:rsidP="00FF4962">
      <w:pPr>
        <w:numPr>
          <w:ilvl w:val="0"/>
          <w:numId w:val="53"/>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Zbatimi i objektivave të “Politikat e sektorit të Komunikimeve Elektronike – Axhenda Digjitale e Kosovës 2013-2020”, përkatësisht zgjerimi i shtrirjes së rrjetit broadband dhe mbulimi deri në masën 99% të popullsisë ;</w:t>
      </w:r>
    </w:p>
    <w:p w:rsidR="00FF4962" w:rsidRPr="00AC4BD9" w:rsidRDefault="00FF4962" w:rsidP="00FF4962">
      <w:pPr>
        <w:numPr>
          <w:ilvl w:val="0"/>
          <w:numId w:val="53"/>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Nxitja e konkurrencës në tregun e komunikimeve elektronike brezgjerë, për të ngritur efikasitetin e rregullimit të tregut dhe për të bërë përpjekje që të gjithë banorëve të Kosovës të u sigurohet qasje në internet me shpejtësi më të lartë; dhe</w:t>
      </w:r>
    </w:p>
    <w:p w:rsidR="00FF4962" w:rsidRPr="00AC4BD9" w:rsidRDefault="00FF4962" w:rsidP="00FF4962">
      <w:pPr>
        <w:numPr>
          <w:ilvl w:val="0"/>
          <w:numId w:val="53"/>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lastRenderedPageBreak/>
        <w:t>Krijimi i rrjetit kombëtar të Radio Monitorimit me ndihem e te cilit do te mundësohet monitorimi 24/7 përmes Stacioneve monitoruese Fikse/nomadike dhe mobile.</w:t>
      </w:r>
    </w:p>
    <w:p w:rsidR="00FF4962" w:rsidRPr="00AC4BD9" w:rsidRDefault="00FF4962" w:rsidP="00FF4962">
      <w:pPr>
        <w:widowControl w:val="0"/>
        <w:tabs>
          <w:tab w:val="left" w:pos="220"/>
        </w:tabs>
        <w:autoSpaceDE w:val="0"/>
        <w:autoSpaceDN w:val="0"/>
        <w:spacing w:after="0" w:line="240" w:lineRule="auto"/>
        <w:jc w:val="both"/>
        <w:outlineLvl w:val="1"/>
        <w:rPr>
          <w:rFonts w:ascii="Book Antiqua" w:eastAsia="Times New Roman" w:hAnsi="Book Antiqua" w:cs="Times New Roman"/>
          <w:b/>
          <w:bCs/>
          <w:i/>
          <w:color w:val="000000" w:themeColor="text1"/>
          <w:w w:val="110"/>
          <w:lang w:bidi="en-US"/>
        </w:rPr>
      </w:pPr>
      <w:bookmarkStart w:id="55" w:name="_Toc534287754"/>
      <w:bookmarkStart w:id="56" w:name="_Toc534384327"/>
    </w:p>
    <w:p w:rsidR="00FF4962" w:rsidRPr="00AC4BD9" w:rsidRDefault="00FF4962" w:rsidP="00FF4962">
      <w:pPr>
        <w:widowControl w:val="0"/>
        <w:tabs>
          <w:tab w:val="left" w:pos="220"/>
        </w:tabs>
        <w:autoSpaceDE w:val="0"/>
        <w:autoSpaceDN w:val="0"/>
        <w:spacing w:after="0" w:line="240" w:lineRule="auto"/>
        <w:jc w:val="both"/>
        <w:outlineLvl w:val="1"/>
        <w:rPr>
          <w:rFonts w:ascii="Book Antiqua" w:eastAsia="Times New Roman" w:hAnsi="Book Antiqua" w:cs="Times New Roman"/>
          <w:bCs/>
          <w:color w:val="000000" w:themeColor="text1"/>
          <w:lang w:bidi="en-US"/>
        </w:rPr>
      </w:pPr>
      <w:r w:rsidRPr="00AC4BD9">
        <w:rPr>
          <w:rFonts w:ascii="Book Antiqua" w:eastAsia="Times New Roman" w:hAnsi="Book Antiqua" w:cs="Times New Roman"/>
          <w:b/>
          <w:bCs/>
          <w:i/>
          <w:color w:val="000000" w:themeColor="text1"/>
          <w:w w:val="110"/>
          <w:lang w:bidi="en-US"/>
        </w:rPr>
        <w:t>Gjendja aktuale</w:t>
      </w:r>
      <w:bookmarkEnd w:id="55"/>
      <w:bookmarkEnd w:id="56"/>
    </w:p>
    <w:p w:rsidR="00FF4962" w:rsidRPr="00AC4BD9" w:rsidRDefault="00FF4962" w:rsidP="00FF4962">
      <w:pPr>
        <w:widowControl w:val="0"/>
        <w:tabs>
          <w:tab w:val="left" w:pos="220"/>
        </w:tabs>
        <w:autoSpaceDE w:val="0"/>
        <w:autoSpaceDN w:val="0"/>
        <w:spacing w:after="0" w:line="240" w:lineRule="auto"/>
        <w:rPr>
          <w:rFonts w:ascii="Book Antiqua" w:eastAsia="Georgia" w:hAnsi="Book Antiqua" w:cs="Georgia"/>
          <w:b/>
          <w:i/>
          <w:color w:val="000000" w:themeColor="text1"/>
          <w:lang w:bidi="en-US"/>
        </w:rPr>
      </w:pPr>
    </w:p>
    <w:p w:rsidR="00FF4962" w:rsidRPr="00AC4BD9" w:rsidRDefault="00FF4962" w:rsidP="00FF4962">
      <w:pPr>
        <w:widowControl w:val="0"/>
        <w:tabs>
          <w:tab w:val="left" w:pos="220"/>
        </w:tabs>
        <w:autoSpaceDE w:val="0"/>
        <w:autoSpaceDN w:val="0"/>
        <w:spacing w:after="0" w:line="240" w:lineRule="auto"/>
        <w:jc w:val="both"/>
        <w:rPr>
          <w:rFonts w:ascii="Book Antiqua" w:eastAsia="Georgia" w:hAnsi="Book Antiqua" w:cs="Georgia"/>
          <w:i/>
          <w:color w:val="000000" w:themeColor="text1"/>
          <w:lang w:bidi="en-US"/>
        </w:rPr>
      </w:pPr>
      <w:r w:rsidRPr="00AC4BD9">
        <w:rPr>
          <w:rFonts w:ascii="Book Antiqua" w:eastAsia="Georgia" w:hAnsi="Book Antiqua" w:cs="Georgia"/>
          <w:i/>
          <w:color w:val="000000" w:themeColor="text1"/>
          <w:lang w:bidi="en-US"/>
        </w:rPr>
        <w:t>Korniza legjislative dhe ajo e politikave</w:t>
      </w:r>
    </w:p>
    <w:p w:rsidR="00FF4962" w:rsidRPr="00AC4BD9" w:rsidRDefault="00FF4962" w:rsidP="00FF4962">
      <w:pPr>
        <w:widowControl w:val="0"/>
        <w:tabs>
          <w:tab w:val="left" w:pos="220"/>
        </w:tabs>
        <w:autoSpaceDE w:val="0"/>
        <w:autoSpaceDN w:val="0"/>
        <w:spacing w:after="0" w:line="240" w:lineRule="auto"/>
        <w:rPr>
          <w:rFonts w:ascii="Book Antiqua" w:eastAsia="Georgia" w:hAnsi="Book Antiqua" w:cs="Georgia"/>
          <w:color w:val="000000" w:themeColor="text1"/>
          <w:lang w:bidi="en-US"/>
        </w:rPr>
      </w:pPr>
    </w:p>
    <w:p w:rsidR="00FF4962" w:rsidRPr="00AC4BD9" w:rsidRDefault="00FF4962" w:rsidP="00FF4962">
      <w:pPr>
        <w:spacing w:after="0" w:line="240" w:lineRule="auto"/>
        <w:jc w:val="both"/>
        <w:rPr>
          <w:rFonts w:ascii="Book Antiqua" w:eastAsia="Georgia" w:hAnsi="Book Antiqua" w:cs="Georgia"/>
          <w:i/>
          <w:color w:val="000000" w:themeColor="text1"/>
          <w:u w:val="single"/>
          <w:lang w:bidi="en-US"/>
        </w:rPr>
      </w:pPr>
      <w:r w:rsidRPr="00AC4BD9">
        <w:rPr>
          <w:rFonts w:ascii="Book Antiqua" w:eastAsia="Georgia" w:hAnsi="Book Antiqua" w:cs="Georgia"/>
          <w:i/>
          <w:color w:val="000000" w:themeColor="text1"/>
          <w:u w:val="single"/>
          <w:lang w:bidi="en-US"/>
        </w:rPr>
        <w:t>Korniza legjislative dhe ajo e politikave në fushën e shoqërisë se informacionit</w:t>
      </w:r>
    </w:p>
    <w:p w:rsidR="00FF4962" w:rsidRPr="00AC4BD9" w:rsidRDefault="00FF4962" w:rsidP="00FF4962">
      <w:pPr>
        <w:widowControl w:val="0"/>
        <w:tabs>
          <w:tab w:val="left" w:pos="220"/>
        </w:tabs>
        <w:autoSpaceDE w:val="0"/>
        <w:autoSpaceDN w:val="0"/>
        <w:spacing w:after="0" w:line="240" w:lineRule="auto"/>
        <w:jc w:val="both"/>
        <w:rPr>
          <w:rFonts w:ascii="Book Antiqua" w:eastAsia="Georgia" w:hAnsi="Book Antiqua" w:cs="Georgia"/>
          <w:i/>
          <w:color w:val="000000" w:themeColor="text1"/>
          <w:u w:val="single"/>
          <w:lang w:bidi="en-US"/>
        </w:rPr>
      </w:pPr>
      <w:r w:rsidRPr="00AC4BD9">
        <w:rPr>
          <w:rFonts w:ascii="Book Antiqua" w:hAnsi="Book Antiqua"/>
          <w:color w:val="000000" w:themeColor="text1"/>
        </w:rPr>
        <w:t>Korniza legjislative në këtë fushë përbëhet nga këto akte kryesore normative relevante:</w:t>
      </w:r>
    </w:p>
    <w:p w:rsidR="00FF4962" w:rsidRPr="00AC4BD9" w:rsidRDefault="00FF4962" w:rsidP="00FF4962">
      <w:pPr>
        <w:pStyle w:val="ListParagraph"/>
        <w:numPr>
          <w:ilvl w:val="0"/>
          <w:numId w:val="247"/>
        </w:numPr>
        <w:spacing w:after="0" w:line="240" w:lineRule="auto"/>
        <w:jc w:val="both"/>
        <w:rPr>
          <w:rFonts w:ascii="Book Antiqua" w:hAnsi="Book Antiqua"/>
          <w:bCs/>
          <w:color w:val="000000" w:themeColor="text1"/>
        </w:rPr>
      </w:pPr>
      <w:r w:rsidRPr="00AC4BD9">
        <w:rPr>
          <w:rFonts w:ascii="Book Antiqua" w:hAnsi="Book Antiqua"/>
          <w:color w:val="000000" w:themeColor="text1"/>
        </w:rPr>
        <w:t>Ligjin për Shërbimet e Shoqërisë Informatike;</w:t>
      </w:r>
    </w:p>
    <w:p w:rsidR="00FF4962" w:rsidRPr="00AC4BD9" w:rsidRDefault="00FF4962" w:rsidP="00FF4962">
      <w:pPr>
        <w:numPr>
          <w:ilvl w:val="0"/>
          <w:numId w:val="51"/>
        </w:numPr>
        <w:spacing w:after="0" w:line="240" w:lineRule="auto"/>
        <w:contextualSpacing/>
        <w:jc w:val="both"/>
        <w:rPr>
          <w:rFonts w:ascii="Book Antiqua" w:hAnsi="Book Antiqua"/>
          <w:bCs/>
          <w:color w:val="000000" w:themeColor="text1"/>
        </w:rPr>
      </w:pPr>
      <w:r w:rsidRPr="00AC4BD9">
        <w:rPr>
          <w:rFonts w:ascii="Book Antiqua" w:hAnsi="Book Antiqua"/>
          <w:color w:val="000000" w:themeColor="text1"/>
        </w:rPr>
        <w:t>Ligjin për Parandalimin dhe Luftimin e Krimit Kibernetike;</w:t>
      </w:r>
    </w:p>
    <w:p w:rsidR="00FF4962" w:rsidRPr="00AC4BD9" w:rsidRDefault="00FF4962" w:rsidP="00FF4962">
      <w:pPr>
        <w:numPr>
          <w:ilvl w:val="0"/>
          <w:numId w:val="51"/>
        </w:numPr>
        <w:spacing w:after="0" w:line="240" w:lineRule="auto"/>
        <w:contextualSpacing/>
        <w:jc w:val="both"/>
        <w:rPr>
          <w:rFonts w:ascii="Book Antiqua" w:hAnsi="Book Antiqua"/>
          <w:bCs/>
          <w:color w:val="000000" w:themeColor="text1"/>
        </w:rPr>
      </w:pPr>
      <w:r w:rsidRPr="00AC4BD9">
        <w:rPr>
          <w:rFonts w:ascii="Book Antiqua" w:hAnsi="Book Antiqua"/>
          <w:color w:val="000000" w:themeColor="text1"/>
        </w:rPr>
        <w:t>Ligji për Shërbimet;</w:t>
      </w:r>
    </w:p>
    <w:p w:rsidR="00FF4962" w:rsidRPr="00AC4BD9" w:rsidRDefault="00FF4962" w:rsidP="00FF4962">
      <w:pPr>
        <w:numPr>
          <w:ilvl w:val="0"/>
          <w:numId w:val="51"/>
        </w:numPr>
        <w:spacing w:after="0" w:line="240" w:lineRule="auto"/>
        <w:contextualSpacing/>
        <w:jc w:val="both"/>
        <w:rPr>
          <w:rFonts w:ascii="Book Antiqua" w:hAnsi="Book Antiqua"/>
          <w:bCs/>
          <w:color w:val="000000" w:themeColor="text1"/>
        </w:rPr>
      </w:pPr>
      <w:r w:rsidRPr="00AC4BD9">
        <w:rPr>
          <w:rFonts w:ascii="Book Antiqua" w:hAnsi="Book Antiqua"/>
          <w:color w:val="000000" w:themeColor="text1"/>
        </w:rPr>
        <w:t>Ligji për Procedurën e Përgjithshme Administrative;</w:t>
      </w:r>
    </w:p>
    <w:p w:rsidR="00FF4962" w:rsidRPr="00AC4BD9" w:rsidRDefault="00FF4962" w:rsidP="00FF4962">
      <w:pPr>
        <w:numPr>
          <w:ilvl w:val="0"/>
          <w:numId w:val="51"/>
        </w:numPr>
        <w:spacing w:after="0" w:line="240" w:lineRule="auto"/>
        <w:contextualSpacing/>
        <w:jc w:val="both"/>
        <w:rPr>
          <w:rFonts w:ascii="Book Antiqua" w:hAnsi="Book Antiqua"/>
          <w:bCs/>
          <w:color w:val="000000" w:themeColor="text1"/>
        </w:rPr>
      </w:pPr>
      <w:r w:rsidRPr="00AC4BD9">
        <w:rPr>
          <w:rFonts w:ascii="Book Antiqua" w:hAnsi="Book Antiqua"/>
          <w:color w:val="000000" w:themeColor="text1"/>
        </w:rPr>
        <w:t>Ligjin për Organet Qeveritare për Shoqërinë e Informacionit; dhe</w:t>
      </w:r>
    </w:p>
    <w:p w:rsidR="00FF4962" w:rsidRPr="00AC4BD9" w:rsidRDefault="00FF4962" w:rsidP="00FF4962">
      <w:pPr>
        <w:numPr>
          <w:ilvl w:val="0"/>
          <w:numId w:val="51"/>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e Interoperabilitetit të Republikës së Kosovës; </w:t>
      </w: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Këto akte normative kanë transpozuar këto akte të acquis-së:</w:t>
      </w:r>
    </w:p>
    <w:p w:rsidR="00FF4962" w:rsidRPr="00AC4BD9" w:rsidRDefault="00FF4962" w:rsidP="00FF4962">
      <w:pPr>
        <w:pStyle w:val="ListParagraph"/>
        <w:numPr>
          <w:ilvl w:val="0"/>
          <w:numId w:val="247"/>
        </w:numPr>
        <w:spacing w:after="0" w:line="240" w:lineRule="auto"/>
        <w:jc w:val="both"/>
        <w:rPr>
          <w:rFonts w:ascii="Book Antiqua" w:hAnsi="Book Antiqua"/>
          <w:bCs/>
          <w:color w:val="000000" w:themeColor="text1"/>
        </w:rPr>
      </w:pPr>
      <w:r w:rsidRPr="00AC4BD9">
        <w:rPr>
          <w:rFonts w:ascii="Book Antiqua" w:hAnsi="Book Antiqua"/>
          <w:color w:val="000000" w:themeColor="text1"/>
        </w:rPr>
        <w:t xml:space="preserve">Direktivën 1999/93/KE; </w:t>
      </w:r>
    </w:p>
    <w:p w:rsidR="00FF4962" w:rsidRPr="00AC4BD9" w:rsidRDefault="00FF4962" w:rsidP="00FF4962">
      <w:pPr>
        <w:pStyle w:val="ListParagraph"/>
        <w:numPr>
          <w:ilvl w:val="0"/>
          <w:numId w:val="247"/>
        </w:numPr>
        <w:spacing w:after="0" w:line="240" w:lineRule="auto"/>
        <w:jc w:val="both"/>
        <w:rPr>
          <w:rFonts w:ascii="Book Antiqua" w:hAnsi="Book Antiqua"/>
          <w:bCs/>
          <w:color w:val="000000" w:themeColor="text1"/>
        </w:rPr>
      </w:pPr>
      <w:r w:rsidRPr="00AC4BD9">
        <w:rPr>
          <w:rFonts w:ascii="Book Antiqua" w:hAnsi="Book Antiqua"/>
          <w:color w:val="000000" w:themeColor="text1"/>
        </w:rPr>
        <w:t xml:space="preserve">Direktivën 2000/31/KE; </w:t>
      </w:r>
    </w:p>
    <w:p w:rsidR="00FF4962" w:rsidRPr="00AC4BD9" w:rsidRDefault="00FF4962" w:rsidP="00FF4962">
      <w:pPr>
        <w:pStyle w:val="ListParagraph"/>
        <w:numPr>
          <w:ilvl w:val="0"/>
          <w:numId w:val="247"/>
        </w:numPr>
        <w:spacing w:after="0" w:line="240" w:lineRule="auto"/>
        <w:jc w:val="both"/>
        <w:rPr>
          <w:rFonts w:ascii="Book Antiqua" w:hAnsi="Book Antiqua"/>
          <w:bCs/>
          <w:color w:val="000000" w:themeColor="text1"/>
        </w:rPr>
      </w:pPr>
      <w:r w:rsidRPr="00AC4BD9">
        <w:rPr>
          <w:rFonts w:ascii="Book Antiqua" w:hAnsi="Book Antiqua"/>
          <w:color w:val="000000" w:themeColor="text1"/>
        </w:rPr>
        <w:t xml:space="preserve">Direktivën 2007/64/KE; dhe </w:t>
      </w:r>
    </w:p>
    <w:p w:rsidR="00FF4962" w:rsidRPr="00AC4BD9" w:rsidRDefault="00FF4962" w:rsidP="00FF4962">
      <w:pPr>
        <w:pStyle w:val="ListParagraph"/>
        <w:numPr>
          <w:ilvl w:val="0"/>
          <w:numId w:val="247"/>
        </w:numPr>
        <w:spacing w:after="0" w:line="240" w:lineRule="auto"/>
        <w:jc w:val="both"/>
        <w:rPr>
          <w:rFonts w:ascii="Book Antiqua" w:hAnsi="Book Antiqua"/>
          <w:bCs/>
          <w:color w:val="000000" w:themeColor="text1"/>
        </w:rPr>
      </w:pPr>
      <w:r w:rsidRPr="00AC4BD9">
        <w:rPr>
          <w:rFonts w:ascii="Book Antiqua" w:hAnsi="Book Antiqua"/>
          <w:color w:val="000000" w:themeColor="text1"/>
        </w:rPr>
        <w:t>Direktivën 2006/123/EC</w:t>
      </w: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rPr>
          <w:rFonts w:ascii="Book Antiqua" w:hAnsi="Book Antiqua"/>
          <w:color w:val="000000" w:themeColor="text1"/>
          <w:sz w:val="20"/>
          <w:szCs w:val="20"/>
        </w:rPr>
      </w:pPr>
      <w:r w:rsidRPr="00AC4BD9">
        <w:rPr>
          <w:rFonts w:ascii="Book Antiqua" w:hAnsi="Book Antiqua"/>
          <w:color w:val="000000" w:themeColor="text1"/>
          <w:sz w:val="20"/>
          <w:szCs w:val="20"/>
        </w:rPr>
        <w:t>Korniza e politikave në këtë fushë përbëhet nga këto dokumente:</w:t>
      </w:r>
    </w:p>
    <w:p w:rsidR="00FF4962" w:rsidRPr="00AC4BD9" w:rsidRDefault="00FF4962" w:rsidP="00FF4962">
      <w:pPr>
        <w:pStyle w:val="ListParagraph"/>
        <w:numPr>
          <w:ilvl w:val="0"/>
          <w:numId w:val="248"/>
        </w:numPr>
        <w:spacing w:after="0" w:line="240" w:lineRule="auto"/>
        <w:jc w:val="both"/>
        <w:rPr>
          <w:rFonts w:ascii="Book Antiqua" w:hAnsi="Book Antiqua"/>
          <w:color w:val="000000" w:themeColor="text1"/>
        </w:rPr>
      </w:pPr>
      <w:r w:rsidRPr="00AC4BD9">
        <w:rPr>
          <w:rFonts w:ascii="Book Antiqua" w:hAnsi="Book Antiqua"/>
          <w:color w:val="000000" w:themeColor="text1"/>
        </w:rPr>
        <w:t>Strategjia e Kosovës për Teknologji Informative, përfshirë planin e veprimit për periudhën 2016-2018; dhe</w:t>
      </w:r>
    </w:p>
    <w:p w:rsidR="00FF4962" w:rsidRPr="00AC4BD9" w:rsidRDefault="00FF4962" w:rsidP="00FF4962">
      <w:pPr>
        <w:pStyle w:val="ListParagraph"/>
        <w:numPr>
          <w:ilvl w:val="0"/>
          <w:numId w:val="248"/>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 Strategjinë Shtetërore për Sigurinë Kibernetike dhe Plani i Veprimit 2016-2019. </w:t>
      </w:r>
    </w:p>
    <w:p w:rsidR="00FF4962" w:rsidRDefault="00FF4962" w:rsidP="003B23F9">
      <w:pPr>
        <w:spacing w:after="0" w:line="240" w:lineRule="auto"/>
        <w:jc w:val="both"/>
        <w:rPr>
          <w:rFonts w:ascii="Book Antiqua" w:hAnsi="Book Antiqua"/>
          <w:color w:val="000000" w:themeColor="text1"/>
        </w:rPr>
      </w:pPr>
    </w:p>
    <w:p w:rsidR="003B23F9" w:rsidRDefault="003B23F9" w:rsidP="003B23F9">
      <w:pPr>
        <w:widowControl w:val="0"/>
        <w:tabs>
          <w:tab w:val="left" w:pos="220"/>
        </w:tabs>
        <w:autoSpaceDE w:val="0"/>
        <w:autoSpaceDN w:val="0"/>
        <w:spacing w:after="0" w:line="240" w:lineRule="auto"/>
        <w:jc w:val="both"/>
        <w:rPr>
          <w:rFonts w:ascii="Book Antiqua" w:eastAsia="Georgia" w:hAnsi="Book Antiqua" w:cs="Georgia"/>
          <w:i/>
          <w:color w:val="000000" w:themeColor="text1"/>
          <w:lang w:bidi="en-US"/>
        </w:rPr>
      </w:pPr>
      <w:r w:rsidRPr="00AC4BD9">
        <w:rPr>
          <w:rFonts w:ascii="Book Antiqua" w:eastAsia="Georgia" w:hAnsi="Book Antiqua" w:cs="Georgia"/>
          <w:i/>
          <w:color w:val="000000" w:themeColor="text1"/>
          <w:lang w:bidi="en-US"/>
        </w:rPr>
        <w:t>Korni</w:t>
      </w:r>
      <w:r>
        <w:rPr>
          <w:rFonts w:ascii="Book Antiqua" w:eastAsia="Georgia" w:hAnsi="Book Antiqua" w:cs="Georgia"/>
          <w:i/>
          <w:color w:val="000000" w:themeColor="text1"/>
          <w:lang w:bidi="en-US"/>
        </w:rPr>
        <w:t xml:space="preserve">za institucionale </w:t>
      </w:r>
    </w:p>
    <w:p w:rsidR="003B23F9" w:rsidRPr="003B23F9" w:rsidRDefault="003B23F9" w:rsidP="003B23F9">
      <w:pPr>
        <w:widowControl w:val="0"/>
        <w:tabs>
          <w:tab w:val="left" w:pos="220"/>
        </w:tabs>
        <w:autoSpaceDE w:val="0"/>
        <w:autoSpaceDN w:val="0"/>
        <w:spacing w:after="0" w:line="240" w:lineRule="auto"/>
        <w:jc w:val="both"/>
        <w:rPr>
          <w:rFonts w:ascii="Book Antiqua" w:eastAsia="Georgia" w:hAnsi="Book Antiqua" w:cs="Georgia"/>
          <w:i/>
          <w:color w:val="000000" w:themeColor="text1"/>
          <w:lang w:bidi="en-US"/>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institucionale në fushën e politikës së shoqërisë së informacionit</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institucionale në këtë fushë përbëhet nga këto institucione:</w:t>
      </w:r>
    </w:p>
    <w:p w:rsidR="00FF4962" w:rsidRPr="00AC4BD9" w:rsidRDefault="00FF4962" w:rsidP="00FF4962">
      <w:pPr>
        <w:pStyle w:val="ListParagraph"/>
        <w:numPr>
          <w:ilvl w:val="0"/>
          <w:numId w:val="249"/>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Ministria e Zhvillimit Ekonomik; dhe </w:t>
      </w:r>
    </w:p>
    <w:p w:rsidR="00FF4962" w:rsidRPr="00AC4BD9" w:rsidRDefault="00FF4962" w:rsidP="00FF4962">
      <w:pPr>
        <w:pStyle w:val="ListParagraph"/>
        <w:numPr>
          <w:ilvl w:val="0"/>
          <w:numId w:val="249"/>
        </w:numPr>
        <w:spacing w:after="0" w:line="240" w:lineRule="auto"/>
        <w:jc w:val="both"/>
        <w:rPr>
          <w:rFonts w:ascii="Book Antiqua" w:hAnsi="Book Antiqua"/>
          <w:color w:val="000000" w:themeColor="text1"/>
        </w:rPr>
      </w:pPr>
      <w:r w:rsidRPr="00AC4BD9">
        <w:rPr>
          <w:rFonts w:ascii="Book Antiqua" w:hAnsi="Book Antiqua"/>
          <w:color w:val="000000" w:themeColor="text1"/>
        </w:rPr>
        <w:t>Ministria e Administratës Publike (MAP), përkatësisht Agjencia për Shoqërinë e Informacionit.</w:t>
      </w:r>
    </w:p>
    <w:p w:rsidR="00FF4962" w:rsidRPr="00AC4BD9" w:rsidRDefault="00FF4962" w:rsidP="00FF4962">
      <w:pPr>
        <w:autoSpaceDE w:val="0"/>
        <w:autoSpaceDN w:val="0"/>
        <w:adjustRightInd w:val="0"/>
        <w:spacing w:after="0" w:line="240" w:lineRule="auto"/>
        <w:jc w:val="both"/>
        <w:rPr>
          <w:rFonts w:ascii="Book Antiqua" w:hAnsi="Book Antiqua"/>
          <w:b/>
          <w:i/>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b/>
          <w:i/>
          <w:color w:val="000000" w:themeColor="text1"/>
        </w:rPr>
      </w:pPr>
      <w:r w:rsidRPr="00AC4BD9">
        <w:rPr>
          <w:rFonts w:ascii="Book Antiqua" w:hAnsi="Book Antiqua"/>
          <w:b/>
          <w:i/>
          <w:color w:val="000000" w:themeColor="text1"/>
        </w:rPr>
        <w:t>Mbështetja e donatorëve</w:t>
      </w:r>
    </w:p>
    <w:p w:rsidR="00FF4962" w:rsidRPr="00AC4BD9" w:rsidRDefault="00FF4962" w:rsidP="00FF4962">
      <w:pPr>
        <w:autoSpaceDE w:val="0"/>
        <w:autoSpaceDN w:val="0"/>
        <w:adjustRightInd w:val="0"/>
        <w:spacing w:after="0" w:line="240" w:lineRule="auto"/>
        <w:jc w:val="both"/>
        <w:rPr>
          <w:rFonts w:ascii="Book Antiqua" w:hAnsi="Book Antiqua"/>
          <w:b/>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Me qëllim të realizimit të objektivave strategjike për zhvillimin e Shoqërisë së Informacionit (dhe Strategjisë së Kosovës për Teknologji Informative) janë siguruar mbështetje dhe fonde nga donatorët të ndryshëm, si nga BB, IPA.Projekti i financuar nga IPA 2017</w:t>
      </w:r>
      <w:r w:rsidRPr="00AC4BD9">
        <w:rPr>
          <w:rFonts w:ascii="Book Antiqua" w:hAnsi="Book Antiqua"/>
          <w:b/>
          <w:i/>
          <w:color w:val="000000" w:themeColor="text1"/>
        </w:rPr>
        <w:t>"Mbështetja e BE-së për sektorin e TIK-ut për konkurrencën e Kosovës"</w:t>
      </w:r>
      <w:r w:rsidRPr="00AC4BD9">
        <w:rPr>
          <w:rFonts w:ascii="Book Antiqua" w:hAnsi="Book Antiqua"/>
          <w:color w:val="000000" w:themeColor="text1"/>
        </w:rPr>
        <w:t xml:space="preserve"> (3 milion €) është miratuar dhe do të fillojë zbatimin nga 2019 për një periudhë 3-vjeçare. Përfituesi kryesor i këtij veprimi është Ministria e Zhvillimit Ekonomik. Objektivi i përgjithshëm i projektit është rritja e konkurrueshmërisë së bizneseve digjitale dhe tradicionale të Kosovës duke mbështetur rritjen e sektorit të TIK të Kosovës që çon në rritjen dhe krijimin e vendeve të reja të punës. Objektivat specifike të projektit janë tejkalimi i hendekut në mes të shkathtësive digjitale dhe nevojave të biznesit në mënyrë të Qëndrueshme, që plotëson nevojat e tregut dhe rrit konkurrueshmërinë e tyre, si dhe rrit eksportet e bizneseve kosovare duke shfrytëzuar potencialin e plotë të teknologjive digjitale.</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b/>
          <w:i/>
          <w:color w:val="000000" w:themeColor="text1"/>
        </w:rPr>
        <w:t>Projekti për Ekonominë Digjitale të Kosovës – KODE (eng. Kosovo Digital Economy)</w:t>
      </w:r>
      <w:r w:rsidRPr="00AC4BD9">
        <w:rPr>
          <w:rFonts w:ascii="Book Antiqua" w:hAnsi="Book Antiqua"/>
          <w:color w:val="000000" w:themeColor="text1"/>
        </w:rPr>
        <w:t xml:space="preserve"> që MZHE në bashkëpunim me Bankën Botërore (BB) janë duke e zhvilluar, përkatësisht Komponenti i dytë i KODE bazohen në projektet që do të zhvillojnë kapitalin njerëzor dhe bizneset digjitale për të futur Kosovën në ekonominë digjitale të së ardhmes, do të mbështesë qasjen në tregje të punës, etj. Në nivel kombëtar, </w:t>
      </w:r>
      <w:r w:rsidRPr="00AC4BD9">
        <w:rPr>
          <w:rFonts w:ascii="Book Antiqua" w:hAnsi="Book Antiqua"/>
          <w:color w:val="000000" w:themeColor="text1"/>
        </w:rPr>
        <w:lastRenderedPageBreak/>
        <w:t>Projekti do të trajnojë dhe ndërlidhë të rinjtë me mundësitë e punësimit në internet; dhe do të përmirësoj qasjen në burime të njohurive, duke përfshirë mundësitë më të mira dhe bashkëpunimin, për ins</w:t>
      </w:r>
      <w:bookmarkStart w:id="57" w:name="_Toc534287755"/>
      <w:bookmarkStart w:id="58" w:name="_Toc534384328"/>
      <w:r w:rsidRPr="00AC4BD9">
        <w:rPr>
          <w:rFonts w:ascii="Book Antiqua" w:hAnsi="Book Antiqua"/>
          <w:color w:val="000000" w:themeColor="text1"/>
        </w:rPr>
        <w:t xml:space="preserve">titucionet e arsimit të lartë.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b/>
          <w:i/>
          <w:color w:val="000000" w:themeColor="text1"/>
          <w:w w:val="110"/>
        </w:rPr>
      </w:pPr>
      <w:r w:rsidRPr="00AC4BD9">
        <w:rPr>
          <w:rFonts w:ascii="Book Antiqua" w:hAnsi="Book Antiqua"/>
          <w:b/>
          <w:i/>
          <w:color w:val="000000" w:themeColor="text1"/>
          <w:w w:val="110"/>
        </w:rPr>
        <w:t>Objektivat prioritare afatmesme</w:t>
      </w:r>
      <w:bookmarkEnd w:id="57"/>
      <w:bookmarkEnd w:id="58"/>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MeqëllimtëpërmbushjessëobligimevetëdalangaMSAdhedokumentetemekanizmatetjerëtëaderimit në BE në fushat në kuadër të fushëveprimit të kapitullit 10, fokusi gjatë periudhës 2020-2023 do të jetë në këto prioritete afatmesme: </w:t>
      </w:r>
    </w:p>
    <w:p w:rsidR="00FF4962" w:rsidRPr="00AC4BD9" w:rsidRDefault="00FF4962" w:rsidP="00FF4962">
      <w:pPr>
        <w:numPr>
          <w:ilvl w:val="0"/>
          <w:numId w:val="54"/>
        </w:numPr>
        <w:spacing w:after="0" w:line="240" w:lineRule="auto"/>
        <w:ind w:left="720"/>
        <w:contextualSpacing/>
        <w:jc w:val="both"/>
        <w:rPr>
          <w:rFonts w:ascii="Book Antiqua" w:hAnsi="Book Antiqua"/>
          <w:color w:val="000000" w:themeColor="text1"/>
        </w:rPr>
      </w:pPr>
      <w:r w:rsidRPr="00AC4BD9">
        <w:rPr>
          <w:rFonts w:ascii="Book Antiqua" w:hAnsi="Book Antiqua"/>
          <w:color w:val="000000" w:themeColor="text1"/>
        </w:rPr>
        <w:t>Hartimi dhe miratimi i legjislacionit primar dhe sekondar që do të bëjë transpozimin e NIS Direktivës së BE-së;</w:t>
      </w:r>
    </w:p>
    <w:p w:rsidR="00FF4962" w:rsidRPr="00AC4BD9" w:rsidRDefault="00FF4962" w:rsidP="00FF4962">
      <w:pPr>
        <w:numPr>
          <w:ilvl w:val="0"/>
          <w:numId w:val="54"/>
        </w:numPr>
        <w:spacing w:after="0" w:line="240" w:lineRule="auto"/>
        <w:ind w:left="720"/>
        <w:contextualSpacing/>
        <w:jc w:val="both"/>
        <w:rPr>
          <w:rFonts w:ascii="Book Antiqua" w:hAnsi="Book Antiqua"/>
          <w:color w:val="000000" w:themeColor="text1"/>
        </w:rPr>
      </w:pPr>
      <w:r w:rsidRPr="00AC4BD9">
        <w:rPr>
          <w:rFonts w:ascii="Book Antiqua" w:hAnsi="Book Antiqua"/>
          <w:color w:val="000000" w:themeColor="text1"/>
        </w:rPr>
        <w:t>Zbatimin e Strategjisë së Kosovës për Teknologji Informative;</w:t>
      </w:r>
    </w:p>
    <w:p w:rsidR="00FF4962" w:rsidRPr="00AC4BD9" w:rsidRDefault="00FF4962" w:rsidP="00FF4962">
      <w:pPr>
        <w:numPr>
          <w:ilvl w:val="0"/>
          <w:numId w:val="52"/>
        </w:numPr>
        <w:spacing w:after="0" w:line="240" w:lineRule="auto"/>
        <w:ind w:left="720"/>
        <w:jc w:val="both"/>
        <w:rPr>
          <w:rFonts w:ascii="Book Antiqua" w:hAnsi="Book Antiqua"/>
          <w:color w:val="000000" w:themeColor="text1"/>
        </w:rPr>
      </w:pPr>
      <w:r w:rsidRPr="00AC4BD9">
        <w:rPr>
          <w:rFonts w:ascii="Book Antiqua" w:hAnsi="Book Antiqua"/>
          <w:color w:val="000000" w:themeColor="text1"/>
        </w:rPr>
        <w:t xml:space="preserve">Avancimi i Platformës së Interoperabilitetit, si dhe ndërlidhja shumicës së sistemeve elektronike ekzistuese përmes kësaj Platforme; </w:t>
      </w:r>
    </w:p>
    <w:p w:rsidR="00FF4962" w:rsidRPr="00AC4BD9" w:rsidRDefault="00FF4962" w:rsidP="00FF4962">
      <w:pPr>
        <w:numPr>
          <w:ilvl w:val="0"/>
          <w:numId w:val="52"/>
        </w:numPr>
        <w:spacing w:after="0" w:line="240" w:lineRule="auto"/>
        <w:ind w:left="720"/>
        <w:jc w:val="both"/>
        <w:rPr>
          <w:rFonts w:ascii="Book Antiqua" w:hAnsi="Book Antiqua"/>
          <w:color w:val="000000" w:themeColor="text1"/>
        </w:rPr>
      </w:pPr>
      <w:r w:rsidRPr="00AC4BD9">
        <w:rPr>
          <w:rFonts w:ascii="Book Antiqua" w:hAnsi="Book Antiqua"/>
          <w:color w:val="000000" w:themeColor="text1"/>
        </w:rPr>
        <w:t>Krijimi i Portalit të shërbimeve “e-Kosova”, me qëllim të rritjes së numrit të shërbimeve elektronike për qytetarët dhe institucionet; dhe</w:t>
      </w:r>
    </w:p>
    <w:p w:rsidR="00FF4962" w:rsidRPr="00AC4BD9" w:rsidRDefault="00FF4962" w:rsidP="00FF4962">
      <w:pPr>
        <w:numPr>
          <w:ilvl w:val="0"/>
          <w:numId w:val="52"/>
        </w:numPr>
        <w:spacing w:after="0" w:line="240" w:lineRule="auto"/>
        <w:ind w:left="720"/>
        <w:jc w:val="both"/>
        <w:rPr>
          <w:rFonts w:ascii="Book Antiqua" w:hAnsi="Book Antiqua"/>
          <w:color w:val="000000" w:themeColor="text1"/>
        </w:rPr>
      </w:pPr>
      <w:r w:rsidRPr="00AC4BD9">
        <w:rPr>
          <w:rFonts w:ascii="Book Antiqua" w:hAnsi="Book Antiqua"/>
          <w:color w:val="000000" w:themeColor="text1"/>
        </w:rPr>
        <w:t xml:space="preserve">Krijimi i Qendrës së Rimëkëmbjes në Rastet e Fatkeqësive (Disaster Recovery Center).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widowControl w:val="0"/>
        <w:tabs>
          <w:tab w:val="left" w:pos="220"/>
        </w:tabs>
        <w:autoSpaceDE w:val="0"/>
        <w:autoSpaceDN w:val="0"/>
        <w:spacing w:after="0" w:line="240" w:lineRule="auto"/>
        <w:jc w:val="both"/>
        <w:outlineLvl w:val="1"/>
        <w:rPr>
          <w:rFonts w:ascii="Book Antiqua" w:eastAsia="Times New Roman" w:hAnsi="Book Antiqua" w:cs="Times New Roman"/>
          <w:bCs/>
          <w:color w:val="000000" w:themeColor="text1"/>
          <w:lang w:bidi="en-US"/>
        </w:rPr>
      </w:pPr>
      <w:bookmarkStart w:id="59" w:name="_Toc534287756"/>
      <w:bookmarkStart w:id="60" w:name="_Toc534384329"/>
      <w:r w:rsidRPr="00AC4BD9">
        <w:rPr>
          <w:rFonts w:ascii="Book Antiqua" w:eastAsia="Times New Roman" w:hAnsi="Book Antiqua" w:cs="Times New Roman"/>
          <w:b/>
          <w:bCs/>
          <w:i/>
          <w:color w:val="000000" w:themeColor="text1"/>
          <w:w w:val="110"/>
          <w:lang w:bidi="en-US"/>
        </w:rPr>
        <w:t>Gjendja aktuale</w:t>
      </w:r>
      <w:bookmarkEnd w:id="59"/>
      <w:bookmarkEnd w:id="60"/>
    </w:p>
    <w:p w:rsidR="00FF4962" w:rsidRPr="00AC4BD9" w:rsidRDefault="00FF4962" w:rsidP="00FF4962">
      <w:pPr>
        <w:widowControl w:val="0"/>
        <w:tabs>
          <w:tab w:val="left" w:pos="220"/>
        </w:tabs>
        <w:autoSpaceDE w:val="0"/>
        <w:autoSpaceDN w:val="0"/>
        <w:spacing w:after="0" w:line="240" w:lineRule="auto"/>
        <w:rPr>
          <w:rFonts w:ascii="Book Antiqua" w:eastAsia="Georgia" w:hAnsi="Book Antiqua" w:cs="Georgia"/>
          <w:b/>
          <w:i/>
          <w:color w:val="000000" w:themeColor="text1"/>
          <w:lang w:bidi="en-US"/>
        </w:rPr>
      </w:pPr>
    </w:p>
    <w:p w:rsidR="00FF4962" w:rsidRPr="00AC4BD9" w:rsidRDefault="00FF4962" w:rsidP="00FF4962">
      <w:pPr>
        <w:widowControl w:val="0"/>
        <w:tabs>
          <w:tab w:val="left" w:pos="220"/>
        </w:tabs>
        <w:autoSpaceDE w:val="0"/>
        <w:autoSpaceDN w:val="0"/>
        <w:spacing w:after="0" w:line="240" w:lineRule="auto"/>
        <w:jc w:val="both"/>
        <w:rPr>
          <w:rFonts w:ascii="Book Antiqua" w:eastAsia="Georgia" w:hAnsi="Book Antiqua" w:cs="Georgia"/>
          <w:i/>
          <w:color w:val="000000" w:themeColor="text1"/>
          <w:lang w:bidi="en-US"/>
        </w:rPr>
      </w:pPr>
      <w:r w:rsidRPr="00AC4BD9">
        <w:rPr>
          <w:rFonts w:ascii="Book Antiqua" w:eastAsia="Georgia" w:hAnsi="Book Antiqua" w:cs="Georgia"/>
          <w:i/>
          <w:color w:val="000000" w:themeColor="text1"/>
          <w:lang w:bidi="en-US"/>
        </w:rPr>
        <w:t>Korniza legjislative dhe ajo e politikave</w:t>
      </w:r>
    </w:p>
    <w:p w:rsidR="00FF4962" w:rsidRPr="00AC4BD9" w:rsidRDefault="00FF4962" w:rsidP="00FF4962">
      <w:pPr>
        <w:widowControl w:val="0"/>
        <w:tabs>
          <w:tab w:val="left" w:pos="220"/>
        </w:tabs>
        <w:autoSpaceDE w:val="0"/>
        <w:autoSpaceDN w:val="0"/>
        <w:spacing w:after="0" w:line="240" w:lineRule="auto"/>
        <w:rPr>
          <w:rFonts w:ascii="Book Antiqua" w:eastAsia="Georgia" w:hAnsi="Book Antiqua" w:cs="Georgia"/>
          <w:color w:val="000000" w:themeColor="text1"/>
          <w:lang w:bidi="en-US"/>
        </w:rPr>
      </w:pPr>
    </w:p>
    <w:p w:rsidR="00FF4962" w:rsidRPr="00AC4BD9" w:rsidRDefault="00FF4962" w:rsidP="00FF4962">
      <w:pPr>
        <w:spacing w:after="0" w:line="240" w:lineRule="auto"/>
        <w:jc w:val="both"/>
        <w:rPr>
          <w:rFonts w:ascii="Book Antiqua" w:eastAsia="Georgia" w:hAnsi="Book Antiqua" w:cs="Georgia"/>
          <w:i/>
          <w:color w:val="000000" w:themeColor="text1"/>
          <w:u w:val="single"/>
          <w:lang w:bidi="en-US"/>
        </w:rPr>
      </w:pPr>
      <w:r w:rsidRPr="00AC4BD9">
        <w:rPr>
          <w:rFonts w:ascii="Book Antiqua" w:eastAsia="Georgia" w:hAnsi="Book Antiqua" w:cs="Georgia"/>
          <w:i/>
          <w:color w:val="000000" w:themeColor="text1"/>
          <w:u w:val="single"/>
          <w:lang w:bidi="en-US"/>
        </w:rPr>
        <w:t>Korniza legjislative dhe ajo e politikave në fushën e politikave audio-vizuele</w:t>
      </w:r>
    </w:p>
    <w:p w:rsidR="00FF4962" w:rsidRPr="00AC4BD9" w:rsidRDefault="00FF4962" w:rsidP="00FF4962">
      <w:pPr>
        <w:widowControl w:val="0"/>
        <w:tabs>
          <w:tab w:val="left" w:pos="220"/>
        </w:tabs>
        <w:autoSpaceDE w:val="0"/>
        <w:autoSpaceDN w:val="0"/>
        <w:spacing w:after="0" w:line="240" w:lineRule="auto"/>
        <w:jc w:val="both"/>
        <w:rPr>
          <w:rFonts w:ascii="Book Antiqua" w:eastAsia="Georgia" w:hAnsi="Book Antiqua" w:cs="Georgia"/>
          <w:i/>
          <w:color w:val="000000" w:themeColor="text1"/>
          <w:u w:val="single"/>
          <w:lang w:bidi="en-US"/>
        </w:rPr>
      </w:pPr>
      <w:r w:rsidRPr="00AC4BD9">
        <w:rPr>
          <w:rFonts w:ascii="Book Antiqua" w:hAnsi="Book Antiqua"/>
          <w:color w:val="000000" w:themeColor="text1"/>
        </w:rPr>
        <w:t>Korniza legjislative në këtë fushë përbëhet nga këto akte kryesore normative relevante:</w:t>
      </w:r>
    </w:p>
    <w:p w:rsidR="00FF4962" w:rsidRPr="00AC4BD9" w:rsidRDefault="00FF4962" w:rsidP="00FF4962">
      <w:pPr>
        <w:pStyle w:val="ListParagraph"/>
        <w:numPr>
          <w:ilvl w:val="0"/>
          <w:numId w:val="250"/>
        </w:numPr>
        <w:spacing w:after="0" w:line="240" w:lineRule="auto"/>
        <w:jc w:val="both"/>
        <w:rPr>
          <w:rFonts w:ascii="Book Antiqua" w:hAnsi="Book Antiqua"/>
          <w:color w:val="000000" w:themeColor="text1"/>
        </w:rPr>
      </w:pPr>
      <w:r w:rsidRPr="00AC4BD9">
        <w:rPr>
          <w:rFonts w:ascii="Book Antiqua" w:hAnsi="Book Antiqua"/>
          <w:color w:val="000000" w:themeColor="text1"/>
        </w:rPr>
        <w:t>Ligji nr. 04/l-44 për Komisionin e Pavarur të Medieve;</w:t>
      </w:r>
    </w:p>
    <w:p w:rsidR="00FF4962" w:rsidRPr="00AC4BD9" w:rsidRDefault="00FF4962" w:rsidP="00FF4962">
      <w:pPr>
        <w:numPr>
          <w:ilvl w:val="0"/>
          <w:numId w:val="250"/>
        </w:numPr>
        <w:spacing w:after="0" w:line="240" w:lineRule="auto"/>
        <w:rPr>
          <w:rFonts w:ascii="Book Antiqua" w:hAnsi="Book Antiqua"/>
          <w:color w:val="000000" w:themeColor="text1"/>
        </w:rPr>
      </w:pPr>
      <w:r w:rsidRPr="00AC4BD9">
        <w:rPr>
          <w:rFonts w:ascii="Book Antiqua" w:hAnsi="Book Antiqua"/>
          <w:color w:val="000000" w:themeColor="text1"/>
        </w:rPr>
        <w:t>Rregullorja KPM-2013/01 për Mbrojtjen e Fëmijëve dhe të Miturve në Shërbimet Mediale Audio-vizuele;</w:t>
      </w:r>
    </w:p>
    <w:p w:rsidR="00FF4962" w:rsidRPr="00AC4BD9" w:rsidRDefault="00FF4962" w:rsidP="00FF4962">
      <w:pPr>
        <w:numPr>
          <w:ilvl w:val="0"/>
          <w:numId w:val="250"/>
        </w:numPr>
        <w:spacing w:after="0" w:line="240" w:lineRule="auto"/>
        <w:rPr>
          <w:rFonts w:ascii="Book Antiqua" w:hAnsi="Book Antiqua"/>
          <w:color w:val="000000" w:themeColor="text1"/>
        </w:rPr>
      </w:pPr>
      <w:r w:rsidRPr="00AC4BD9">
        <w:rPr>
          <w:rFonts w:ascii="Book Antiqua" w:hAnsi="Book Antiqua"/>
          <w:color w:val="000000" w:themeColor="text1"/>
        </w:rPr>
        <w:t>Rregullorja KPM-2013/02 për të Drejtën e Autorit;</w:t>
      </w:r>
    </w:p>
    <w:p w:rsidR="00FF4962" w:rsidRPr="00AC4BD9" w:rsidRDefault="00FF4962" w:rsidP="00FF4962">
      <w:pPr>
        <w:numPr>
          <w:ilvl w:val="0"/>
          <w:numId w:val="250"/>
        </w:numPr>
        <w:spacing w:after="0" w:line="240" w:lineRule="auto"/>
        <w:jc w:val="both"/>
        <w:rPr>
          <w:rFonts w:ascii="Book Antiqua" w:hAnsi="Book Antiqua"/>
          <w:color w:val="000000" w:themeColor="text1"/>
        </w:rPr>
      </w:pPr>
      <w:r w:rsidRPr="00AC4BD9">
        <w:rPr>
          <w:rFonts w:ascii="Book Antiqua" w:hAnsi="Book Antiqua"/>
          <w:color w:val="000000" w:themeColor="text1"/>
        </w:rPr>
        <w:t>Rregullorja KPM-2014/02 për Vlerësimin e Aplikacioneve për Licencë, Kushtet dhe Termet e përgjithshme për Licencë;</w:t>
      </w:r>
    </w:p>
    <w:p w:rsidR="00FF4962" w:rsidRPr="00AC4BD9" w:rsidRDefault="00FF4962" w:rsidP="00FF4962">
      <w:pPr>
        <w:numPr>
          <w:ilvl w:val="0"/>
          <w:numId w:val="250"/>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Rregullorja KPM-2016/01 për Shpërndarjen e Ofruesve të Shërbimeve Mediale Audio dhe Audio Vizuale, Forma e aplikacionit; </w:t>
      </w:r>
    </w:p>
    <w:p w:rsidR="00FF4962" w:rsidRPr="00AC4BD9" w:rsidRDefault="00FF4962" w:rsidP="00FF4962">
      <w:pPr>
        <w:numPr>
          <w:ilvl w:val="0"/>
          <w:numId w:val="250"/>
        </w:numPr>
        <w:spacing w:after="0" w:line="240" w:lineRule="auto"/>
        <w:jc w:val="both"/>
        <w:rPr>
          <w:rFonts w:ascii="Book Antiqua" w:hAnsi="Book Antiqua"/>
          <w:color w:val="000000" w:themeColor="text1"/>
        </w:rPr>
      </w:pPr>
      <w:r w:rsidRPr="00AC4BD9">
        <w:rPr>
          <w:rFonts w:ascii="Book Antiqua" w:hAnsi="Book Antiqua"/>
          <w:color w:val="000000" w:themeColor="text1"/>
        </w:rPr>
        <w:t>Rregullorja KPM-2016/02 për Komunikimet Komerciale Audio-vizuele;</w:t>
      </w:r>
    </w:p>
    <w:p w:rsidR="00FF4962" w:rsidRPr="00AC4BD9" w:rsidRDefault="00FF4962" w:rsidP="00FF4962">
      <w:pPr>
        <w:numPr>
          <w:ilvl w:val="0"/>
          <w:numId w:val="250"/>
        </w:numPr>
        <w:spacing w:after="0" w:line="240" w:lineRule="auto"/>
        <w:jc w:val="both"/>
        <w:rPr>
          <w:rFonts w:ascii="Book Antiqua" w:hAnsi="Book Antiqua"/>
          <w:color w:val="000000" w:themeColor="text1"/>
        </w:rPr>
      </w:pPr>
      <w:r w:rsidRPr="00AC4BD9">
        <w:rPr>
          <w:rFonts w:ascii="Book Antiqua" w:hAnsi="Book Antiqua"/>
          <w:color w:val="000000" w:themeColor="text1"/>
        </w:rPr>
        <w:t>KPM-2016-03 Kodi i Etikës për Ofruesit e Shërbimeve Mediale audio dhe Audio-vizuele;</w:t>
      </w:r>
    </w:p>
    <w:p w:rsidR="00FF4962" w:rsidRPr="00AC4BD9" w:rsidRDefault="00FF4962" w:rsidP="00FF4962">
      <w:pPr>
        <w:numPr>
          <w:ilvl w:val="0"/>
          <w:numId w:val="250"/>
        </w:numPr>
        <w:spacing w:after="0" w:line="240" w:lineRule="auto"/>
        <w:jc w:val="both"/>
        <w:rPr>
          <w:rFonts w:ascii="Book Antiqua" w:hAnsi="Book Antiqua"/>
          <w:color w:val="000000" w:themeColor="text1"/>
        </w:rPr>
      </w:pPr>
      <w:r w:rsidRPr="00AC4BD9">
        <w:rPr>
          <w:rFonts w:ascii="Book Antiqua" w:hAnsi="Book Antiqua"/>
          <w:color w:val="000000" w:themeColor="text1"/>
        </w:rPr>
        <w:t>Rregullorja KPM-2017/01 për Operatorët e Multipleksit në Nivel Shtetëror;</w:t>
      </w:r>
    </w:p>
    <w:p w:rsidR="00FF4962" w:rsidRPr="00AC4BD9" w:rsidRDefault="00FF4962" w:rsidP="00FF4962">
      <w:pPr>
        <w:numPr>
          <w:ilvl w:val="0"/>
          <w:numId w:val="250"/>
        </w:numPr>
        <w:spacing w:after="0" w:line="240" w:lineRule="auto"/>
        <w:jc w:val="both"/>
        <w:rPr>
          <w:rFonts w:ascii="Book Antiqua" w:hAnsi="Book Antiqua"/>
          <w:color w:val="000000" w:themeColor="text1"/>
        </w:rPr>
      </w:pPr>
      <w:r w:rsidRPr="00AC4BD9">
        <w:rPr>
          <w:rFonts w:ascii="Book Antiqua" w:hAnsi="Book Antiqua"/>
          <w:color w:val="000000" w:themeColor="text1"/>
        </w:rPr>
        <w:t>Rregullorja KPM-2017/02 për Ofruesit e Shërbimeve Mediale audio dhe Audio-vizuele;</w:t>
      </w:r>
    </w:p>
    <w:p w:rsidR="00FF4962" w:rsidRPr="00AC4BD9" w:rsidRDefault="00FF4962" w:rsidP="00FF4962">
      <w:pPr>
        <w:numPr>
          <w:ilvl w:val="0"/>
          <w:numId w:val="250"/>
        </w:numPr>
        <w:spacing w:after="0" w:line="240" w:lineRule="auto"/>
        <w:jc w:val="both"/>
        <w:rPr>
          <w:rFonts w:ascii="Book Antiqua" w:hAnsi="Book Antiqua"/>
          <w:color w:val="000000" w:themeColor="text1"/>
        </w:rPr>
      </w:pPr>
      <w:r w:rsidRPr="00AC4BD9">
        <w:rPr>
          <w:rFonts w:ascii="Book Antiqua" w:hAnsi="Book Antiqua"/>
          <w:color w:val="000000" w:themeColor="text1"/>
        </w:rPr>
        <w:t>Rregullorja KPM-2017/03 për Tarifën Vjetore për Licencë;</w:t>
      </w:r>
    </w:p>
    <w:p w:rsidR="00FF4962" w:rsidRPr="00AC4BD9" w:rsidRDefault="00FF4962" w:rsidP="00FF4962">
      <w:pPr>
        <w:numPr>
          <w:ilvl w:val="0"/>
          <w:numId w:val="250"/>
        </w:numPr>
        <w:spacing w:after="0" w:line="240" w:lineRule="auto"/>
        <w:jc w:val="both"/>
        <w:rPr>
          <w:rFonts w:ascii="Book Antiqua" w:hAnsi="Book Antiqua"/>
          <w:color w:val="000000" w:themeColor="text1"/>
        </w:rPr>
      </w:pPr>
      <w:r w:rsidRPr="00AC4BD9">
        <w:rPr>
          <w:rFonts w:ascii="Book Antiqua" w:hAnsi="Book Antiqua"/>
          <w:color w:val="000000" w:themeColor="text1"/>
        </w:rPr>
        <w:t>Rregullorja KPM-2017/04 për Bartjen e Detyrueshme të Ofrueseve të Shërbimeve Mediale në Operatorin e Multipleksit; dhe</w:t>
      </w:r>
    </w:p>
    <w:p w:rsidR="00FF4962" w:rsidRPr="00AC4BD9" w:rsidRDefault="00FF4962" w:rsidP="00FF4962">
      <w:pPr>
        <w:numPr>
          <w:ilvl w:val="0"/>
          <w:numId w:val="250"/>
        </w:numPr>
        <w:spacing w:after="0" w:line="240" w:lineRule="auto"/>
        <w:jc w:val="both"/>
        <w:rPr>
          <w:rFonts w:ascii="Book Antiqua" w:hAnsi="Book Antiqua"/>
          <w:color w:val="000000" w:themeColor="text1"/>
        </w:rPr>
      </w:pPr>
      <w:r w:rsidRPr="00AC4BD9">
        <w:rPr>
          <w:rFonts w:ascii="Book Antiqua" w:hAnsi="Book Antiqua"/>
          <w:color w:val="000000" w:themeColor="text1"/>
        </w:rPr>
        <w:t>Rregullorja KPM-2017/05 për Renditjen Logjike të Kanaleve.</w:t>
      </w:r>
    </w:p>
    <w:p w:rsidR="00FF4962" w:rsidRPr="00AC4BD9" w:rsidRDefault="00FF4962" w:rsidP="00FF4962">
      <w:pPr>
        <w:spacing w:after="0" w:line="240" w:lineRule="auto"/>
        <w:ind w:left="405"/>
        <w:jc w:val="both"/>
        <w:rPr>
          <w:rFonts w:ascii="Book Antiqua" w:hAnsi="Book Antiqua"/>
          <w:color w:val="000000" w:themeColor="text1"/>
        </w:rPr>
      </w:pP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Këto akte normative kanë transpozuar këto akte të acquis-së:</w:t>
      </w:r>
    </w:p>
    <w:p w:rsidR="00FF4962" w:rsidRPr="00AC4BD9" w:rsidRDefault="00FF4962" w:rsidP="00FF4962">
      <w:pPr>
        <w:pStyle w:val="ListParagraph"/>
        <w:numPr>
          <w:ilvl w:val="0"/>
          <w:numId w:val="250"/>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AVMSD 89/552/KEC.</w:t>
      </w:r>
    </w:p>
    <w:p w:rsidR="00FF4962" w:rsidRDefault="00FF4962" w:rsidP="00FF4962">
      <w:pPr>
        <w:spacing w:after="0" w:line="240" w:lineRule="auto"/>
        <w:jc w:val="both"/>
        <w:rPr>
          <w:rFonts w:ascii="Book Antiqua" w:hAnsi="Book Antiqua"/>
          <w:color w:val="000000" w:themeColor="text1"/>
        </w:rPr>
      </w:pPr>
    </w:p>
    <w:p w:rsidR="003B23F9" w:rsidRPr="003B23F9" w:rsidRDefault="003B23F9" w:rsidP="00FF4962">
      <w:pPr>
        <w:spacing w:after="0" w:line="240" w:lineRule="auto"/>
        <w:jc w:val="both"/>
        <w:rPr>
          <w:rFonts w:ascii="Book Antiqua" w:hAnsi="Book Antiqua"/>
          <w:i/>
          <w:color w:val="000000" w:themeColor="text1"/>
        </w:rPr>
      </w:pPr>
      <w:r w:rsidRPr="003B23F9">
        <w:rPr>
          <w:rFonts w:ascii="Book Antiqua" w:hAnsi="Book Antiqua"/>
          <w:i/>
          <w:color w:val="000000" w:themeColor="text1"/>
        </w:rPr>
        <w:t>Korniza institucionale</w:t>
      </w:r>
    </w:p>
    <w:p w:rsidR="003B23F9" w:rsidRPr="00AC4BD9" w:rsidRDefault="003B23F9" w:rsidP="00FF4962">
      <w:pPr>
        <w:spacing w:after="0" w:line="240" w:lineRule="auto"/>
        <w:jc w:val="both"/>
        <w:rPr>
          <w:rFonts w:ascii="Book Antiqua" w:hAnsi="Book Antiqua"/>
          <w:color w:val="000000" w:themeColor="text1"/>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institucionale në fushën e politikave audio-vizuele</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institucionale në këtë fushë përbëhet nga këto institucione:</w:t>
      </w:r>
    </w:p>
    <w:p w:rsidR="00FF4962" w:rsidRPr="00AC4BD9" w:rsidRDefault="00FF4962" w:rsidP="00FF4962">
      <w:pPr>
        <w:pStyle w:val="ListParagraph"/>
        <w:numPr>
          <w:ilvl w:val="0"/>
          <w:numId w:val="250"/>
        </w:numPr>
        <w:spacing w:after="0" w:line="240" w:lineRule="auto"/>
        <w:rPr>
          <w:rFonts w:ascii="Book Antiqua" w:hAnsi="Book Antiqua"/>
          <w:color w:val="000000" w:themeColor="text1"/>
        </w:rPr>
      </w:pPr>
      <w:r w:rsidRPr="00AC4BD9">
        <w:rPr>
          <w:rFonts w:ascii="Book Antiqua" w:hAnsi="Book Antiqua"/>
          <w:color w:val="000000" w:themeColor="text1"/>
        </w:rPr>
        <w:t>Komisioni i Pavarur i Mediave.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Heading2"/>
        <w:tabs>
          <w:tab w:val="left" w:pos="220"/>
        </w:tabs>
        <w:spacing w:before="0"/>
        <w:jc w:val="both"/>
        <w:rPr>
          <w:rFonts w:ascii="Book Antiqua" w:hAnsi="Book Antiqua"/>
          <w:b/>
          <w:i/>
          <w:color w:val="000000" w:themeColor="text1"/>
          <w:sz w:val="20"/>
          <w:szCs w:val="20"/>
        </w:rPr>
      </w:pPr>
      <w:bookmarkStart w:id="61" w:name="_Toc534287757"/>
      <w:bookmarkStart w:id="62" w:name="_Toc534384330"/>
      <w:r w:rsidRPr="00AC4BD9">
        <w:rPr>
          <w:rFonts w:ascii="Book Antiqua" w:hAnsi="Book Antiqua"/>
          <w:b/>
          <w:i/>
          <w:color w:val="000000" w:themeColor="text1"/>
          <w:w w:val="110"/>
          <w:sz w:val="20"/>
          <w:szCs w:val="20"/>
        </w:rPr>
        <w:lastRenderedPageBreak/>
        <w:t>Objektivat prioritare afatmesme</w:t>
      </w:r>
      <w:bookmarkEnd w:id="61"/>
      <w:bookmarkEnd w:id="62"/>
    </w:p>
    <w:p w:rsidR="00FF4962" w:rsidRPr="00AC4BD9" w:rsidRDefault="00FF4962" w:rsidP="00FF4962">
      <w:pPr>
        <w:pStyle w:val="BodyText"/>
        <w:tabs>
          <w:tab w:val="left" w:pos="220"/>
        </w:tabs>
        <w:spacing w:after="0"/>
        <w:ind w:right="256"/>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6"/>
        <w:jc w:val="both"/>
        <w:rPr>
          <w:rFonts w:ascii="Book Antiqua" w:hAnsi="Book Antiqua"/>
          <w:color w:val="000000" w:themeColor="text1"/>
          <w:sz w:val="20"/>
          <w:szCs w:val="20"/>
        </w:rPr>
      </w:pPr>
      <w:r w:rsidRPr="00AC4BD9">
        <w:rPr>
          <w:rFonts w:ascii="Book Antiqua" w:hAnsi="Book Antiqua"/>
          <w:color w:val="000000" w:themeColor="text1"/>
          <w:sz w:val="20"/>
          <w:szCs w:val="20"/>
        </w:rPr>
        <w:t>MeqëllimtëpërmbushjessëobligimevetëdalangaMSAdhedokumentetemekanizmatetjerëtëaderimit në BE në fushat në kuadër të fushëveprimit të kapitullit 10, fokusi gjatë periudhës 2020-2023 do të jetë në këto prioritete afatmesme</w:t>
      </w:r>
      <w:r w:rsidRPr="00AC4BD9">
        <w:rPr>
          <w:rFonts w:ascii="Book Antiqua" w:eastAsiaTheme="minorEastAsia" w:hAnsi="Book Antiqua"/>
          <w:color w:val="000000" w:themeColor="text1"/>
          <w:sz w:val="20"/>
          <w:szCs w:val="20"/>
        </w:rPr>
        <w:t xml:space="preserve">: </w:t>
      </w:r>
    </w:p>
    <w:p w:rsidR="00FF4962" w:rsidRPr="00AC4BD9" w:rsidRDefault="00FF4962" w:rsidP="00FF4962">
      <w:pPr>
        <w:pStyle w:val="Default"/>
        <w:numPr>
          <w:ilvl w:val="0"/>
          <w:numId w:val="55"/>
        </w:numPr>
        <w:ind w:left="720"/>
        <w:jc w:val="both"/>
        <w:rPr>
          <w:rFonts w:ascii="Book Antiqua" w:hAnsi="Book Antiqua"/>
          <w:color w:val="000000" w:themeColor="text1"/>
          <w:sz w:val="20"/>
          <w:szCs w:val="20"/>
          <w:lang w:val="sq-AL"/>
        </w:rPr>
      </w:pPr>
      <w:r w:rsidRPr="00AC4BD9">
        <w:rPr>
          <w:rFonts w:ascii="Book Antiqua" w:hAnsi="Book Antiqua"/>
          <w:color w:val="000000" w:themeColor="text1"/>
          <w:sz w:val="20"/>
          <w:szCs w:val="20"/>
          <w:lang w:val="sq-AL"/>
        </w:rPr>
        <w:t>Ndryshim-plotësimi i Ligjit për Komisionin e Pavarur të Medieve; dhe</w:t>
      </w:r>
    </w:p>
    <w:p w:rsidR="00FF4962" w:rsidRPr="00AC4BD9" w:rsidRDefault="00FF4962" w:rsidP="00FF4962">
      <w:pPr>
        <w:pStyle w:val="Default"/>
        <w:numPr>
          <w:ilvl w:val="0"/>
          <w:numId w:val="55"/>
        </w:numPr>
        <w:ind w:left="720"/>
        <w:jc w:val="both"/>
        <w:rPr>
          <w:rFonts w:ascii="Book Antiqua" w:hAnsi="Book Antiqua"/>
          <w:color w:val="000000" w:themeColor="text1"/>
          <w:sz w:val="20"/>
          <w:szCs w:val="20"/>
          <w:lang w:val="sq-AL"/>
        </w:rPr>
      </w:pPr>
      <w:r w:rsidRPr="00AC4BD9">
        <w:rPr>
          <w:rFonts w:ascii="Book Antiqua" w:hAnsi="Book Antiqua"/>
          <w:color w:val="000000" w:themeColor="text1"/>
          <w:sz w:val="20"/>
          <w:szCs w:val="20"/>
          <w:lang w:val="sq-AL"/>
        </w:rPr>
        <w:t xml:space="preserve">Hartimi i rregulloreve dhe pakove për e multipleks në nivel shtetëror dhe regjional </w:t>
      </w:r>
    </w:p>
    <w:p w:rsidR="00FF4962" w:rsidRPr="00AC4BD9" w:rsidRDefault="00FF4962" w:rsidP="00FF4962">
      <w:pPr>
        <w:pStyle w:val="Default"/>
        <w:jc w:val="both"/>
        <w:rPr>
          <w:rFonts w:ascii="Book Antiqua" w:hAnsi="Book Antiqua"/>
          <w:color w:val="000000" w:themeColor="text1"/>
          <w:sz w:val="20"/>
          <w:szCs w:val="20"/>
          <w:lang w:val="sq-AL"/>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olor w:val="000000" w:themeColor="text1"/>
        </w:rPr>
        <w:t xml:space="preserve">Megjithatë hartimi i planifikuar i këtyre rregulloreve si dhe i gjithë procesi i kalimit në transmetimin digjital, është i varur nga miratimi i Strategjisë për Kalim në Transmetim Digjital Tokësor nga ana e Qeverisë.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63" w:name="_Toc534384331"/>
      <w:r w:rsidRPr="00AC4BD9">
        <w:rPr>
          <w:rFonts w:ascii="Book Antiqua" w:hAnsi="Book Antiqua"/>
          <w:b/>
          <w:color w:val="000000" w:themeColor="text1"/>
          <w:sz w:val="20"/>
          <w:szCs w:val="20"/>
        </w:rPr>
        <w:t>Kapitulli 11 i acquis-së: Bujqësia dhe zhvillimi rural</w:t>
      </w:r>
      <w:bookmarkEnd w:id="63"/>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Kapitulli për bujqësi përfshinë një numër të madh të rregullave të detyrueshme, shumica prej të cilave janë të zbatueshme në këtë fazë të zhvillimit. Zbatimi i duhur dhe efektiv i këtyre rregullave si dhe përforcimi dhe kontrolli më efikas nga një administratë publike janë thelbësore për funksionimin e politikave të Përbashkëta Bujqësore Evropiane (PPE). Për funksionimin e PPB kërkohet ngritja e menaxhimit dhe cilësisë së sistemeve të tilla siç janë Agjencia i Pagesave, Sistemi i Integruar i Kontrollit të Bujqësisë (SIKB) si dhe kapacitetet për të zbatuar masat e zhvillimit rural.</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Kapitulli 11 kërkon që shtetet anëtare duhet të jenë në gjendje të zbatojnë legjislacionin e BE–së për skemat mbështetëse direkte të fermës dhe të zbatojnë organizmin e përbashkët të tregut për produktet e ndryshme bujqësore.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t xml:space="preserve">Kërkesat e MSA-së </w:t>
      </w:r>
    </w:p>
    <w:p w:rsidR="003B23F9" w:rsidRDefault="003B23F9" w:rsidP="00FF4962">
      <w:pPr>
        <w:spacing w:after="0" w:line="240" w:lineRule="auto"/>
        <w:jc w:val="both"/>
        <w:rPr>
          <w:rFonts w:ascii="Book Antiqua" w:hAnsi="Book Antiqua"/>
          <w:color w:val="000000" w:themeColor="text1"/>
        </w:rPr>
      </w:pPr>
    </w:p>
    <w:p w:rsidR="00FF4962" w:rsidRPr="00AC4BD9" w:rsidRDefault="003B23F9" w:rsidP="00FF4962">
      <w:pPr>
        <w:spacing w:after="0" w:line="240" w:lineRule="auto"/>
        <w:jc w:val="both"/>
        <w:rPr>
          <w:rFonts w:ascii="Book Antiqua" w:hAnsi="Book Antiqua"/>
          <w:color w:val="000000" w:themeColor="text1"/>
        </w:rPr>
      </w:pPr>
      <w:r>
        <w:rPr>
          <w:rFonts w:ascii="Book Antiqua" w:hAnsi="Book Antiqua"/>
          <w:color w:val="000000" w:themeColor="text1"/>
        </w:rPr>
        <w:t>Sa u përket kërkesave</w:t>
      </w:r>
      <w:r w:rsidR="00FF4962" w:rsidRPr="00AC4BD9">
        <w:rPr>
          <w:rFonts w:ascii="Book Antiqua" w:hAnsi="Book Antiqua"/>
          <w:color w:val="000000" w:themeColor="text1"/>
        </w:rPr>
        <w:t xml:space="preserve"> të MSA në lidhje me kornizën ligjore (përafrimin me legjislacionin e BE-s) detyrimi për kapitullin e 11 është nga neni 74 dhe 102 i MSA-s. Sipas nenit 102 të MSA-së, bashkëpunimi mes palëve do të zhvillohet në të gjitha fushat prioritare që lidhen me Acquis-në e BE-së. Këto fusha përfshijnë fushën e bujqësisë, skemat e cilësisë për produktet bujqësore dhe produktet ushqimore, sigurinë ushqimore, fushën e veterinarisë dhe fitosanitarisë. Sipas MSA-s, bashkëpunimi veçanërisht synon modernizimin dhe ristrukturimin e bujqësisë dhe sektorit agro-industrial në Kosovë, në veçanti për të arritur kushtet sanitare të BE-së. Për me tepër, bashkëpunimi gjithashtu synon përmirësimin e menaxhimit të ujit dhe të zhvillimit rural, menaxhimin e sektorit të pylltarisë në Kosovë dhe mbështetjen graduale në përafrimin e legjislacionit dhe praktikave të Kosovës më acquis të BE-së. </w:t>
      </w:r>
    </w:p>
    <w:p w:rsidR="00FF4962" w:rsidRPr="00AC4BD9" w:rsidRDefault="00FF4962" w:rsidP="00FF4962">
      <w:pPr>
        <w:spacing w:after="0" w:line="240" w:lineRule="auto"/>
        <w:jc w:val="both"/>
        <w:rPr>
          <w:rFonts w:ascii="Book Antiqua" w:hAnsi="Book Antiqua"/>
          <w:color w:val="000000" w:themeColor="text1"/>
        </w:rPr>
      </w:pPr>
    </w:p>
    <w:p w:rsidR="00FF4962" w:rsidRPr="003B23F9" w:rsidRDefault="00FF4962" w:rsidP="00FF4962">
      <w:pPr>
        <w:spacing w:after="0" w:line="240" w:lineRule="auto"/>
        <w:jc w:val="both"/>
        <w:rPr>
          <w:rFonts w:ascii="Book Antiqua" w:hAnsi="Book Antiqua"/>
          <w:i/>
          <w:color w:val="000000" w:themeColor="text1"/>
        </w:rPr>
      </w:pPr>
      <w:r w:rsidRPr="003B23F9">
        <w:rPr>
          <w:rFonts w:ascii="Book Antiqua" w:hAnsi="Book Antiqua"/>
          <w:i/>
          <w:color w:val="000000" w:themeColor="text1"/>
        </w:rPr>
        <w:t xml:space="preserve">Kërkesat nga mekanizmat e tjerë të aderimit në BE </w:t>
      </w:r>
    </w:p>
    <w:p w:rsidR="003B23F9" w:rsidRDefault="003B23F9"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fushën e sektorit te </w:t>
      </w:r>
      <w:r w:rsidR="006D4064">
        <w:rPr>
          <w:rFonts w:ascii="Book Antiqua" w:hAnsi="Book Antiqua"/>
          <w:color w:val="000000" w:themeColor="text1"/>
        </w:rPr>
        <w:t>bujqësisë</w:t>
      </w:r>
      <w:r w:rsidRPr="00AC4BD9">
        <w:rPr>
          <w:rFonts w:ascii="Book Antiqua" w:hAnsi="Book Antiqua"/>
          <w:color w:val="000000" w:themeColor="text1"/>
        </w:rPr>
        <w:t xml:space="preserve"> dhe te zhvillimit rural, ne Raportin e KE për Vendin 2018, thuhet se Kosova ka bërë disa përparime në zbatimin e programit të bujqësisë dhe zhvillimit rural. Në raport gjithasht ceket se Kosova duhet në veçanti të përmirësojë vlerësimin dhe monitorimin e granteve dhe pagesave të drejtpërdrejta si dhe të rishikoj dhe përditësoj rogramin për bujqësi dhe zhvillimi rural në mënyrë që investimet në këtë sektor të jenë më efikase.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Sa i përket çështjeve horizontale, buxheti është stabil sa i përket subvencioneve dhe granteve. Megjitheate, ka mungesë të stafit për shqyrtimin dhe përpunimin e duhur të aplikacioneve dhe ekzekutimin e pagesave. Kosova ka krijuar një sistem të identifikimit të parcelave, identifikimit dhe regjistrimit kafshëve, regjistrit t</w:t>
      </w:r>
      <w:r w:rsidRPr="00AC4BD9">
        <w:rPr>
          <w:rFonts w:ascii="Book Antiqua" w:hAnsi="Book Antiqua" w:cs="Times New Roman"/>
          <w:color w:val="000000" w:themeColor="text1"/>
        </w:rPr>
        <w:t>ë</w:t>
      </w:r>
      <w:r w:rsidRPr="00AC4BD9">
        <w:rPr>
          <w:rFonts w:ascii="Book Antiqua" w:hAnsi="Book Antiqua"/>
          <w:color w:val="000000" w:themeColor="text1"/>
        </w:rPr>
        <w:t xml:space="preserve"> fermave, kontabilitetit të fermave dhe një sistemi të integruar të administratës dhe kontrollit. Sa i përket sektorit të zhvillimit rural, masat kryesisht adresojnë modernizimin e fermave dhe objekteve të përpunimit të ushqimit. Sidoqoftë, niveli i financimit dhe efikasitetit të masave aktuale të zhvillimit rural mbetet i dobët, veçanërisht në lidhje me investimet në fermat, përpunimin primar të ushqimit, krijimin e vendeve </w:t>
      </w:r>
      <w:r w:rsidRPr="00AC4BD9">
        <w:rPr>
          <w:rFonts w:ascii="Book Antiqua" w:hAnsi="Book Antiqua"/>
          <w:color w:val="000000" w:themeColor="text1"/>
        </w:rPr>
        <w:lastRenderedPageBreak/>
        <w:t>të punës në zonat rurale, ndërtimin dhe fuqizimin e komuniteteve lokale si dhe konsolidimin e tokës, qasjen në ujitje dhe freskimi i arsimit fermer. Pas regjistrimit të bujqësisë 2015 dhe në përputhje me zhvillimet në sektor, masat e planifikuara në këtë program duhet të rishikohen dhe përditësohen për të përdorur më mirë dhe për të arritur ndikimin maksimal të fondeve për bujqësinë, për të rritur të ardhurat për fermerët dhe për të përmirësuar jetesën e popullsisë rurale.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Për me tepër, KE kërkon nga Institucionet tona që të ndërmarrin hapa për të krijuar një bazë ligjore për themelimin dhe funksionimin e organizimit te tregjeve te përbashkëta dhe ngritjes së kapaciteteve për zbatimin e Ligjit për Bujqësi Organike. Përveç kësaj, në fushën e zhvillimit rural, KE thekson së niveli i financimit dhe efikasitetit të masave aktuale të zhvillimit rural mbetet i dobët, veçanërisht në lidhje me investimet në fermat, përpunimin primar të ushqimit, krijimin e vendeve të punës në zonat rurale, ndërtimin dhe fuqizimin e komuniteteve lokale si dhe konsolidimin e tokës, qasjen në ujitje dhe përditësimi i të dhënave të edukimit të fermerëve.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Sa i përket mbrojtjes së tokës bujqësore, theksohet se Kosova, nuk ka informata se sa tokë bujqësore humbet në baza vjetore dhe nuk ka strategji apo plan veprimi për të trajtuar këtë çështje, prandaj duhet të ndërmarrë masa urgjente për të ndaluar humbjet e mëtejshme të tokës bujqësore dhe për të zbatuar legjislacionin që rregullon planifikimin hapësinor.</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Sa i përket sektorit të peshkatarisë, KE kerkon që Kosova të bëjë inventarizimin e specieve të peshqve. Konkluzionet nga takimi i Nënkomitetit për Bujqësi dhe Peshkatari të mbajtur me date 17 Maj 2018, theksohet se Kosova të shfrytëzoj projektet e IPA në mënyrën më të mire, duke transferuar praktikat e mira, duke rekomanduar gjithashtu që, autoritetet kombëtare të adresojnë rekomandimet përkatëse që dalin nga raportet e Gjykatës Evropiane të Auditorëve. Përveç kësaj, kërkesë e Komisionit Evropian ishte që autoritetet tona të hartojnë strategjitë dhe legjislacionin nëpërmjet konsultimit të vazhdueshëm me të gjithë akterët adekuat, të përmirësojnë statistikat dhe grumbullimin e të dhënave si dhe të sigurojnë një mekanizëm monitorimi për zbatimin e strategjive.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Ndërsa sa i </w:t>
      </w:r>
      <w:r w:rsidR="006D4064">
        <w:rPr>
          <w:rFonts w:ascii="Book Antiqua" w:hAnsi="Book Antiqua"/>
          <w:color w:val="000000" w:themeColor="text1"/>
        </w:rPr>
        <w:t>përket</w:t>
      </w:r>
      <w:r w:rsidRPr="00AC4BD9">
        <w:rPr>
          <w:rFonts w:ascii="Book Antiqua" w:hAnsi="Book Antiqua"/>
          <w:color w:val="000000" w:themeColor="text1"/>
        </w:rPr>
        <w:t xml:space="preserve"> çështjes horizontale, kërkese e Komisionit Evropian </w:t>
      </w:r>
      <w:r w:rsidR="006D4064" w:rsidRPr="00AC4BD9">
        <w:rPr>
          <w:rFonts w:ascii="Book Antiqua" w:hAnsi="Book Antiqua"/>
          <w:color w:val="000000" w:themeColor="text1"/>
        </w:rPr>
        <w:t>është</w:t>
      </w:r>
      <w:r w:rsidRPr="00AC4BD9">
        <w:rPr>
          <w:rFonts w:ascii="Book Antiqua" w:hAnsi="Book Antiqua"/>
          <w:color w:val="000000" w:themeColor="text1"/>
        </w:rPr>
        <w:t xml:space="preserve"> harmonizimi i mëtejshëm i kornizës ligjore dhe </w:t>
      </w:r>
      <w:r w:rsidR="006D4064" w:rsidRPr="00AC4BD9">
        <w:rPr>
          <w:rFonts w:ascii="Book Antiqua" w:hAnsi="Book Antiqua"/>
          <w:color w:val="000000" w:themeColor="text1"/>
        </w:rPr>
        <w:t>Udhëzimeve</w:t>
      </w:r>
      <w:r w:rsidRPr="00AC4BD9">
        <w:rPr>
          <w:rFonts w:ascii="Book Antiqua" w:hAnsi="Book Antiqua"/>
          <w:color w:val="000000" w:themeColor="text1"/>
        </w:rPr>
        <w:t xml:space="preserve"> </w:t>
      </w:r>
      <w:r w:rsidR="006D4064">
        <w:rPr>
          <w:rFonts w:ascii="Book Antiqua" w:hAnsi="Book Antiqua"/>
          <w:color w:val="000000" w:themeColor="text1"/>
        </w:rPr>
        <w:t>Administrative</w:t>
      </w:r>
      <w:r w:rsidRPr="00AC4BD9">
        <w:rPr>
          <w:rFonts w:ascii="Book Antiqua" w:hAnsi="Book Antiqua"/>
          <w:color w:val="000000" w:themeColor="text1"/>
        </w:rPr>
        <w:t xml:space="preserve"> më acquis të BE-së, në të gjithë sektorët, sipas praktikave më të mira të BE-së, si dhe të vazhdohet ngritja, pajimi dhe rekrutimi në të gjitha organet e përfshira në menaxhimin e acquis të BE-së lidhur me bujqësinë, sigurinë ushqimore dhe peshkatarinë, duke përfshirë edhe laboratorin referent fitosanitar.</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Përveç kësaj, theksohet </w:t>
      </w:r>
      <w:r w:rsidR="006D4064" w:rsidRPr="00AC4BD9">
        <w:rPr>
          <w:rFonts w:ascii="Book Antiqua" w:hAnsi="Book Antiqua"/>
          <w:color w:val="000000" w:themeColor="text1"/>
        </w:rPr>
        <w:t>gjithashtu</w:t>
      </w:r>
      <w:r w:rsidRPr="00AC4BD9">
        <w:rPr>
          <w:rFonts w:ascii="Book Antiqua" w:hAnsi="Book Antiqua"/>
          <w:color w:val="000000" w:themeColor="text1"/>
        </w:rPr>
        <w:t xml:space="preserve"> që të rishikohet dhe përditësohet Programi i Bujqësisë dhe Zhvillimit Rural në mënyrë që investimet në këtë sektor të jenë më efikase, si dhe të përmirësohet vlerësimi dhe monitorimi i granteve dhe pagesave të drejtpërdrejta të parapara në Programin për Bujqësisë dhe Zhvillimit Rural. Në lidhje më sektorin e bujqësisë, </w:t>
      </w:r>
      <w:r w:rsidR="006D4064">
        <w:rPr>
          <w:rFonts w:ascii="Book Antiqua" w:hAnsi="Book Antiqua"/>
          <w:color w:val="000000" w:themeColor="text1"/>
        </w:rPr>
        <w:t>kërkohet</w:t>
      </w:r>
      <w:r w:rsidRPr="00AC4BD9">
        <w:rPr>
          <w:rFonts w:ascii="Book Antiqua" w:hAnsi="Book Antiqua"/>
          <w:color w:val="000000" w:themeColor="text1"/>
        </w:rPr>
        <w:t xml:space="preserve"> që të miratohet Ligji për Pijet e Forta Alkoolike, miratimin e U.A për Zbatimin e Ligjit për Bujqësi Organike, regjistrimin e fermave si dhe të vazhdohet në zhvillimet më politikat e cilësisë dhe më regjistrimin e treguesit të parë gjeografik.</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Sa i përket, sektorit të </w:t>
      </w:r>
      <w:r w:rsidR="006D4064" w:rsidRPr="00AC4BD9">
        <w:rPr>
          <w:rFonts w:ascii="Book Antiqua" w:hAnsi="Book Antiqua"/>
          <w:color w:val="000000" w:themeColor="text1"/>
        </w:rPr>
        <w:t>peshkatarisë</w:t>
      </w:r>
      <w:r w:rsidRPr="00AC4BD9">
        <w:rPr>
          <w:rFonts w:ascii="Book Antiqua" w:hAnsi="Book Antiqua"/>
          <w:color w:val="000000" w:themeColor="text1"/>
        </w:rPr>
        <w:t xml:space="preserve">, </w:t>
      </w:r>
      <w:r w:rsidR="006D4064">
        <w:rPr>
          <w:rFonts w:ascii="Book Antiqua" w:hAnsi="Book Antiqua"/>
          <w:color w:val="000000" w:themeColor="text1"/>
        </w:rPr>
        <w:t>kërkohet</w:t>
      </w:r>
      <w:r w:rsidRPr="00AC4BD9">
        <w:rPr>
          <w:rFonts w:ascii="Book Antiqua" w:hAnsi="Book Antiqua"/>
          <w:color w:val="000000" w:themeColor="text1"/>
        </w:rPr>
        <w:t xml:space="preserve"> që të shtohen përpjekjet për të forcuar kapacitetet administrative, si dhe koordinimin dhe bashkëpunimin ndërministror dhe ndërinstitucional në mënyrë që të sigurohet harmonizimi me acquis në Peshkatari. Përveç kësaj, KE gjithashtu kërkon të shtohen përpjekjet për harmonizim me dispozitat e tregut dhe veprimet përkatëse të kontrollit, duke përfshirë çertifikatën IUU të zënies së peshkut.</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widowControl w:val="0"/>
        <w:tabs>
          <w:tab w:val="left" w:pos="220"/>
        </w:tabs>
        <w:autoSpaceDE w:val="0"/>
        <w:autoSpaceDN w:val="0"/>
        <w:spacing w:after="0" w:line="240" w:lineRule="auto"/>
        <w:jc w:val="both"/>
        <w:outlineLvl w:val="1"/>
        <w:rPr>
          <w:rFonts w:ascii="Book Antiqua" w:eastAsia="Times New Roman" w:hAnsi="Book Antiqua" w:cs="Times New Roman"/>
          <w:bCs/>
          <w:color w:val="000000" w:themeColor="text1"/>
          <w:lang w:bidi="en-US"/>
        </w:rPr>
      </w:pPr>
      <w:bookmarkStart w:id="64" w:name="_Toc534287759"/>
      <w:bookmarkStart w:id="65" w:name="_Toc534384332"/>
      <w:r w:rsidRPr="00AC4BD9">
        <w:rPr>
          <w:rFonts w:ascii="Book Antiqua" w:eastAsia="Times New Roman" w:hAnsi="Book Antiqua" w:cs="Times New Roman"/>
          <w:b/>
          <w:bCs/>
          <w:i/>
          <w:color w:val="000000" w:themeColor="text1"/>
          <w:w w:val="110"/>
          <w:lang w:bidi="en-US"/>
        </w:rPr>
        <w:t>Gjendja aktuale</w:t>
      </w:r>
      <w:bookmarkEnd w:id="64"/>
      <w:bookmarkEnd w:id="65"/>
    </w:p>
    <w:p w:rsidR="00FF4962" w:rsidRDefault="00FF4962" w:rsidP="00FF4962">
      <w:pPr>
        <w:spacing w:after="0" w:line="240" w:lineRule="auto"/>
        <w:jc w:val="both"/>
        <w:rPr>
          <w:rFonts w:ascii="Book Antiqua" w:hAnsi="Book Antiqua"/>
          <w:color w:val="000000" w:themeColor="text1"/>
        </w:rPr>
      </w:pPr>
    </w:p>
    <w:p w:rsidR="006D4064" w:rsidRDefault="006D4064" w:rsidP="00FF4962">
      <w:pPr>
        <w:spacing w:after="0" w:line="240" w:lineRule="auto"/>
        <w:jc w:val="both"/>
        <w:rPr>
          <w:rFonts w:ascii="Book Antiqua" w:hAnsi="Book Antiqua"/>
          <w:i/>
          <w:color w:val="000000" w:themeColor="text1"/>
        </w:rPr>
      </w:pPr>
      <w:r>
        <w:rPr>
          <w:rFonts w:ascii="Book Antiqua" w:hAnsi="Book Antiqua"/>
          <w:i/>
          <w:color w:val="000000" w:themeColor="text1"/>
        </w:rPr>
        <w:t xml:space="preserve">Korniza legjislative, politikave dhe ajo institucionale  </w:t>
      </w:r>
    </w:p>
    <w:p w:rsidR="006D4064" w:rsidRPr="006D4064" w:rsidRDefault="006D4064" w:rsidP="00FF4962">
      <w:pPr>
        <w:spacing w:after="0" w:line="240" w:lineRule="auto"/>
        <w:jc w:val="both"/>
        <w:rPr>
          <w:rFonts w:ascii="Book Antiqua" w:hAnsi="Book Antiqua"/>
          <w:i/>
          <w:color w:val="000000" w:themeColor="text1"/>
        </w:rPr>
      </w:pPr>
    </w:p>
    <w:p w:rsidR="00FF4962" w:rsidRPr="00AC4BD9" w:rsidRDefault="00FF4962" w:rsidP="00FF4962">
      <w:pPr>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Korniza legjislative në fushën e Sektorit të Zhvillimit Rural</w:t>
      </w: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lastRenderedPageBreak/>
        <w:t xml:space="preserve">Korniza legjislative ne </w:t>
      </w:r>
      <w:r w:rsidR="006D4064" w:rsidRPr="00AC4BD9">
        <w:rPr>
          <w:rFonts w:ascii="Book Antiqua" w:hAnsi="Book Antiqua"/>
          <w:i/>
          <w:color w:val="000000" w:themeColor="text1"/>
        </w:rPr>
        <w:t>këtë</w:t>
      </w:r>
      <w:r w:rsidRPr="00AC4BD9">
        <w:rPr>
          <w:rFonts w:ascii="Book Antiqua" w:hAnsi="Book Antiqua"/>
          <w:i/>
          <w:color w:val="000000" w:themeColor="text1"/>
        </w:rPr>
        <w:t xml:space="preserve"> fushe </w:t>
      </w:r>
      <w:r w:rsidR="006D4064" w:rsidRPr="00AC4BD9">
        <w:rPr>
          <w:rFonts w:ascii="Book Antiqua" w:hAnsi="Book Antiqua"/>
          <w:i/>
          <w:color w:val="000000" w:themeColor="text1"/>
        </w:rPr>
        <w:t>përbëhet</w:t>
      </w:r>
      <w:r w:rsidRPr="00AC4BD9">
        <w:rPr>
          <w:rFonts w:ascii="Book Antiqua" w:hAnsi="Book Antiqua"/>
          <w:i/>
          <w:color w:val="000000" w:themeColor="text1"/>
        </w:rPr>
        <w:t xml:space="preserve"> nga </w:t>
      </w:r>
      <w:r w:rsidR="006D4064" w:rsidRPr="00AC4BD9">
        <w:rPr>
          <w:rFonts w:ascii="Book Antiqua" w:hAnsi="Book Antiqua"/>
          <w:i/>
          <w:color w:val="000000" w:themeColor="text1"/>
        </w:rPr>
        <w:t>këto</w:t>
      </w:r>
      <w:r w:rsidRPr="00AC4BD9">
        <w:rPr>
          <w:rFonts w:ascii="Book Antiqua" w:hAnsi="Book Antiqua"/>
          <w:i/>
          <w:color w:val="000000" w:themeColor="text1"/>
        </w:rPr>
        <w:t xml:space="preserve"> akte normative relevante:</w:t>
      </w:r>
    </w:p>
    <w:p w:rsidR="00FF4962" w:rsidRPr="00AC4BD9" w:rsidRDefault="00FF4962" w:rsidP="00FF4962">
      <w:pPr>
        <w:pStyle w:val="ListParagraph"/>
        <w:numPr>
          <w:ilvl w:val="0"/>
          <w:numId w:val="261"/>
        </w:numPr>
        <w:spacing w:after="0" w:line="240" w:lineRule="auto"/>
        <w:jc w:val="both"/>
        <w:rPr>
          <w:rFonts w:ascii="Book Antiqua" w:hAnsi="Book Antiqua"/>
          <w:color w:val="000000" w:themeColor="text1"/>
        </w:rPr>
      </w:pPr>
      <w:r w:rsidRPr="00AC4BD9">
        <w:rPr>
          <w:rFonts w:ascii="Book Antiqua" w:hAnsi="Book Antiqua"/>
          <w:color w:val="000000" w:themeColor="text1"/>
        </w:rPr>
        <w:t>Ligji nr. 03/L-098 për Bujqësi dhe Zhvillim Rural</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Këto akte normative kanë transpozuar pjesrisht këto akte të acquis-së:</w:t>
      </w:r>
    </w:p>
    <w:p w:rsidR="00FF4962" w:rsidRPr="00AC4BD9" w:rsidRDefault="00FF4962" w:rsidP="00FF4962">
      <w:pPr>
        <w:pStyle w:val="ListParagraph"/>
        <w:numPr>
          <w:ilvl w:val="0"/>
          <w:numId w:val="259"/>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e Këshillit (KE) nr. 73/2009; dhe</w:t>
      </w:r>
    </w:p>
    <w:p w:rsidR="00FF4962" w:rsidRPr="00AC4BD9" w:rsidRDefault="00FF4962" w:rsidP="00FF4962">
      <w:pPr>
        <w:pStyle w:val="ListParagraph"/>
        <w:numPr>
          <w:ilvl w:val="0"/>
          <w:numId w:val="259"/>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e Këshillit (KE) nr.1217/2009</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Sa i përket legjislacionit sekondar në fushën e sektorit të zhvillimit rural janë miratuar 12 Udhëzime Administrative.</w:t>
      </w:r>
    </w:p>
    <w:p w:rsidR="00FF4962" w:rsidRPr="00AC4BD9" w:rsidRDefault="00FF4962" w:rsidP="00FF4962">
      <w:pPr>
        <w:spacing w:after="0" w:line="240" w:lineRule="auto"/>
        <w:jc w:val="both"/>
        <w:rPr>
          <w:rFonts w:ascii="Book Antiqua" w:hAnsi="Book Antiqua"/>
          <w:i/>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t>Korniza e politikave në këtë fushë përbëhet nga këto dokumente:</w:t>
      </w:r>
    </w:p>
    <w:p w:rsidR="00FF4962" w:rsidRPr="00AC4BD9" w:rsidRDefault="00FF4962" w:rsidP="00FF4962">
      <w:pPr>
        <w:pStyle w:val="ListParagraph"/>
        <w:numPr>
          <w:ilvl w:val="0"/>
          <w:numId w:val="258"/>
        </w:numPr>
        <w:spacing w:after="0" w:line="240" w:lineRule="auto"/>
        <w:rPr>
          <w:rFonts w:ascii="Book Antiqua" w:hAnsi="Book Antiqua"/>
          <w:color w:val="000000" w:themeColor="text1"/>
        </w:rPr>
      </w:pPr>
      <w:r w:rsidRPr="00AC4BD9">
        <w:rPr>
          <w:rFonts w:ascii="Book Antiqua" w:hAnsi="Book Antiqua"/>
          <w:color w:val="000000" w:themeColor="text1"/>
        </w:rPr>
        <w:t>Programi për Bujqësi dhe Zhvillim Rural 2014-2020; dhe</w:t>
      </w:r>
    </w:p>
    <w:p w:rsidR="00FF4962" w:rsidRPr="00AC4BD9" w:rsidRDefault="00FF4962" w:rsidP="00FF4962">
      <w:pPr>
        <w:pStyle w:val="ListParagraph"/>
        <w:numPr>
          <w:ilvl w:val="0"/>
          <w:numId w:val="258"/>
        </w:numPr>
        <w:spacing w:after="0" w:line="240" w:lineRule="auto"/>
        <w:rPr>
          <w:rFonts w:ascii="Book Antiqua" w:hAnsi="Book Antiqua"/>
          <w:color w:val="000000" w:themeColor="text1"/>
        </w:rPr>
      </w:pPr>
      <w:r w:rsidRPr="00AC4BD9">
        <w:rPr>
          <w:rFonts w:ascii="Book Antiqua" w:hAnsi="Book Antiqua"/>
          <w:color w:val="000000" w:themeColor="text1"/>
        </w:rPr>
        <w:t>Programi për Zhvillim Rural 2018.</w:t>
      </w: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rPr>
          <w:rFonts w:ascii="Book Antiqua" w:hAnsi="Book Antiqua"/>
          <w:color w:val="000000" w:themeColor="text1"/>
        </w:rPr>
      </w:pPr>
      <w:r w:rsidRPr="00AC4BD9">
        <w:rPr>
          <w:rFonts w:ascii="Book Antiqua" w:hAnsi="Book Antiqua"/>
          <w:i/>
          <w:color w:val="000000" w:themeColor="text1"/>
        </w:rPr>
        <w:t xml:space="preserve">Korniza institucionale në Sektorin e Zhvillimit rural </w:t>
      </w:r>
      <w:r w:rsidRPr="00AC4BD9">
        <w:rPr>
          <w:rFonts w:ascii="Book Antiqua" w:hAnsi="Book Antiqua"/>
          <w:color w:val="000000" w:themeColor="text1"/>
        </w:rPr>
        <w:t xml:space="preserve">përbëhet nga Departamenti i Politikave te Zhvillimit Rural/Autoriteti Menaxhues </w:t>
      </w:r>
    </w:p>
    <w:p w:rsidR="00FF4962" w:rsidRPr="00AC4BD9" w:rsidRDefault="00FF4962" w:rsidP="00FF4962">
      <w:pPr>
        <w:spacing w:after="0" w:line="240" w:lineRule="auto"/>
        <w:jc w:val="both"/>
        <w:rPr>
          <w:rFonts w:ascii="Book Antiqua" w:hAnsi="Book Antiqua"/>
          <w:color w:val="000000" w:themeColor="text1"/>
        </w:rPr>
      </w:pPr>
    </w:p>
    <w:p w:rsidR="00FF4962" w:rsidRPr="006D4064" w:rsidRDefault="00FF4962" w:rsidP="00FF4962">
      <w:pPr>
        <w:spacing w:after="0" w:line="240" w:lineRule="auto"/>
        <w:jc w:val="both"/>
        <w:rPr>
          <w:rFonts w:ascii="Book Antiqua" w:hAnsi="Book Antiqua"/>
          <w:i/>
          <w:color w:val="000000" w:themeColor="text1"/>
          <w:u w:val="single"/>
        </w:rPr>
      </w:pPr>
      <w:r w:rsidRPr="006D4064">
        <w:rPr>
          <w:rFonts w:ascii="Book Antiqua" w:hAnsi="Book Antiqua"/>
          <w:i/>
          <w:color w:val="000000" w:themeColor="text1"/>
          <w:u w:val="single"/>
        </w:rPr>
        <w:t>Korniza legjislative në fushën e Sektorit të Bujqësisë</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legjislative në këtë fushë përbëhet nga këto akte normative relevante:</w:t>
      </w:r>
    </w:p>
    <w:p w:rsidR="00FF4962" w:rsidRPr="00AC4BD9" w:rsidRDefault="00FF4962" w:rsidP="00FF4962">
      <w:pPr>
        <w:pStyle w:val="ListParagraph"/>
        <w:numPr>
          <w:ilvl w:val="0"/>
          <w:numId w:val="258"/>
        </w:numPr>
        <w:spacing w:after="0" w:line="240" w:lineRule="auto"/>
        <w:jc w:val="both"/>
        <w:rPr>
          <w:rFonts w:ascii="Book Antiqua" w:hAnsi="Book Antiqua"/>
          <w:color w:val="000000" w:themeColor="text1"/>
        </w:rPr>
      </w:pPr>
      <w:r w:rsidRPr="00AC4BD9">
        <w:rPr>
          <w:rFonts w:ascii="Book Antiqua" w:hAnsi="Book Antiqua"/>
          <w:color w:val="000000" w:themeColor="text1"/>
        </w:rPr>
        <w:t>Ligji nr. 04/L-253 për Regjistrimin e Bujqësisë;</w:t>
      </w:r>
    </w:p>
    <w:p w:rsidR="00FF4962" w:rsidRPr="00AC4BD9" w:rsidRDefault="00FF4962" w:rsidP="00FF4962">
      <w:pPr>
        <w:pStyle w:val="ListParagraph"/>
        <w:numPr>
          <w:ilvl w:val="0"/>
          <w:numId w:val="258"/>
        </w:numPr>
        <w:spacing w:after="0" w:line="240" w:lineRule="auto"/>
        <w:jc w:val="both"/>
        <w:rPr>
          <w:rFonts w:ascii="Book Antiqua" w:hAnsi="Book Antiqua"/>
          <w:color w:val="000000" w:themeColor="text1"/>
        </w:rPr>
      </w:pPr>
      <w:r w:rsidRPr="00AC4BD9">
        <w:rPr>
          <w:rFonts w:ascii="Book Antiqua" w:hAnsi="Book Antiqua"/>
          <w:color w:val="000000" w:themeColor="text1"/>
        </w:rPr>
        <w:t>Ligji nr. 02/L-26 për Tokën Bujqësore;</w:t>
      </w:r>
    </w:p>
    <w:p w:rsidR="00FF4962" w:rsidRPr="00AC4BD9" w:rsidRDefault="00FF4962" w:rsidP="00FF4962">
      <w:pPr>
        <w:pStyle w:val="ListParagraph"/>
        <w:numPr>
          <w:ilvl w:val="0"/>
          <w:numId w:val="258"/>
        </w:numPr>
        <w:spacing w:after="0" w:line="240" w:lineRule="auto"/>
        <w:jc w:val="both"/>
        <w:rPr>
          <w:rFonts w:ascii="Book Antiqua" w:hAnsi="Book Antiqua"/>
          <w:color w:val="000000" w:themeColor="text1"/>
        </w:rPr>
      </w:pPr>
      <w:r w:rsidRPr="00AC4BD9">
        <w:rPr>
          <w:rFonts w:ascii="Book Antiqua" w:hAnsi="Book Antiqua"/>
          <w:color w:val="000000" w:themeColor="text1"/>
        </w:rPr>
        <w:t>Ligjin nr. 04/L-040 për Rregullimin e Tokës;</w:t>
      </w:r>
    </w:p>
    <w:p w:rsidR="00FF4962" w:rsidRPr="00AC4BD9" w:rsidRDefault="00FF4962" w:rsidP="00FF4962">
      <w:pPr>
        <w:pStyle w:val="ListParagraph"/>
        <w:numPr>
          <w:ilvl w:val="0"/>
          <w:numId w:val="258"/>
        </w:numPr>
        <w:spacing w:after="0" w:line="240" w:lineRule="auto"/>
        <w:jc w:val="both"/>
        <w:rPr>
          <w:rFonts w:ascii="Book Antiqua" w:hAnsi="Book Antiqua"/>
          <w:color w:val="000000" w:themeColor="text1"/>
        </w:rPr>
      </w:pPr>
      <w:r w:rsidRPr="00AC4BD9">
        <w:rPr>
          <w:rFonts w:ascii="Book Antiqua" w:hAnsi="Book Antiqua"/>
          <w:color w:val="000000" w:themeColor="text1"/>
        </w:rPr>
        <w:t>Ligjit nr. 03/L-198 për Ujitjen e Tokave Bujqësore;</w:t>
      </w:r>
    </w:p>
    <w:p w:rsidR="00FF4962" w:rsidRPr="00AC4BD9" w:rsidRDefault="00FF4962" w:rsidP="00FF4962">
      <w:pPr>
        <w:pStyle w:val="ListParagraph"/>
        <w:numPr>
          <w:ilvl w:val="0"/>
          <w:numId w:val="258"/>
        </w:numPr>
        <w:spacing w:after="0" w:line="240" w:lineRule="auto"/>
        <w:jc w:val="both"/>
        <w:rPr>
          <w:rFonts w:ascii="Book Antiqua" w:hAnsi="Book Antiqua"/>
          <w:color w:val="000000" w:themeColor="text1"/>
        </w:rPr>
      </w:pPr>
      <w:r w:rsidRPr="00AC4BD9">
        <w:rPr>
          <w:rFonts w:ascii="Book Antiqua" w:hAnsi="Book Antiqua"/>
          <w:color w:val="000000" w:themeColor="text1"/>
        </w:rPr>
        <w:t>Ligji nr. 02/L-98 për Mbrojtjen e Varieteteve të Bimëve;</w:t>
      </w:r>
    </w:p>
    <w:p w:rsidR="00FF4962" w:rsidRPr="00AC4BD9" w:rsidRDefault="00FF4962" w:rsidP="00FF4962">
      <w:pPr>
        <w:pStyle w:val="ListParagraph"/>
        <w:numPr>
          <w:ilvl w:val="0"/>
          <w:numId w:val="258"/>
        </w:numPr>
        <w:spacing w:after="0" w:line="240" w:lineRule="auto"/>
        <w:jc w:val="both"/>
        <w:rPr>
          <w:rFonts w:ascii="Book Antiqua" w:hAnsi="Book Antiqua"/>
          <w:color w:val="000000" w:themeColor="text1"/>
        </w:rPr>
      </w:pPr>
      <w:r w:rsidRPr="00AC4BD9">
        <w:rPr>
          <w:rFonts w:ascii="Book Antiqua" w:hAnsi="Book Antiqua"/>
          <w:color w:val="000000" w:themeColor="text1"/>
        </w:rPr>
        <w:t>Ligji nr. 2003/5 për Farërat;</w:t>
      </w:r>
    </w:p>
    <w:p w:rsidR="00FF4962" w:rsidRPr="00AC4BD9" w:rsidRDefault="00FF4962" w:rsidP="00FF4962">
      <w:pPr>
        <w:pStyle w:val="ListParagraph"/>
        <w:numPr>
          <w:ilvl w:val="0"/>
          <w:numId w:val="258"/>
        </w:numPr>
        <w:spacing w:after="0" w:line="240" w:lineRule="auto"/>
        <w:jc w:val="both"/>
        <w:rPr>
          <w:rFonts w:ascii="Book Antiqua" w:hAnsi="Book Antiqua"/>
          <w:color w:val="000000" w:themeColor="text1"/>
        </w:rPr>
      </w:pPr>
      <w:r w:rsidRPr="00AC4BD9">
        <w:rPr>
          <w:rFonts w:ascii="Book Antiqua" w:hAnsi="Book Antiqua"/>
          <w:color w:val="000000" w:themeColor="text1"/>
        </w:rPr>
        <w:t>Ligjin nr. 2003/10 për Plehrat Artificiale;</w:t>
      </w:r>
    </w:p>
    <w:p w:rsidR="00FF4962" w:rsidRPr="00AC4BD9" w:rsidRDefault="00FF4962" w:rsidP="00FF4962">
      <w:pPr>
        <w:pStyle w:val="ListParagraph"/>
        <w:numPr>
          <w:ilvl w:val="0"/>
          <w:numId w:val="258"/>
        </w:numPr>
        <w:spacing w:after="0" w:line="240" w:lineRule="auto"/>
        <w:jc w:val="both"/>
        <w:rPr>
          <w:rFonts w:ascii="Book Antiqua" w:hAnsi="Book Antiqua"/>
          <w:color w:val="000000" w:themeColor="text1"/>
        </w:rPr>
      </w:pPr>
      <w:r w:rsidRPr="00AC4BD9">
        <w:rPr>
          <w:rFonts w:ascii="Book Antiqua" w:hAnsi="Book Antiqua"/>
          <w:color w:val="000000" w:themeColor="text1"/>
        </w:rPr>
        <w:t>Ligji nr. 04/L-085 për Bujqësi Organike;</w:t>
      </w:r>
    </w:p>
    <w:p w:rsidR="00FF4962" w:rsidRPr="00AC4BD9" w:rsidRDefault="00FF4962" w:rsidP="00FF4962">
      <w:pPr>
        <w:pStyle w:val="ListParagraph"/>
        <w:numPr>
          <w:ilvl w:val="0"/>
          <w:numId w:val="258"/>
        </w:numPr>
        <w:spacing w:after="0" w:line="240" w:lineRule="auto"/>
        <w:jc w:val="both"/>
        <w:rPr>
          <w:rFonts w:ascii="Book Antiqua" w:hAnsi="Book Antiqua"/>
          <w:color w:val="000000" w:themeColor="text1"/>
        </w:rPr>
      </w:pPr>
      <w:r w:rsidRPr="00AC4BD9">
        <w:rPr>
          <w:rFonts w:ascii="Book Antiqua" w:hAnsi="Book Antiqua"/>
          <w:color w:val="000000" w:themeColor="text1"/>
        </w:rPr>
        <w:t>Ligjin nr. 04/L-041 për Prodhimin, Grumbullimin, Përpunimin dhe Tregtimin e Duhanit;</w:t>
      </w:r>
    </w:p>
    <w:p w:rsidR="00FF4962" w:rsidRPr="00AC4BD9" w:rsidRDefault="00FF4962" w:rsidP="00FF4962">
      <w:pPr>
        <w:pStyle w:val="ListParagraph"/>
        <w:numPr>
          <w:ilvl w:val="0"/>
          <w:numId w:val="258"/>
        </w:numPr>
        <w:spacing w:after="0" w:line="240" w:lineRule="auto"/>
        <w:jc w:val="both"/>
        <w:rPr>
          <w:rFonts w:ascii="Book Antiqua" w:hAnsi="Book Antiqua"/>
          <w:color w:val="000000" w:themeColor="text1"/>
        </w:rPr>
      </w:pPr>
      <w:r w:rsidRPr="00AC4BD9">
        <w:rPr>
          <w:rFonts w:ascii="Book Antiqua" w:hAnsi="Book Antiqua"/>
          <w:color w:val="000000" w:themeColor="text1"/>
        </w:rPr>
        <w:t>Ligji nr. 2003/9 për Kooperativat Bujqësore;</w:t>
      </w:r>
    </w:p>
    <w:p w:rsidR="00FF4962" w:rsidRPr="00AC4BD9" w:rsidRDefault="00FF4962" w:rsidP="00FF4962">
      <w:pPr>
        <w:pStyle w:val="ListParagraph"/>
        <w:numPr>
          <w:ilvl w:val="0"/>
          <w:numId w:val="258"/>
        </w:numPr>
        <w:spacing w:after="0" w:line="240" w:lineRule="auto"/>
        <w:rPr>
          <w:rFonts w:ascii="Book Antiqua" w:hAnsi="Book Antiqua"/>
          <w:color w:val="000000" w:themeColor="text1"/>
        </w:rPr>
      </w:pPr>
      <w:r w:rsidRPr="00AC4BD9">
        <w:rPr>
          <w:rFonts w:ascii="Book Antiqua" w:hAnsi="Book Antiqua"/>
          <w:color w:val="000000" w:themeColor="text1"/>
        </w:rPr>
        <w:t>Ligjit nr.04/L-191 për Blegtorinë; dhe</w:t>
      </w:r>
    </w:p>
    <w:p w:rsidR="00FF4962" w:rsidRPr="00AC4BD9" w:rsidRDefault="00FF4962" w:rsidP="00FF4962">
      <w:pPr>
        <w:pStyle w:val="ListParagraph"/>
        <w:numPr>
          <w:ilvl w:val="0"/>
          <w:numId w:val="258"/>
        </w:numPr>
        <w:spacing w:after="0" w:line="240" w:lineRule="auto"/>
        <w:rPr>
          <w:rFonts w:ascii="Book Antiqua" w:hAnsi="Book Antiqua"/>
          <w:color w:val="000000" w:themeColor="text1"/>
        </w:rPr>
      </w:pPr>
      <w:r w:rsidRPr="00AC4BD9">
        <w:rPr>
          <w:rFonts w:ascii="Book Antiqua" w:hAnsi="Book Antiqua"/>
          <w:color w:val="000000" w:themeColor="text1"/>
        </w:rPr>
        <w:t>Ligji nr. 02?L-85 për Peshkatari dhe Akuakulturë.</w:t>
      </w:r>
    </w:p>
    <w:p w:rsidR="00FF4962" w:rsidRPr="00AC4BD9" w:rsidRDefault="00FF4962" w:rsidP="00FF4962">
      <w:pPr>
        <w:spacing w:after="0" w:line="240" w:lineRule="auto"/>
        <w:ind w:left="465"/>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Sa i përket legjislacionit sekondar në sektorin e bujqësisë janë miratuar 12 Udhëzime Administrative.</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Këto akte normative kanë transponuar pjesërisht këto akte të acquis-së:</w:t>
      </w:r>
    </w:p>
    <w:p w:rsidR="00FF4962" w:rsidRPr="00AC4BD9" w:rsidRDefault="00FF4962" w:rsidP="00FF4962">
      <w:pPr>
        <w:pStyle w:val="ListParagraph"/>
        <w:numPr>
          <w:ilvl w:val="0"/>
          <w:numId w:val="257"/>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nr. 1166/2008 e Parlamentit Evropian;</w:t>
      </w:r>
    </w:p>
    <w:p w:rsidR="00FF4962" w:rsidRPr="00AC4BD9" w:rsidRDefault="00FF4962" w:rsidP="00FF4962">
      <w:pPr>
        <w:pStyle w:val="ListParagraph"/>
        <w:numPr>
          <w:ilvl w:val="0"/>
          <w:numId w:val="257"/>
        </w:numPr>
        <w:spacing w:after="0" w:line="240" w:lineRule="auto"/>
        <w:rPr>
          <w:rFonts w:ascii="Book Antiqua" w:hAnsi="Book Antiqua"/>
          <w:color w:val="000000" w:themeColor="text1"/>
        </w:rPr>
      </w:pPr>
      <w:r w:rsidRPr="00AC4BD9">
        <w:rPr>
          <w:rFonts w:ascii="Book Antiqua" w:hAnsi="Book Antiqua"/>
          <w:color w:val="000000" w:themeColor="text1"/>
        </w:rPr>
        <w:t xml:space="preserve">Direktivën e Këshillit nr. 157/2009/KE; </w:t>
      </w:r>
    </w:p>
    <w:p w:rsidR="00FF4962" w:rsidRPr="00AC4BD9" w:rsidRDefault="00FF4962" w:rsidP="00FF4962">
      <w:pPr>
        <w:pStyle w:val="ListParagraph"/>
        <w:numPr>
          <w:ilvl w:val="0"/>
          <w:numId w:val="257"/>
        </w:numPr>
        <w:spacing w:after="0" w:line="240" w:lineRule="auto"/>
        <w:rPr>
          <w:rFonts w:ascii="Book Antiqua" w:hAnsi="Book Antiqua"/>
          <w:color w:val="000000" w:themeColor="text1"/>
        </w:rPr>
      </w:pPr>
      <w:r w:rsidRPr="00AC4BD9">
        <w:rPr>
          <w:rFonts w:ascii="Book Antiqua" w:hAnsi="Book Antiqua"/>
          <w:color w:val="000000" w:themeColor="text1"/>
        </w:rPr>
        <w:t xml:space="preserve">Direktivën e Këshillit nr. 87/328/KEE; </w:t>
      </w:r>
    </w:p>
    <w:p w:rsidR="00FF4962" w:rsidRPr="00AC4BD9" w:rsidRDefault="00FF4962" w:rsidP="00FF4962">
      <w:pPr>
        <w:pStyle w:val="ListParagraph"/>
        <w:numPr>
          <w:ilvl w:val="0"/>
          <w:numId w:val="257"/>
        </w:numPr>
        <w:spacing w:after="0" w:line="240" w:lineRule="auto"/>
        <w:rPr>
          <w:rFonts w:ascii="Book Antiqua" w:hAnsi="Book Antiqua"/>
          <w:color w:val="000000" w:themeColor="text1"/>
        </w:rPr>
      </w:pPr>
      <w:r w:rsidRPr="00AC4BD9">
        <w:rPr>
          <w:rFonts w:ascii="Book Antiqua" w:hAnsi="Book Antiqua"/>
          <w:color w:val="000000" w:themeColor="text1"/>
        </w:rPr>
        <w:t xml:space="preserve">Direktivën e Këshillit nr. 88/661/KEE; </w:t>
      </w:r>
    </w:p>
    <w:p w:rsidR="00FF4962" w:rsidRPr="00AC4BD9" w:rsidRDefault="00FF4962" w:rsidP="00FF4962">
      <w:pPr>
        <w:pStyle w:val="ListParagraph"/>
        <w:numPr>
          <w:ilvl w:val="0"/>
          <w:numId w:val="257"/>
        </w:numPr>
        <w:spacing w:after="0" w:line="240" w:lineRule="auto"/>
        <w:rPr>
          <w:rFonts w:ascii="Book Antiqua" w:hAnsi="Book Antiqua"/>
          <w:color w:val="000000" w:themeColor="text1"/>
        </w:rPr>
      </w:pPr>
      <w:r w:rsidRPr="00AC4BD9">
        <w:rPr>
          <w:rFonts w:ascii="Book Antiqua" w:hAnsi="Book Antiqua"/>
          <w:color w:val="000000" w:themeColor="text1"/>
        </w:rPr>
        <w:t xml:space="preserve">Direktivën e Këshillit nr. 90/118/KEE; </w:t>
      </w:r>
    </w:p>
    <w:p w:rsidR="00FF4962" w:rsidRPr="00AC4BD9" w:rsidRDefault="00FF4962" w:rsidP="00FF4962">
      <w:pPr>
        <w:pStyle w:val="ListParagraph"/>
        <w:numPr>
          <w:ilvl w:val="0"/>
          <w:numId w:val="257"/>
        </w:numPr>
        <w:spacing w:after="0" w:line="240" w:lineRule="auto"/>
        <w:rPr>
          <w:rFonts w:ascii="Book Antiqua" w:hAnsi="Book Antiqua"/>
          <w:color w:val="000000" w:themeColor="text1"/>
        </w:rPr>
      </w:pPr>
      <w:r w:rsidRPr="00AC4BD9">
        <w:rPr>
          <w:rFonts w:ascii="Book Antiqua" w:hAnsi="Book Antiqua"/>
          <w:color w:val="000000" w:themeColor="text1"/>
        </w:rPr>
        <w:t xml:space="preserve">Direktivën e Këshillit nr. 90/119/KEE; </w:t>
      </w:r>
    </w:p>
    <w:p w:rsidR="00FF4962" w:rsidRPr="00AC4BD9" w:rsidRDefault="00FF4962" w:rsidP="00FF4962">
      <w:pPr>
        <w:pStyle w:val="ListParagraph"/>
        <w:numPr>
          <w:ilvl w:val="0"/>
          <w:numId w:val="257"/>
        </w:numPr>
        <w:spacing w:after="0" w:line="240" w:lineRule="auto"/>
        <w:rPr>
          <w:rFonts w:ascii="Book Antiqua" w:hAnsi="Book Antiqua"/>
          <w:color w:val="000000" w:themeColor="text1"/>
        </w:rPr>
      </w:pPr>
      <w:r w:rsidRPr="00AC4BD9">
        <w:rPr>
          <w:rFonts w:ascii="Book Antiqua" w:hAnsi="Book Antiqua"/>
          <w:color w:val="000000" w:themeColor="text1"/>
        </w:rPr>
        <w:t xml:space="preserve">Direktivën e Këshillit nr.89/361/KEE; </w:t>
      </w:r>
    </w:p>
    <w:p w:rsidR="00FF4962" w:rsidRPr="00AC4BD9" w:rsidRDefault="00FF4962" w:rsidP="00FF4962">
      <w:pPr>
        <w:pStyle w:val="ListParagraph"/>
        <w:numPr>
          <w:ilvl w:val="0"/>
          <w:numId w:val="257"/>
        </w:numPr>
        <w:spacing w:after="0" w:line="240" w:lineRule="auto"/>
        <w:rPr>
          <w:rFonts w:ascii="Book Antiqua" w:hAnsi="Book Antiqua"/>
          <w:color w:val="000000" w:themeColor="text1"/>
        </w:rPr>
      </w:pPr>
      <w:r w:rsidRPr="00AC4BD9">
        <w:rPr>
          <w:rFonts w:ascii="Book Antiqua" w:hAnsi="Book Antiqua"/>
          <w:color w:val="000000" w:themeColor="text1"/>
        </w:rPr>
        <w:t xml:space="preserve">Direktivën e Këshillit nr. 90/427/KEE; </w:t>
      </w:r>
    </w:p>
    <w:p w:rsidR="00FF4962" w:rsidRPr="00AC4BD9" w:rsidRDefault="00FF4962" w:rsidP="00FF4962">
      <w:pPr>
        <w:pStyle w:val="ListParagraph"/>
        <w:numPr>
          <w:ilvl w:val="0"/>
          <w:numId w:val="257"/>
        </w:numPr>
        <w:spacing w:after="0" w:line="240" w:lineRule="auto"/>
        <w:rPr>
          <w:rFonts w:ascii="Book Antiqua" w:hAnsi="Book Antiqua"/>
          <w:color w:val="000000" w:themeColor="text1"/>
        </w:rPr>
      </w:pPr>
      <w:r w:rsidRPr="00AC4BD9">
        <w:rPr>
          <w:rFonts w:ascii="Book Antiqua" w:hAnsi="Book Antiqua"/>
          <w:color w:val="000000" w:themeColor="text1"/>
        </w:rPr>
        <w:t xml:space="preserve">Direktivën e Këshillit nr. 91/174/KEE; </w:t>
      </w:r>
    </w:p>
    <w:p w:rsidR="00FF4962" w:rsidRPr="00AC4BD9" w:rsidRDefault="00FF4962" w:rsidP="00FF4962">
      <w:pPr>
        <w:pStyle w:val="ListParagraph"/>
        <w:numPr>
          <w:ilvl w:val="0"/>
          <w:numId w:val="257"/>
        </w:numPr>
        <w:spacing w:after="0" w:line="240" w:lineRule="auto"/>
        <w:rPr>
          <w:rFonts w:ascii="Book Antiqua" w:hAnsi="Book Antiqua"/>
          <w:color w:val="000000" w:themeColor="text1"/>
        </w:rPr>
      </w:pPr>
      <w:r w:rsidRPr="00AC4BD9">
        <w:rPr>
          <w:rFonts w:ascii="Book Antiqua" w:hAnsi="Book Antiqua"/>
          <w:color w:val="000000" w:themeColor="text1"/>
        </w:rPr>
        <w:t>Direktivën e Këshillit nr. 94/28/KE;</w:t>
      </w:r>
    </w:p>
    <w:p w:rsidR="00FF4962" w:rsidRPr="00AC4BD9" w:rsidRDefault="00FF4962" w:rsidP="00FF4962">
      <w:pPr>
        <w:pStyle w:val="ListParagraph"/>
        <w:numPr>
          <w:ilvl w:val="0"/>
          <w:numId w:val="257"/>
        </w:numPr>
        <w:spacing w:after="0" w:line="240" w:lineRule="auto"/>
        <w:rPr>
          <w:rFonts w:ascii="Book Antiqua" w:hAnsi="Book Antiqua"/>
          <w:color w:val="000000" w:themeColor="text1"/>
        </w:rPr>
      </w:pPr>
      <w:r w:rsidRPr="00AC4BD9">
        <w:rPr>
          <w:rFonts w:ascii="Book Antiqua" w:hAnsi="Book Antiqua"/>
          <w:color w:val="000000" w:themeColor="text1"/>
        </w:rPr>
        <w:t xml:space="preserve">Direktivën e Këshillit Evropian (KE) nr. 2100/94; </w:t>
      </w:r>
    </w:p>
    <w:p w:rsidR="00FF4962" w:rsidRPr="00AC4BD9" w:rsidRDefault="00FF4962" w:rsidP="00FF4962">
      <w:pPr>
        <w:pStyle w:val="ListParagraph"/>
        <w:numPr>
          <w:ilvl w:val="0"/>
          <w:numId w:val="257"/>
        </w:numPr>
        <w:spacing w:after="0" w:line="240" w:lineRule="auto"/>
        <w:rPr>
          <w:rFonts w:ascii="Book Antiqua" w:hAnsi="Book Antiqua"/>
          <w:color w:val="000000" w:themeColor="text1"/>
        </w:rPr>
      </w:pPr>
      <w:r w:rsidRPr="00AC4BD9">
        <w:rPr>
          <w:rFonts w:ascii="Book Antiqua" w:hAnsi="Book Antiqua"/>
          <w:color w:val="000000" w:themeColor="text1"/>
        </w:rPr>
        <w:t>Direktivën Zbatuese të Komisionit nr. 97/2014/KE;</w:t>
      </w:r>
    </w:p>
    <w:p w:rsidR="00FF4962" w:rsidRPr="00AC4BD9" w:rsidRDefault="00FF4962" w:rsidP="00FF4962">
      <w:pPr>
        <w:pStyle w:val="ListParagraph"/>
        <w:numPr>
          <w:ilvl w:val="0"/>
          <w:numId w:val="257"/>
        </w:numPr>
        <w:spacing w:after="0" w:line="240" w:lineRule="auto"/>
        <w:rPr>
          <w:rFonts w:ascii="Book Antiqua" w:hAnsi="Book Antiqua"/>
          <w:color w:val="000000" w:themeColor="text1"/>
        </w:rPr>
      </w:pPr>
      <w:r w:rsidRPr="00AC4BD9">
        <w:rPr>
          <w:rFonts w:ascii="Book Antiqua" w:hAnsi="Book Antiqua"/>
          <w:color w:val="000000" w:themeColor="text1"/>
        </w:rPr>
        <w:t>Direktivën Zbatuese e Këshillit nr. 90/2008/KE</w:t>
      </w:r>
    </w:p>
    <w:p w:rsidR="00FF4962" w:rsidRPr="00AC4BD9" w:rsidRDefault="00FF4962" w:rsidP="00FF4962">
      <w:pPr>
        <w:pStyle w:val="ListParagraph"/>
        <w:numPr>
          <w:ilvl w:val="0"/>
          <w:numId w:val="257"/>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e Këshillit nr. 66/402/KEE;</w:t>
      </w:r>
    </w:p>
    <w:p w:rsidR="00FF4962" w:rsidRPr="00AC4BD9" w:rsidRDefault="00FF4962" w:rsidP="00FF4962">
      <w:pPr>
        <w:pStyle w:val="ListParagraph"/>
        <w:numPr>
          <w:ilvl w:val="0"/>
          <w:numId w:val="257"/>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e BE-se nr. 2003/2003 e Parlamentit Evropian;</w:t>
      </w:r>
    </w:p>
    <w:p w:rsidR="00FF4962" w:rsidRPr="00AC4BD9" w:rsidRDefault="00FF4962" w:rsidP="00FF4962">
      <w:pPr>
        <w:pStyle w:val="ListParagraph"/>
        <w:numPr>
          <w:ilvl w:val="0"/>
          <w:numId w:val="257"/>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Rregulloren e BE-së (KE) nr. 834/2007; dhe </w:t>
      </w:r>
    </w:p>
    <w:p w:rsidR="00FF4962" w:rsidRPr="00AC4BD9" w:rsidRDefault="00FF4962" w:rsidP="00FF4962">
      <w:pPr>
        <w:pStyle w:val="ListParagraph"/>
        <w:numPr>
          <w:ilvl w:val="0"/>
          <w:numId w:val="257"/>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BE-s (KE) nr. 889/2008.</w:t>
      </w:r>
    </w:p>
    <w:p w:rsidR="00FF4962" w:rsidRPr="00AC4BD9" w:rsidRDefault="00FF4962" w:rsidP="00FF4962">
      <w:pPr>
        <w:spacing w:after="0" w:line="240" w:lineRule="auto"/>
        <w:jc w:val="both"/>
        <w:rPr>
          <w:rFonts w:ascii="Book Antiqua" w:hAnsi="Book Antiqua"/>
          <w:color w:val="000000" w:themeColor="text1"/>
        </w:rPr>
      </w:pPr>
      <w:bookmarkStart w:id="66" w:name="_Hlk532549496"/>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e politikave në këtë fushë përbëhet nga </w:t>
      </w:r>
      <w:bookmarkEnd w:id="66"/>
      <w:r w:rsidRPr="00AC4BD9">
        <w:rPr>
          <w:rFonts w:ascii="Book Antiqua" w:hAnsi="Book Antiqua"/>
          <w:color w:val="000000" w:themeColor="text1"/>
        </w:rPr>
        <w:t xml:space="preserve">këto dokumente: </w:t>
      </w:r>
    </w:p>
    <w:p w:rsidR="00FF4962" w:rsidRPr="00AC4BD9" w:rsidRDefault="00FF4962" w:rsidP="00FF4962">
      <w:pPr>
        <w:pStyle w:val="ListParagraph"/>
        <w:numPr>
          <w:ilvl w:val="0"/>
          <w:numId w:val="260"/>
        </w:numPr>
        <w:spacing w:after="0" w:line="240" w:lineRule="auto"/>
        <w:jc w:val="both"/>
        <w:rPr>
          <w:rFonts w:ascii="Book Antiqua" w:hAnsi="Book Antiqua"/>
          <w:color w:val="000000" w:themeColor="text1"/>
        </w:rPr>
      </w:pPr>
      <w:r w:rsidRPr="00AC4BD9">
        <w:rPr>
          <w:rFonts w:ascii="Book Antiqua" w:hAnsi="Book Antiqua"/>
          <w:color w:val="000000" w:themeColor="text1"/>
        </w:rPr>
        <w:t>Plani për Bujqësi dhe Zhvillim Rural 2014-2021;</w:t>
      </w:r>
    </w:p>
    <w:p w:rsidR="00FF4962" w:rsidRPr="00AC4BD9" w:rsidRDefault="00FF4962" w:rsidP="00FF4962">
      <w:pPr>
        <w:pStyle w:val="ListParagraph"/>
        <w:numPr>
          <w:ilvl w:val="0"/>
          <w:numId w:val="260"/>
        </w:numPr>
        <w:spacing w:after="0" w:line="240" w:lineRule="auto"/>
        <w:jc w:val="both"/>
        <w:rPr>
          <w:rFonts w:ascii="Book Antiqua" w:hAnsi="Book Antiqua"/>
          <w:color w:val="000000" w:themeColor="text1"/>
        </w:rPr>
      </w:pPr>
      <w:r w:rsidRPr="00AC4BD9">
        <w:rPr>
          <w:rFonts w:ascii="Book Antiqua" w:hAnsi="Book Antiqua"/>
          <w:color w:val="000000" w:themeColor="text1"/>
        </w:rPr>
        <w:t>Programi për Pagesa Direkte 2018;</w:t>
      </w:r>
    </w:p>
    <w:p w:rsidR="00FF4962" w:rsidRPr="00AC4BD9" w:rsidRDefault="00FF4962" w:rsidP="00FF4962">
      <w:pPr>
        <w:pStyle w:val="ListParagraph"/>
        <w:numPr>
          <w:ilvl w:val="0"/>
          <w:numId w:val="260"/>
        </w:numPr>
        <w:spacing w:after="0" w:line="240" w:lineRule="auto"/>
        <w:jc w:val="both"/>
        <w:rPr>
          <w:rFonts w:ascii="Book Antiqua" w:hAnsi="Book Antiqua"/>
          <w:color w:val="000000" w:themeColor="text1"/>
        </w:rPr>
      </w:pPr>
      <w:r w:rsidRPr="00AC4BD9">
        <w:rPr>
          <w:rFonts w:ascii="Book Antiqua" w:hAnsi="Book Antiqua"/>
          <w:color w:val="000000" w:themeColor="text1"/>
        </w:rPr>
        <w:t>Strategjia për Konsolidimin e Tokës 2010-2020;</w:t>
      </w:r>
    </w:p>
    <w:p w:rsidR="00FF4962" w:rsidRPr="00AC4BD9" w:rsidRDefault="00FF4962" w:rsidP="00FF4962">
      <w:pPr>
        <w:pStyle w:val="ListParagraph"/>
        <w:numPr>
          <w:ilvl w:val="0"/>
          <w:numId w:val="252"/>
        </w:numPr>
        <w:spacing w:after="0" w:line="240" w:lineRule="auto"/>
        <w:jc w:val="both"/>
        <w:rPr>
          <w:rFonts w:ascii="Book Antiqua" w:hAnsi="Book Antiqua"/>
          <w:color w:val="000000" w:themeColor="text1"/>
        </w:rPr>
      </w:pPr>
      <w:r w:rsidRPr="00AC4BD9">
        <w:rPr>
          <w:rFonts w:ascii="Book Antiqua" w:hAnsi="Book Antiqua"/>
          <w:color w:val="000000" w:themeColor="text1"/>
        </w:rPr>
        <w:t>Strategjia për Sektorin e Hortikulturës 2009-2013;</w:t>
      </w:r>
    </w:p>
    <w:p w:rsidR="00FF4962" w:rsidRPr="00AC4BD9" w:rsidRDefault="00FF4962" w:rsidP="00FF4962">
      <w:pPr>
        <w:pStyle w:val="ListParagraph"/>
        <w:numPr>
          <w:ilvl w:val="0"/>
          <w:numId w:val="252"/>
        </w:numPr>
        <w:spacing w:after="0" w:line="240" w:lineRule="auto"/>
        <w:jc w:val="both"/>
        <w:rPr>
          <w:rFonts w:ascii="Book Antiqua" w:hAnsi="Book Antiqua"/>
          <w:color w:val="000000" w:themeColor="text1"/>
        </w:rPr>
      </w:pPr>
      <w:r w:rsidRPr="00AC4BD9">
        <w:rPr>
          <w:rFonts w:ascii="Book Antiqua" w:hAnsi="Book Antiqua"/>
          <w:color w:val="000000" w:themeColor="text1"/>
        </w:rPr>
        <w:t>Raporti i Gjelbert 2017;</w:t>
      </w:r>
    </w:p>
    <w:p w:rsidR="00FF4962" w:rsidRPr="00AC4BD9" w:rsidRDefault="00FF4962" w:rsidP="00FF4962">
      <w:pPr>
        <w:pStyle w:val="ListParagraph"/>
        <w:numPr>
          <w:ilvl w:val="0"/>
          <w:numId w:val="252"/>
        </w:numPr>
        <w:spacing w:after="0" w:line="240" w:lineRule="auto"/>
        <w:rPr>
          <w:rFonts w:ascii="Book Antiqua" w:hAnsi="Book Antiqua"/>
          <w:color w:val="000000" w:themeColor="text1"/>
        </w:rPr>
      </w:pPr>
      <w:r w:rsidRPr="00AC4BD9">
        <w:rPr>
          <w:rFonts w:ascii="Book Antiqua" w:hAnsi="Book Antiqua"/>
          <w:color w:val="000000" w:themeColor="text1"/>
        </w:rPr>
        <w:t>Plani i Veprimit 2010-2020 për zbatimin e Strategjisë; dhe</w:t>
      </w:r>
    </w:p>
    <w:p w:rsidR="00FF4962" w:rsidRPr="00AC4BD9" w:rsidRDefault="00FF4962" w:rsidP="00FF4962">
      <w:pPr>
        <w:pStyle w:val="ListParagraph"/>
        <w:numPr>
          <w:ilvl w:val="0"/>
          <w:numId w:val="252"/>
        </w:numPr>
        <w:spacing w:after="0" w:line="240" w:lineRule="auto"/>
        <w:rPr>
          <w:rFonts w:ascii="Book Antiqua" w:hAnsi="Book Antiqua"/>
          <w:color w:val="000000" w:themeColor="text1"/>
        </w:rPr>
      </w:pPr>
      <w:r w:rsidRPr="00AC4BD9">
        <w:rPr>
          <w:rFonts w:ascii="Book Antiqua" w:hAnsi="Book Antiqua"/>
          <w:color w:val="000000" w:themeColor="text1"/>
        </w:rPr>
        <w:t xml:space="preserve">Plani i Veprimit për </w:t>
      </w:r>
      <w:r w:rsidR="003B23F9">
        <w:rPr>
          <w:rFonts w:ascii="Book Antiqua" w:hAnsi="Book Antiqua"/>
          <w:color w:val="000000" w:themeColor="text1"/>
        </w:rPr>
        <w:t>Bujqësi</w:t>
      </w:r>
      <w:r w:rsidRPr="00AC4BD9">
        <w:rPr>
          <w:rFonts w:ascii="Book Antiqua" w:hAnsi="Book Antiqua"/>
          <w:color w:val="000000" w:themeColor="text1"/>
        </w:rPr>
        <w:t xml:space="preserve"> Organike 2018-2021.</w:t>
      </w:r>
    </w:p>
    <w:p w:rsidR="00FF4962" w:rsidRDefault="00FF4962" w:rsidP="00FF4962">
      <w:pPr>
        <w:spacing w:after="0" w:line="240" w:lineRule="auto"/>
        <w:rPr>
          <w:rFonts w:ascii="Book Antiqua" w:hAnsi="Book Antiqua"/>
          <w:color w:val="000000" w:themeColor="text1"/>
        </w:rPr>
      </w:pPr>
      <w:bookmarkStart w:id="67" w:name="_Hlk532552683"/>
    </w:p>
    <w:p w:rsidR="00FF4962" w:rsidRPr="006D4064" w:rsidRDefault="00FF4962" w:rsidP="00FF4962">
      <w:pPr>
        <w:spacing w:after="0" w:line="240" w:lineRule="auto"/>
        <w:rPr>
          <w:rFonts w:ascii="Book Antiqua" w:hAnsi="Book Antiqua"/>
          <w:i/>
          <w:color w:val="000000" w:themeColor="text1"/>
          <w:u w:val="single"/>
        </w:rPr>
      </w:pPr>
      <w:r w:rsidRPr="006D4064">
        <w:rPr>
          <w:rFonts w:ascii="Book Antiqua" w:hAnsi="Book Antiqua"/>
          <w:i/>
          <w:color w:val="000000" w:themeColor="text1"/>
          <w:u w:val="single"/>
        </w:rPr>
        <w:t xml:space="preserve">Korniza institucionale në sektorin e tokave </w:t>
      </w:r>
    </w:p>
    <w:p w:rsidR="00FF4962" w:rsidRPr="00AC4BD9" w:rsidRDefault="00FF4962" w:rsidP="00FF4962">
      <w:pPr>
        <w:spacing w:after="0" w:line="240" w:lineRule="auto"/>
        <w:rPr>
          <w:rFonts w:ascii="Book Antiqua" w:hAnsi="Book Antiqua"/>
          <w:color w:val="000000" w:themeColor="text1"/>
        </w:rPr>
      </w:pPr>
      <w:r w:rsidRPr="00AC4BD9">
        <w:rPr>
          <w:rFonts w:ascii="Book Antiqua" w:hAnsi="Book Antiqua"/>
          <w:color w:val="000000" w:themeColor="text1"/>
        </w:rPr>
        <w:t>Korniza institucionale në këtë sektor përbëhet nga ky institucion:</w:t>
      </w:r>
    </w:p>
    <w:bookmarkEnd w:id="67"/>
    <w:p w:rsidR="00FF4962" w:rsidRPr="00AC4BD9" w:rsidRDefault="00FF4962" w:rsidP="00FF4962">
      <w:pPr>
        <w:pStyle w:val="ListParagraph"/>
        <w:numPr>
          <w:ilvl w:val="0"/>
          <w:numId w:val="256"/>
        </w:numPr>
        <w:spacing w:after="0" w:line="240" w:lineRule="auto"/>
        <w:rPr>
          <w:rFonts w:ascii="Book Antiqua" w:hAnsi="Book Antiqua"/>
          <w:color w:val="000000" w:themeColor="text1"/>
        </w:rPr>
      </w:pPr>
      <w:r w:rsidRPr="00AC4BD9">
        <w:rPr>
          <w:rFonts w:ascii="Book Antiqua" w:hAnsi="Book Antiqua"/>
          <w:color w:val="000000" w:themeColor="text1"/>
        </w:rPr>
        <w:t xml:space="preserve">Departamenti i </w:t>
      </w:r>
      <w:r w:rsidR="006D4064" w:rsidRPr="00AC4BD9">
        <w:rPr>
          <w:rFonts w:ascii="Book Antiqua" w:hAnsi="Book Antiqua"/>
          <w:color w:val="000000" w:themeColor="text1"/>
        </w:rPr>
        <w:t>Politikave</w:t>
      </w:r>
      <w:r w:rsidRPr="00AC4BD9">
        <w:rPr>
          <w:rFonts w:ascii="Book Antiqua" w:hAnsi="Book Antiqua"/>
          <w:color w:val="000000" w:themeColor="text1"/>
        </w:rPr>
        <w:t xml:space="preserve"> Bujqësore dhe Tregjeve</w:t>
      </w: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rPr>
          <w:rFonts w:ascii="Book Antiqua" w:hAnsi="Book Antiqua"/>
          <w:color w:val="000000" w:themeColor="text1"/>
        </w:rPr>
      </w:pPr>
      <w:r w:rsidRPr="00AC4BD9">
        <w:rPr>
          <w:rFonts w:ascii="Book Antiqua" w:hAnsi="Book Antiqua"/>
          <w:color w:val="000000" w:themeColor="text1"/>
        </w:rPr>
        <w:t xml:space="preserve">Sektori i Vreshtarisë </w:t>
      </w:r>
    </w:p>
    <w:p w:rsidR="00FF4962" w:rsidRPr="00AC4BD9" w:rsidRDefault="00FF4962" w:rsidP="00FF4962">
      <w:pPr>
        <w:spacing w:after="0" w:line="240" w:lineRule="auto"/>
        <w:jc w:val="both"/>
        <w:rPr>
          <w:rFonts w:ascii="Book Antiqua" w:hAnsi="Book Antiqua"/>
          <w:color w:val="000000" w:themeColor="text1"/>
        </w:rPr>
      </w:pPr>
      <w:bookmarkStart w:id="68" w:name="_Hlk532550124"/>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ligjore në fushën e vreshtarisë përbëhet nga nga këto akte kryesore normative relevante:</w:t>
      </w:r>
    </w:p>
    <w:bookmarkEnd w:id="68"/>
    <w:p w:rsidR="00FF4962" w:rsidRPr="00AC4BD9" w:rsidRDefault="00FF4962" w:rsidP="00FF4962">
      <w:pPr>
        <w:pStyle w:val="ListParagraph"/>
        <w:numPr>
          <w:ilvl w:val="0"/>
          <w:numId w:val="256"/>
        </w:numPr>
        <w:spacing w:after="0" w:line="240" w:lineRule="auto"/>
        <w:jc w:val="both"/>
        <w:rPr>
          <w:rFonts w:ascii="Book Antiqua" w:hAnsi="Book Antiqua"/>
          <w:color w:val="000000" w:themeColor="text1"/>
        </w:rPr>
      </w:pPr>
      <w:r w:rsidRPr="00AC4BD9">
        <w:rPr>
          <w:rFonts w:ascii="Book Antiqua" w:hAnsi="Book Antiqua"/>
          <w:color w:val="000000" w:themeColor="text1"/>
        </w:rPr>
        <w:t>Ligjit nr. 02/L-08 për Verëra i amendamentuar me Ligjin nr. 04/L-019 për plotësim-ndryshimin e Ligjit nr. 02/L-08; dhe</w:t>
      </w:r>
    </w:p>
    <w:p w:rsidR="00FF4962" w:rsidRPr="00AC4BD9" w:rsidRDefault="00FF4962" w:rsidP="00FF4962">
      <w:pPr>
        <w:pStyle w:val="ListParagraph"/>
        <w:numPr>
          <w:ilvl w:val="0"/>
          <w:numId w:val="256"/>
        </w:numPr>
        <w:spacing w:after="0" w:line="240" w:lineRule="auto"/>
        <w:jc w:val="both"/>
        <w:rPr>
          <w:rFonts w:ascii="Book Antiqua" w:hAnsi="Book Antiqua"/>
          <w:color w:val="000000" w:themeColor="text1"/>
        </w:rPr>
      </w:pPr>
      <w:r w:rsidRPr="00AC4BD9">
        <w:rPr>
          <w:rFonts w:ascii="Book Antiqua" w:hAnsi="Book Antiqua"/>
          <w:color w:val="000000" w:themeColor="text1"/>
        </w:rPr>
        <w:t>UA- Nr. 01/2017 për rexhistrimin e vreshtave. deklaratan detyruese, dokumentet dhe evidencen e bodru</w:t>
      </w:r>
      <w:bookmarkStart w:id="69" w:name="_Hlk532550222"/>
      <w:r w:rsidRPr="00AC4BD9">
        <w:rPr>
          <w:rFonts w:ascii="Book Antiqua" w:hAnsi="Book Antiqua"/>
          <w:color w:val="000000" w:themeColor="text1"/>
        </w:rPr>
        <w:t>meve të verës.</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Këto akte normative kanë transponuar pjesërisht këto akte të acquis-së</w:t>
      </w:r>
      <w:bookmarkEnd w:id="69"/>
      <w:r w:rsidRPr="00AC4BD9">
        <w:rPr>
          <w:rFonts w:ascii="Book Antiqua" w:hAnsi="Book Antiqua"/>
          <w:color w:val="000000" w:themeColor="text1"/>
        </w:rPr>
        <w:t>:</w:t>
      </w:r>
    </w:p>
    <w:p w:rsidR="00FF4962" w:rsidRPr="00AC4BD9" w:rsidRDefault="00FF4962" w:rsidP="00FF4962">
      <w:pPr>
        <w:pStyle w:val="ListParagraph"/>
        <w:numPr>
          <w:ilvl w:val="0"/>
          <w:numId w:val="253"/>
        </w:numPr>
        <w:spacing w:after="0" w:line="240" w:lineRule="auto"/>
        <w:jc w:val="both"/>
        <w:rPr>
          <w:rFonts w:ascii="Book Antiqua" w:hAnsi="Book Antiqua"/>
          <w:color w:val="000000" w:themeColor="text1"/>
        </w:rPr>
      </w:pPr>
      <w:r w:rsidRPr="00AC4BD9">
        <w:rPr>
          <w:rFonts w:ascii="Book Antiqua" w:hAnsi="Book Antiqua"/>
          <w:color w:val="000000" w:themeColor="text1"/>
        </w:rPr>
        <w:t>Rregullorja e Komisionit (KE) nr. 436/2009;</w:t>
      </w:r>
    </w:p>
    <w:p w:rsidR="00FF4962" w:rsidRPr="00AC4BD9" w:rsidRDefault="00FF4962" w:rsidP="00FF4962">
      <w:pPr>
        <w:pStyle w:val="ListParagraph"/>
        <w:numPr>
          <w:ilvl w:val="0"/>
          <w:numId w:val="253"/>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e Këshillit (KE) nr. 479/2008;</w:t>
      </w:r>
    </w:p>
    <w:p w:rsidR="00FF4962" w:rsidRPr="00AC4BD9" w:rsidRDefault="00FF4962" w:rsidP="00FF4962">
      <w:pPr>
        <w:pStyle w:val="ListParagraph"/>
        <w:numPr>
          <w:ilvl w:val="0"/>
          <w:numId w:val="253"/>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e Komisionit (KE) nr. 555/2008;</w:t>
      </w:r>
    </w:p>
    <w:p w:rsidR="00FF4962" w:rsidRPr="00AC4BD9" w:rsidRDefault="00FF4962" w:rsidP="00FF4962">
      <w:pPr>
        <w:pStyle w:val="ListParagraph"/>
        <w:numPr>
          <w:ilvl w:val="0"/>
          <w:numId w:val="253"/>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Rregullores së Këshillit (KE) nr. 479/2008;</w:t>
      </w:r>
    </w:p>
    <w:p w:rsidR="00FF4962" w:rsidRPr="00AC4BD9" w:rsidRDefault="00FF4962" w:rsidP="00FF4962">
      <w:pPr>
        <w:pStyle w:val="ListParagraph"/>
        <w:numPr>
          <w:ilvl w:val="0"/>
          <w:numId w:val="253"/>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e Komisionit (KE) nr. 606/2009;</w:t>
      </w:r>
    </w:p>
    <w:p w:rsidR="00FF4962" w:rsidRPr="00AC4BD9" w:rsidRDefault="00FF4962" w:rsidP="00FF4962">
      <w:pPr>
        <w:pStyle w:val="ListParagraph"/>
        <w:numPr>
          <w:ilvl w:val="0"/>
          <w:numId w:val="253"/>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e Komisionit (KE) nr. 607/2009;</w:t>
      </w:r>
    </w:p>
    <w:p w:rsidR="00FF4962" w:rsidRPr="00AC4BD9" w:rsidRDefault="00FF4962" w:rsidP="00FF4962">
      <w:pPr>
        <w:pStyle w:val="ListParagraph"/>
        <w:numPr>
          <w:ilvl w:val="0"/>
          <w:numId w:val="253"/>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e Këshillit (KE) nr. 491/2009; dhe</w:t>
      </w:r>
    </w:p>
    <w:p w:rsidR="00FF4962" w:rsidRPr="00AC4BD9" w:rsidRDefault="00FF4962" w:rsidP="00FF4962">
      <w:pPr>
        <w:pStyle w:val="ListParagraph"/>
        <w:numPr>
          <w:ilvl w:val="0"/>
          <w:numId w:val="253"/>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e Komisionit dhe Këshillit Evropian (BE) nr. 1308/2013.</w:t>
      </w:r>
    </w:p>
    <w:p w:rsidR="00FF4962" w:rsidRPr="00AC4BD9" w:rsidRDefault="00FF4962" w:rsidP="00FF4962">
      <w:pPr>
        <w:spacing w:after="0" w:line="240" w:lineRule="auto"/>
        <w:rPr>
          <w:rFonts w:ascii="Book Antiqua" w:hAnsi="Book Antiqua"/>
          <w:color w:val="000000" w:themeColor="text1"/>
        </w:rPr>
      </w:pPr>
      <w:bookmarkStart w:id="70" w:name="_Hlk532551812"/>
    </w:p>
    <w:p w:rsidR="00FF4962" w:rsidRPr="00AC4BD9" w:rsidRDefault="00FF4962" w:rsidP="00FF4962">
      <w:pPr>
        <w:spacing w:after="0" w:line="240" w:lineRule="auto"/>
        <w:rPr>
          <w:rFonts w:ascii="Book Antiqua" w:hAnsi="Book Antiqua"/>
          <w:color w:val="000000" w:themeColor="text1"/>
        </w:rPr>
      </w:pPr>
      <w:r w:rsidRPr="00AC4BD9">
        <w:rPr>
          <w:rFonts w:ascii="Book Antiqua" w:hAnsi="Book Antiqua"/>
          <w:color w:val="000000" w:themeColor="text1"/>
        </w:rPr>
        <w:t>Korniza e politikave në këtë fushë përbëhet nga:</w:t>
      </w:r>
    </w:p>
    <w:bookmarkEnd w:id="70"/>
    <w:p w:rsidR="00FF4962" w:rsidRPr="00AC4BD9" w:rsidRDefault="00FF4962" w:rsidP="00FF4962">
      <w:pPr>
        <w:pStyle w:val="ListParagraph"/>
        <w:numPr>
          <w:ilvl w:val="0"/>
          <w:numId w:val="254"/>
        </w:numPr>
        <w:spacing w:after="0" w:line="240" w:lineRule="auto"/>
        <w:rPr>
          <w:rFonts w:ascii="Book Antiqua" w:hAnsi="Book Antiqua"/>
          <w:color w:val="000000" w:themeColor="text1"/>
        </w:rPr>
      </w:pPr>
      <w:r w:rsidRPr="00AC4BD9">
        <w:rPr>
          <w:rFonts w:ascii="Book Antiqua" w:hAnsi="Book Antiqua"/>
          <w:color w:val="000000" w:themeColor="text1"/>
        </w:rPr>
        <w:t>Strategjia për Sektorin e Vreshtarisë dhe Verëtarisë 2018-2022</w:t>
      </w:r>
    </w:p>
    <w:p w:rsidR="00FF4962" w:rsidRPr="00AC4BD9" w:rsidRDefault="00FF4962" w:rsidP="00FF4962">
      <w:pPr>
        <w:spacing w:after="0" w:line="240" w:lineRule="auto"/>
        <w:rPr>
          <w:rFonts w:ascii="Book Antiqua" w:hAnsi="Book Antiqua"/>
          <w:color w:val="000000" w:themeColor="text1"/>
        </w:rPr>
      </w:pPr>
      <w:bookmarkStart w:id="71" w:name="_Hlk532551884"/>
      <w:bookmarkStart w:id="72" w:name="_Hlk532552034"/>
    </w:p>
    <w:p w:rsidR="00FF4962" w:rsidRPr="006D4064" w:rsidRDefault="00FF4962" w:rsidP="00FF4962">
      <w:pPr>
        <w:spacing w:after="0" w:line="240" w:lineRule="auto"/>
        <w:rPr>
          <w:rFonts w:ascii="Book Antiqua" w:hAnsi="Book Antiqua"/>
          <w:i/>
          <w:color w:val="000000" w:themeColor="text1"/>
          <w:u w:val="single"/>
        </w:rPr>
      </w:pPr>
      <w:r w:rsidRPr="006D4064">
        <w:rPr>
          <w:rFonts w:ascii="Book Antiqua" w:hAnsi="Book Antiqua"/>
          <w:i/>
          <w:color w:val="000000" w:themeColor="text1"/>
          <w:u w:val="single"/>
        </w:rPr>
        <w:t>Korniza institucionale në fushën e vreshtarisë</w:t>
      </w:r>
    </w:p>
    <w:p w:rsidR="00FF4962" w:rsidRPr="00AC4BD9" w:rsidRDefault="00FF4962" w:rsidP="00FF4962">
      <w:pPr>
        <w:spacing w:after="0" w:line="240" w:lineRule="auto"/>
        <w:rPr>
          <w:rFonts w:ascii="Book Antiqua" w:hAnsi="Book Antiqua"/>
          <w:color w:val="000000" w:themeColor="text1"/>
        </w:rPr>
      </w:pPr>
      <w:r w:rsidRPr="00AC4BD9">
        <w:rPr>
          <w:rFonts w:ascii="Book Antiqua" w:hAnsi="Book Antiqua"/>
          <w:color w:val="000000" w:themeColor="text1"/>
        </w:rPr>
        <w:t>Korniza institucionale në këtë fushë përbëhet nga ky institucion</w:t>
      </w:r>
      <w:bookmarkEnd w:id="71"/>
      <w:r w:rsidRPr="00AC4BD9">
        <w:rPr>
          <w:rFonts w:ascii="Book Antiqua" w:hAnsi="Book Antiqua"/>
          <w:color w:val="000000" w:themeColor="text1"/>
        </w:rPr>
        <w:t>:</w:t>
      </w:r>
    </w:p>
    <w:bookmarkEnd w:id="72"/>
    <w:p w:rsidR="00FF4962" w:rsidRPr="00AC4BD9" w:rsidRDefault="00FF4962" w:rsidP="00FF4962">
      <w:pPr>
        <w:pStyle w:val="ListParagraph"/>
        <w:numPr>
          <w:ilvl w:val="0"/>
          <w:numId w:val="254"/>
        </w:numPr>
        <w:spacing w:after="0" w:line="240" w:lineRule="auto"/>
        <w:rPr>
          <w:rFonts w:ascii="Book Antiqua" w:hAnsi="Book Antiqua"/>
          <w:color w:val="000000" w:themeColor="text1"/>
        </w:rPr>
      </w:pPr>
      <w:r w:rsidRPr="00AC4BD9">
        <w:rPr>
          <w:rFonts w:ascii="Book Antiqua" w:hAnsi="Book Antiqua"/>
          <w:color w:val="000000" w:themeColor="text1"/>
        </w:rPr>
        <w:t>Departamenti per Veretari dhe Vreshtari</w:t>
      </w: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rPr>
          <w:rFonts w:ascii="Book Antiqua" w:hAnsi="Book Antiqua"/>
          <w:color w:val="000000" w:themeColor="text1"/>
        </w:rPr>
      </w:pPr>
      <w:r w:rsidRPr="00AC4BD9">
        <w:rPr>
          <w:rFonts w:ascii="Book Antiqua" w:hAnsi="Book Antiqua"/>
          <w:color w:val="000000" w:themeColor="text1"/>
        </w:rPr>
        <w:t>Sektori i Shërbimeve Këshillimore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ligjore në sektorin e shërbimeve këshillimore përbëhet nga këto akte kryesore normative relevante:</w:t>
      </w:r>
    </w:p>
    <w:p w:rsidR="00FF4962" w:rsidRPr="00AC4BD9" w:rsidRDefault="00FF4962" w:rsidP="00FF4962">
      <w:pPr>
        <w:pStyle w:val="ListParagraph"/>
        <w:numPr>
          <w:ilvl w:val="0"/>
          <w:numId w:val="254"/>
        </w:numPr>
        <w:spacing w:after="0" w:line="240" w:lineRule="auto"/>
        <w:jc w:val="both"/>
        <w:rPr>
          <w:rFonts w:ascii="Book Antiqua" w:hAnsi="Book Antiqua"/>
          <w:color w:val="000000" w:themeColor="text1"/>
        </w:rPr>
      </w:pPr>
      <w:r w:rsidRPr="00AC4BD9">
        <w:rPr>
          <w:rFonts w:ascii="Book Antiqua" w:hAnsi="Book Antiqua"/>
          <w:color w:val="000000" w:themeColor="text1"/>
        </w:rPr>
        <w:t>Ligjin nr. 04/L--074, për Shërbime Këshilluese për Bujqësi dhe Zhvillim Rural</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Këto akte normative kanë transponuar pjesrisht këtë akt të acquis-së:</w:t>
      </w:r>
    </w:p>
    <w:p w:rsidR="00FF4962" w:rsidRPr="00AC4BD9" w:rsidRDefault="00FF4962" w:rsidP="00FF4962">
      <w:pPr>
        <w:pStyle w:val="ListParagraph"/>
        <w:numPr>
          <w:ilvl w:val="0"/>
          <w:numId w:val="255"/>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e Këshillit (KE) nr. 73/2009</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Sa i përket legjislacionit sekondar në sektorin e shërbimeve këshillimore janë miratuar 9 Udhëzime Administrative.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e politikave në këtë fushë përbëhet nga:</w:t>
      </w:r>
    </w:p>
    <w:p w:rsidR="00FF4962" w:rsidRPr="00AC4BD9" w:rsidRDefault="00FF4962" w:rsidP="00FF4962">
      <w:pPr>
        <w:pStyle w:val="ListParagraph"/>
        <w:numPr>
          <w:ilvl w:val="0"/>
          <w:numId w:val="255"/>
        </w:numPr>
        <w:spacing w:after="0" w:line="240" w:lineRule="auto"/>
        <w:jc w:val="both"/>
        <w:rPr>
          <w:rFonts w:ascii="Book Antiqua" w:hAnsi="Book Antiqua"/>
          <w:color w:val="000000" w:themeColor="text1"/>
        </w:rPr>
      </w:pPr>
      <w:r w:rsidRPr="00AC4BD9">
        <w:rPr>
          <w:rFonts w:ascii="Book Antiqua" w:hAnsi="Book Antiqua"/>
          <w:color w:val="000000" w:themeColor="text1"/>
        </w:rPr>
        <w:lastRenderedPageBreak/>
        <w:t>Strategjia e Shërbimeve Këshilluese për Bujqësi dhe Zhvillim Rural 2015-2020</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institucionale në fushën e shërbimeve këshillimore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institucionale në këtë fushë përbëhet nga ky institucion:</w:t>
      </w:r>
    </w:p>
    <w:p w:rsidR="00FF4962" w:rsidRPr="00AC4BD9" w:rsidRDefault="00FF4962" w:rsidP="00FF4962">
      <w:pPr>
        <w:pStyle w:val="ListParagraph"/>
        <w:numPr>
          <w:ilvl w:val="0"/>
          <w:numId w:val="255"/>
        </w:numPr>
        <w:spacing w:after="0" w:line="240" w:lineRule="auto"/>
        <w:jc w:val="both"/>
        <w:rPr>
          <w:rFonts w:ascii="Book Antiqua" w:hAnsi="Book Antiqua"/>
          <w:b/>
          <w:color w:val="000000" w:themeColor="text1"/>
        </w:rPr>
      </w:pPr>
      <w:r w:rsidRPr="00AC4BD9">
        <w:rPr>
          <w:rFonts w:ascii="Book Antiqua" w:hAnsi="Book Antiqua"/>
          <w:color w:val="000000" w:themeColor="text1"/>
        </w:rPr>
        <w:t>Departamenti i Shërbimeve Këshilluese dhe Teknike</w:t>
      </w: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rPr>
          <w:rFonts w:ascii="Book Antiqua" w:hAnsi="Book Antiqua"/>
          <w:color w:val="000000" w:themeColor="text1"/>
        </w:rPr>
      </w:pPr>
      <w:r w:rsidRPr="00AC4BD9">
        <w:rPr>
          <w:rFonts w:ascii="Book Antiqua" w:hAnsi="Book Antiqua"/>
          <w:color w:val="000000" w:themeColor="text1"/>
        </w:rPr>
        <w:t>Agjencitë Ekzekutive në kuadër të MBPZHR-s janë:</w:t>
      </w:r>
    </w:p>
    <w:p w:rsidR="00FF4962" w:rsidRPr="00AC4BD9" w:rsidRDefault="00FF4962" w:rsidP="00FF4962">
      <w:pPr>
        <w:pStyle w:val="ListParagraph"/>
        <w:numPr>
          <w:ilvl w:val="0"/>
          <w:numId w:val="255"/>
        </w:numPr>
        <w:spacing w:after="0" w:line="240" w:lineRule="auto"/>
        <w:rPr>
          <w:rFonts w:ascii="Book Antiqua" w:hAnsi="Book Antiqua"/>
          <w:color w:val="000000" w:themeColor="text1"/>
        </w:rPr>
      </w:pPr>
      <w:r w:rsidRPr="00AC4BD9">
        <w:rPr>
          <w:rFonts w:ascii="Book Antiqua" w:hAnsi="Book Antiqua"/>
          <w:color w:val="000000" w:themeColor="text1"/>
        </w:rPr>
        <w:t xml:space="preserve">Agjencia per Zhvillimin e </w:t>
      </w:r>
      <w:r w:rsidR="006D4064">
        <w:rPr>
          <w:rFonts w:ascii="Book Antiqua" w:hAnsi="Book Antiqua"/>
          <w:color w:val="000000" w:themeColor="text1"/>
        </w:rPr>
        <w:t>Bujqësisë</w:t>
      </w:r>
      <w:r w:rsidRPr="00AC4BD9">
        <w:rPr>
          <w:rFonts w:ascii="Book Antiqua" w:hAnsi="Book Antiqua"/>
          <w:color w:val="000000" w:themeColor="text1"/>
        </w:rPr>
        <w:t>;</w:t>
      </w:r>
    </w:p>
    <w:p w:rsidR="00FF4962" w:rsidRPr="00AC4BD9" w:rsidRDefault="00FF4962" w:rsidP="00FF4962">
      <w:pPr>
        <w:pStyle w:val="ListParagraph"/>
        <w:numPr>
          <w:ilvl w:val="0"/>
          <w:numId w:val="255"/>
        </w:numPr>
        <w:spacing w:after="0" w:line="240" w:lineRule="auto"/>
        <w:rPr>
          <w:rFonts w:ascii="Book Antiqua" w:hAnsi="Book Antiqua"/>
          <w:color w:val="000000" w:themeColor="text1"/>
        </w:rPr>
      </w:pPr>
      <w:r w:rsidRPr="00AC4BD9">
        <w:rPr>
          <w:rFonts w:ascii="Book Antiqua" w:hAnsi="Book Antiqua"/>
          <w:color w:val="000000" w:themeColor="text1"/>
        </w:rPr>
        <w:t>Agjencia i Pyjeve të Kosovës</w:t>
      </w:r>
    </w:p>
    <w:p w:rsidR="00FF4962" w:rsidRPr="00AC4BD9" w:rsidRDefault="00FF4962" w:rsidP="00FF4962">
      <w:pPr>
        <w:spacing w:after="0" w:line="240" w:lineRule="auto"/>
        <w:rPr>
          <w:rFonts w:ascii="Book Antiqua" w:hAnsi="Book Antiqua"/>
          <w:b/>
          <w:color w:val="000000" w:themeColor="text1"/>
        </w:rPr>
      </w:pPr>
    </w:p>
    <w:p w:rsidR="00FF4962" w:rsidRPr="00AC4BD9" w:rsidRDefault="00FF4962" w:rsidP="00FF4962">
      <w:pPr>
        <w:spacing w:after="0" w:line="240" w:lineRule="auto"/>
        <w:rPr>
          <w:rFonts w:ascii="Book Antiqua" w:hAnsi="Book Antiqua"/>
          <w:b/>
          <w:color w:val="000000" w:themeColor="text1"/>
        </w:rPr>
      </w:pPr>
    </w:p>
    <w:p w:rsidR="00FF4962" w:rsidRPr="00AC4BD9" w:rsidRDefault="00FF4962" w:rsidP="00FF4962">
      <w:pPr>
        <w:spacing w:after="0" w:line="240" w:lineRule="auto"/>
        <w:rPr>
          <w:rFonts w:ascii="Book Antiqua" w:hAnsi="Book Antiqua"/>
          <w:b/>
          <w:color w:val="000000" w:themeColor="text1"/>
        </w:rPr>
      </w:pPr>
      <w:r w:rsidRPr="00AC4BD9">
        <w:rPr>
          <w:rFonts w:ascii="Book Antiqua" w:hAnsi="Book Antiqua"/>
          <w:b/>
          <w:color w:val="000000" w:themeColor="text1"/>
        </w:rPr>
        <w:t>Mbështetja e donatorëve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Institucionet e Kosovës mbështeten nga Komisioni Evropian (përmes IPA-s) dhe nga donatorë tjerë bilateralë me projektet e përmbledhur në vijim.</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Projektet aktuale dhe të planifikuara IPA</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Përmirësimi i sektorit te ujitjes, pylltarisë, vertarisë dhe ngrtjes së kapaciteteve</w:t>
      </w:r>
    </w:p>
    <w:p w:rsidR="00FF4962" w:rsidRPr="00AC4BD9" w:rsidRDefault="00FF4962" w:rsidP="00FF4962">
      <w:pPr>
        <w:pStyle w:val="ListParagraph"/>
        <w:numPr>
          <w:ilvl w:val="0"/>
          <w:numId w:val="262"/>
        </w:numPr>
        <w:spacing w:after="0" w:line="240" w:lineRule="auto"/>
        <w:jc w:val="both"/>
        <w:rPr>
          <w:rFonts w:ascii="Book Antiqua" w:hAnsi="Book Antiqua"/>
          <w:color w:val="000000" w:themeColor="text1"/>
        </w:rPr>
      </w:pPr>
      <w:r w:rsidRPr="00AC4BD9">
        <w:rPr>
          <w:rFonts w:ascii="Book Antiqua" w:hAnsi="Book Antiqua"/>
          <w:color w:val="000000" w:themeColor="text1"/>
        </w:rPr>
        <w:t>Përshkrimi: Në kuadër të programimit të IPA 2020 pritet që BE të përkrahë ujitjen e tokave bujqësore me një grant prej 10 milionë eurosh. zbatimi i të cilave pritet të fillojë në vitin 2021, si vijon:</w:t>
      </w:r>
    </w:p>
    <w:p w:rsidR="00FF4962" w:rsidRPr="00AC4BD9" w:rsidRDefault="00FF4962" w:rsidP="00FF4962">
      <w:pPr>
        <w:pStyle w:val="ListParagraph"/>
        <w:numPr>
          <w:ilvl w:val="0"/>
          <w:numId w:val="262"/>
        </w:numPr>
        <w:spacing w:after="0" w:line="240" w:lineRule="auto"/>
        <w:jc w:val="both"/>
        <w:rPr>
          <w:rFonts w:ascii="Book Antiqua" w:hAnsi="Book Antiqua"/>
          <w:color w:val="000000" w:themeColor="text1"/>
        </w:rPr>
      </w:pPr>
      <w:r w:rsidRPr="00AC4BD9">
        <w:rPr>
          <w:rFonts w:ascii="Book Antiqua" w:hAnsi="Book Antiqua"/>
          <w:color w:val="000000" w:themeColor="text1"/>
        </w:rPr>
        <w:t>Ngritja e kapaciteteve të mëtutjeshme të laboratorit të Institutit Bujqësor të Kosovës me shumë prej 2.5 milionë eurosh;</w:t>
      </w:r>
    </w:p>
    <w:p w:rsidR="00FF4962" w:rsidRPr="00AC4BD9" w:rsidRDefault="00FF4962" w:rsidP="00FF4962">
      <w:pPr>
        <w:pStyle w:val="ListParagraph"/>
        <w:numPr>
          <w:ilvl w:val="0"/>
          <w:numId w:val="262"/>
        </w:numPr>
        <w:spacing w:after="0" w:line="240" w:lineRule="auto"/>
        <w:jc w:val="both"/>
        <w:rPr>
          <w:rFonts w:ascii="Book Antiqua" w:hAnsi="Book Antiqua"/>
          <w:color w:val="000000" w:themeColor="text1"/>
        </w:rPr>
      </w:pPr>
      <w:r w:rsidRPr="00AC4BD9">
        <w:rPr>
          <w:rFonts w:ascii="Book Antiqua" w:hAnsi="Book Antiqua"/>
          <w:color w:val="000000" w:themeColor="text1"/>
        </w:rPr>
        <w:t>Menaxhimi i pyjeve me 1.5 milion EUR; dhe</w:t>
      </w:r>
    </w:p>
    <w:p w:rsidR="00FF4962" w:rsidRPr="00AC4BD9" w:rsidRDefault="00FF4962" w:rsidP="00FF4962">
      <w:pPr>
        <w:pStyle w:val="ListParagraph"/>
        <w:numPr>
          <w:ilvl w:val="0"/>
          <w:numId w:val="262"/>
        </w:numPr>
        <w:spacing w:after="0" w:line="240" w:lineRule="auto"/>
        <w:jc w:val="both"/>
        <w:rPr>
          <w:rFonts w:ascii="Book Antiqua" w:hAnsi="Book Antiqua"/>
          <w:color w:val="000000" w:themeColor="text1"/>
        </w:rPr>
      </w:pPr>
      <w:r w:rsidRPr="00AC4BD9">
        <w:rPr>
          <w:rFonts w:ascii="Book Antiqua" w:hAnsi="Book Antiqua"/>
          <w:color w:val="000000" w:themeColor="text1"/>
        </w:rPr>
        <w:t>Projekti i binjakëzimit për të përkrahur zhvillimin e verëtarisë me 0.5 milionë euro.</w:t>
      </w:r>
    </w:p>
    <w:p w:rsidR="00FF4962" w:rsidRPr="00AC4BD9" w:rsidRDefault="00FF4962" w:rsidP="00FF4962">
      <w:pPr>
        <w:pStyle w:val="ListParagraph"/>
        <w:numPr>
          <w:ilvl w:val="0"/>
          <w:numId w:val="262"/>
        </w:numPr>
        <w:spacing w:after="0" w:line="240" w:lineRule="auto"/>
        <w:jc w:val="both"/>
        <w:rPr>
          <w:rFonts w:ascii="Book Antiqua" w:hAnsi="Book Antiqua"/>
          <w:color w:val="000000" w:themeColor="text1"/>
        </w:rPr>
      </w:pPr>
      <w:r w:rsidRPr="00AC4BD9">
        <w:rPr>
          <w:rFonts w:ascii="Book Antiqua" w:hAnsi="Book Antiqua"/>
          <w:color w:val="000000" w:themeColor="text1"/>
        </w:rPr>
        <w:t>Përfituesi MBPZHR</w:t>
      </w:r>
    </w:p>
    <w:p w:rsidR="00FF4962" w:rsidRPr="00AC4BD9" w:rsidRDefault="00FF4962" w:rsidP="00FF4962">
      <w:pPr>
        <w:pStyle w:val="ListParagraph"/>
        <w:numPr>
          <w:ilvl w:val="0"/>
          <w:numId w:val="262"/>
        </w:numPr>
        <w:spacing w:after="0" w:line="240" w:lineRule="auto"/>
        <w:jc w:val="both"/>
        <w:rPr>
          <w:rFonts w:ascii="Book Antiqua" w:hAnsi="Book Antiqua"/>
          <w:color w:val="000000" w:themeColor="text1"/>
        </w:rPr>
      </w:pPr>
      <w:r w:rsidRPr="00AC4BD9">
        <w:rPr>
          <w:rFonts w:ascii="Book Antiqua" w:hAnsi="Book Antiqua"/>
          <w:color w:val="000000" w:themeColor="text1"/>
        </w:rPr>
        <w:t>Periudha e zbatimit: Projekti pritet të filloj në fillim të vitit 2021</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Projektet aktuale dhe të planifikuara nga BB</w:t>
      </w:r>
    </w:p>
    <w:p w:rsidR="00FF4962" w:rsidRPr="00AC4BD9" w:rsidRDefault="00FF4962" w:rsidP="00FF4962">
      <w:pPr>
        <w:pStyle w:val="ListParagraph"/>
        <w:numPr>
          <w:ilvl w:val="0"/>
          <w:numId w:val="263"/>
        </w:numPr>
        <w:spacing w:after="0" w:line="240" w:lineRule="auto"/>
        <w:jc w:val="both"/>
        <w:rPr>
          <w:rFonts w:ascii="Book Antiqua" w:hAnsi="Book Antiqua"/>
          <w:color w:val="000000" w:themeColor="text1"/>
        </w:rPr>
      </w:pPr>
      <w:r w:rsidRPr="00AC4BD9">
        <w:rPr>
          <w:rFonts w:ascii="Book Antiqua" w:hAnsi="Book Antiqua"/>
          <w:color w:val="000000" w:themeColor="text1"/>
        </w:rPr>
        <w:t>Përshkrimi: Banka Botërore, përmes projektit</w:t>
      </w:r>
      <w:r w:rsidR="006D4064">
        <w:rPr>
          <w:rFonts w:ascii="Book Antiqua" w:hAnsi="Book Antiqua"/>
          <w:color w:val="000000" w:themeColor="text1"/>
        </w:rPr>
        <w:t xml:space="preserve"> “A</w:t>
      </w:r>
      <w:r w:rsidRPr="00AC4BD9">
        <w:rPr>
          <w:rFonts w:ascii="Book Antiqua" w:hAnsi="Book Antiqua"/>
          <w:color w:val="000000" w:themeColor="text1"/>
        </w:rPr>
        <w:t>gricultur</w:t>
      </w:r>
      <w:r w:rsidR="006D4064">
        <w:rPr>
          <w:rFonts w:ascii="Book Antiqua" w:hAnsi="Book Antiqua"/>
          <w:color w:val="000000" w:themeColor="text1"/>
        </w:rPr>
        <w:t xml:space="preserve">e and Rural Development Project” </w:t>
      </w:r>
      <w:r w:rsidRPr="00AC4BD9">
        <w:rPr>
          <w:rFonts w:ascii="Book Antiqua" w:hAnsi="Book Antiqua"/>
          <w:color w:val="000000" w:themeColor="text1"/>
        </w:rPr>
        <w:t>do të vazhdojë mbështetjen për këtë sektor në shumë prej 19,480,00.00 milion EURO. Projekti do të mbështes si vijon:</w:t>
      </w:r>
    </w:p>
    <w:p w:rsidR="00FF4962" w:rsidRPr="00AC4BD9" w:rsidRDefault="00FF4962" w:rsidP="00FF4962">
      <w:pPr>
        <w:pStyle w:val="ListParagraph"/>
        <w:numPr>
          <w:ilvl w:val="0"/>
          <w:numId w:val="263"/>
        </w:numPr>
        <w:spacing w:after="0" w:line="240" w:lineRule="auto"/>
        <w:jc w:val="both"/>
        <w:rPr>
          <w:rFonts w:ascii="Book Antiqua" w:hAnsi="Book Antiqua"/>
          <w:color w:val="000000" w:themeColor="text1"/>
        </w:rPr>
      </w:pPr>
      <w:r w:rsidRPr="00AC4BD9">
        <w:rPr>
          <w:rFonts w:ascii="Book Antiqua" w:hAnsi="Book Antiqua"/>
          <w:color w:val="000000" w:themeColor="text1"/>
        </w:rPr>
        <w:t>Promovimin e aftësisë konkurruese dhe rritjes në nënsektorët e blegtorisë dhe hortikulturës gjatë dekadës së ardhshme nëpërmjet zbatimit të masave të përzgjedhura nga strategjia bujqësore; dhe</w:t>
      </w:r>
    </w:p>
    <w:p w:rsidR="00FF4962" w:rsidRPr="00AC4BD9" w:rsidRDefault="00FF4962" w:rsidP="00FF4962">
      <w:pPr>
        <w:pStyle w:val="ListParagraph"/>
        <w:numPr>
          <w:ilvl w:val="0"/>
          <w:numId w:val="263"/>
        </w:numPr>
        <w:spacing w:after="0" w:line="240" w:lineRule="auto"/>
        <w:jc w:val="both"/>
        <w:rPr>
          <w:rFonts w:ascii="Book Antiqua" w:hAnsi="Book Antiqua"/>
          <w:color w:val="000000" w:themeColor="text1"/>
        </w:rPr>
      </w:pPr>
      <w:r w:rsidRPr="00AC4BD9">
        <w:rPr>
          <w:rFonts w:ascii="Book Antiqua" w:hAnsi="Book Antiqua"/>
          <w:color w:val="000000" w:themeColor="text1"/>
        </w:rPr>
        <w:t>Hartimin e planit master për ujitje, dhe ngritjen e kapaciteteve.</w:t>
      </w:r>
    </w:p>
    <w:p w:rsidR="00FF4962" w:rsidRPr="00AC4BD9" w:rsidRDefault="00FF4962" w:rsidP="00FF4962">
      <w:pPr>
        <w:pStyle w:val="ListParagraph"/>
        <w:numPr>
          <w:ilvl w:val="0"/>
          <w:numId w:val="263"/>
        </w:numPr>
        <w:spacing w:after="0" w:line="240" w:lineRule="auto"/>
        <w:rPr>
          <w:rFonts w:ascii="Book Antiqua" w:hAnsi="Book Antiqua"/>
          <w:color w:val="000000" w:themeColor="text1"/>
        </w:rPr>
      </w:pPr>
      <w:r w:rsidRPr="00AC4BD9">
        <w:rPr>
          <w:rFonts w:ascii="Book Antiqua" w:hAnsi="Book Antiqua"/>
          <w:color w:val="000000" w:themeColor="text1"/>
        </w:rPr>
        <w:t>Përfituesi MBPZHR, fermerët dhe shoqatat e fermerëve</w:t>
      </w:r>
    </w:p>
    <w:p w:rsidR="00FF4962" w:rsidRPr="00AC4BD9" w:rsidRDefault="00FF4962" w:rsidP="00FF4962">
      <w:pPr>
        <w:pStyle w:val="ListParagraph"/>
        <w:numPr>
          <w:ilvl w:val="0"/>
          <w:numId w:val="263"/>
        </w:numPr>
        <w:spacing w:after="0" w:line="240" w:lineRule="auto"/>
        <w:jc w:val="both"/>
        <w:rPr>
          <w:rFonts w:ascii="Book Antiqua" w:hAnsi="Book Antiqua"/>
          <w:color w:val="000000" w:themeColor="text1"/>
        </w:rPr>
      </w:pPr>
      <w:r w:rsidRPr="00AC4BD9">
        <w:rPr>
          <w:rFonts w:ascii="Book Antiqua" w:hAnsi="Book Antiqua"/>
          <w:color w:val="000000" w:themeColor="text1"/>
        </w:rPr>
        <w:t>Periudha e zbatimit: Projekti është në vazhdim e sipër.</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Projektet aktuale dhe të planifikuara nga USAID</w:t>
      </w:r>
    </w:p>
    <w:p w:rsidR="00FF4962" w:rsidRPr="00AC4BD9" w:rsidRDefault="00FF4962" w:rsidP="00FF4962">
      <w:pPr>
        <w:pStyle w:val="ListParagraph"/>
        <w:numPr>
          <w:ilvl w:val="0"/>
          <w:numId w:val="264"/>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Përshkrimi: USAID në 2015 ka nisur projektin Rritja Bujqësore e Kosovës dhe Mundësitë Rurale (AGRO) aktiviteti është një iniciativë pesëvjeçare (2015-2020) me shumë prej 11,300,00.00 milion $. </w:t>
      </w:r>
    </w:p>
    <w:p w:rsidR="00FF4962" w:rsidRPr="00AC4BD9" w:rsidRDefault="00FF4962" w:rsidP="00FF4962">
      <w:pPr>
        <w:pStyle w:val="ListParagraph"/>
        <w:numPr>
          <w:ilvl w:val="0"/>
          <w:numId w:val="264"/>
        </w:numPr>
        <w:spacing w:after="0" w:line="240" w:lineRule="auto"/>
        <w:jc w:val="both"/>
        <w:rPr>
          <w:rFonts w:ascii="Book Antiqua" w:hAnsi="Book Antiqua"/>
          <w:color w:val="000000" w:themeColor="text1"/>
        </w:rPr>
      </w:pPr>
      <w:r w:rsidRPr="00AC4BD9">
        <w:rPr>
          <w:rFonts w:ascii="Book Antiqua" w:hAnsi="Book Antiqua"/>
          <w:color w:val="000000" w:themeColor="text1"/>
        </w:rPr>
        <w:t>Përshkrimi: Më këtë projekt synohet të përmirësohet qëndrueshmëria dhe konkurrenca në tregjet e brendshme si dhe për eksport për agrobizneseve të bazuar në Kosovë.</w:t>
      </w:r>
    </w:p>
    <w:p w:rsidR="00FF4962" w:rsidRPr="00AC4BD9" w:rsidRDefault="00FF4962" w:rsidP="00FF4962">
      <w:pPr>
        <w:pStyle w:val="ListParagraph"/>
        <w:numPr>
          <w:ilvl w:val="0"/>
          <w:numId w:val="264"/>
        </w:numPr>
        <w:spacing w:after="0" w:line="240" w:lineRule="auto"/>
        <w:jc w:val="both"/>
        <w:rPr>
          <w:rFonts w:ascii="Book Antiqua" w:hAnsi="Book Antiqua"/>
          <w:color w:val="000000" w:themeColor="text1"/>
        </w:rPr>
      </w:pPr>
      <w:r w:rsidRPr="00AC4BD9">
        <w:rPr>
          <w:rFonts w:ascii="Book Antiqua" w:hAnsi="Book Antiqua"/>
          <w:color w:val="000000" w:themeColor="text1"/>
        </w:rPr>
        <w:t>Përfituesi: MBPZHR dhe grupet e fermerëve</w:t>
      </w:r>
    </w:p>
    <w:p w:rsidR="00FF4962" w:rsidRPr="00AC4BD9" w:rsidRDefault="00FF4962" w:rsidP="00FF4962">
      <w:pPr>
        <w:pStyle w:val="ListParagraph"/>
        <w:numPr>
          <w:ilvl w:val="0"/>
          <w:numId w:val="264"/>
        </w:numPr>
        <w:spacing w:after="0" w:line="240" w:lineRule="auto"/>
        <w:rPr>
          <w:rFonts w:ascii="Book Antiqua" w:hAnsi="Book Antiqua"/>
          <w:color w:val="000000" w:themeColor="text1"/>
        </w:rPr>
      </w:pPr>
      <w:r w:rsidRPr="00AC4BD9">
        <w:rPr>
          <w:rFonts w:ascii="Book Antiqua" w:hAnsi="Book Antiqua"/>
          <w:color w:val="000000" w:themeColor="text1"/>
        </w:rPr>
        <w:t>Periudha e zbatimit: Projekti është në vazhdim e sipër.</w:t>
      </w:r>
    </w:p>
    <w:p w:rsidR="00FF4962" w:rsidRPr="00AC4BD9" w:rsidRDefault="00FF4962" w:rsidP="00FF4962">
      <w:pPr>
        <w:pStyle w:val="Default"/>
        <w:jc w:val="both"/>
        <w:rPr>
          <w:rFonts w:ascii="Book Antiqua" w:hAnsi="Book Antiqua"/>
          <w:color w:val="000000" w:themeColor="text1"/>
          <w:sz w:val="20"/>
          <w:szCs w:val="20"/>
          <w:lang w:val="sq-AL"/>
        </w:rPr>
      </w:pPr>
    </w:p>
    <w:p w:rsidR="00FF4962" w:rsidRPr="00AC4BD9" w:rsidRDefault="00FF4962" w:rsidP="00FF4962">
      <w:pPr>
        <w:pStyle w:val="Default"/>
        <w:jc w:val="both"/>
        <w:rPr>
          <w:rFonts w:ascii="Book Antiqua" w:hAnsi="Book Antiqua"/>
          <w:color w:val="000000" w:themeColor="text1"/>
          <w:sz w:val="20"/>
          <w:szCs w:val="20"/>
          <w:lang w:val="sq-AL"/>
        </w:rPr>
      </w:pPr>
      <w:r w:rsidRPr="00AC4BD9">
        <w:rPr>
          <w:rFonts w:ascii="Book Antiqua" w:hAnsi="Book Antiqua"/>
          <w:color w:val="000000" w:themeColor="text1"/>
          <w:sz w:val="20"/>
          <w:szCs w:val="20"/>
          <w:lang w:val="sq-AL"/>
        </w:rPr>
        <w:t>Projektet aktuale dhe të planifikuara nga GIZ</w:t>
      </w:r>
    </w:p>
    <w:p w:rsidR="00FF4962" w:rsidRPr="00AC4BD9" w:rsidRDefault="00FF4962" w:rsidP="00FF4962">
      <w:pPr>
        <w:pStyle w:val="Default"/>
        <w:numPr>
          <w:ilvl w:val="0"/>
          <w:numId w:val="265"/>
        </w:numPr>
        <w:jc w:val="both"/>
        <w:rPr>
          <w:rFonts w:ascii="Book Antiqua" w:hAnsi="Book Antiqua"/>
          <w:color w:val="000000" w:themeColor="text1"/>
          <w:sz w:val="20"/>
          <w:szCs w:val="20"/>
          <w:lang w:val="sq-AL"/>
        </w:rPr>
      </w:pPr>
      <w:r w:rsidRPr="00AC4BD9">
        <w:rPr>
          <w:rFonts w:ascii="Book Antiqua" w:hAnsi="Book Antiqua"/>
          <w:color w:val="000000" w:themeColor="text1"/>
          <w:sz w:val="20"/>
          <w:szCs w:val="20"/>
          <w:lang w:val="sq-AL"/>
        </w:rPr>
        <w:t xml:space="preserve">Përshkrimi: Qeveria Gjermane përmes Agjencisë Gjermane për Bashkëpunim Ndërkombëtar (GIZ) është duke zbatuar një projekt të ri gjatë viteve 2018-2021 të quajtur ‘Krijimi i Punësimit përmes </w:t>
      </w:r>
      <w:r w:rsidRPr="00AC4BD9">
        <w:rPr>
          <w:rFonts w:ascii="Book Antiqua" w:hAnsi="Book Antiqua"/>
          <w:color w:val="000000" w:themeColor="text1"/>
          <w:sz w:val="20"/>
          <w:szCs w:val="20"/>
          <w:lang w:val="sq-AL"/>
        </w:rPr>
        <w:lastRenderedPageBreak/>
        <w:t>Promovimit të Eksportit’ (CETEP). Projekti ka filluar në 2018 dhe kap shumën prej mbi 5.500.000 milion EUR.</w:t>
      </w:r>
    </w:p>
    <w:p w:rsidR="00FF4962" w:rsidRPr="00AC4BD9" w:rsidRDefault="00FF4962" w:rsidP="00FF4962">
      <w:pPr>
        <w:pStyle w:val="ListParagraph"/>
        <w:numPr>
          <w:ilvl w:val="0"/>
          <w:numId w:val="265"/>
        </w:numPr>
        <w:spacing w:after="0" w:line="240" w:lineRule="auto"/>
        <w:jc w:val="both"/>
        <w:rPr>
          <w:rFonts w:ascii="Book Antiqua" w:hAnsi="Book Antiqua"/>
          <w:color w:val="000000" w:themeColor="text1"/>
        </w:rPr>
      </w:pPr>
      <w:r w:rsidRPr="00AC4BD9">
        <w:rPr>
          <w:rFonts w:ascii="Book Antiqua" w:hAnsi="Book Antiqua"/>
          <w:color w:val="000000" w:themeColor="text1"/>
        </w:rPr>
        <w:t>Përfituesi: MBPZHR dhe ndërmarrjet agroushqimore të sektorëve të ndryshëm.</w:t>
      </w:r>
    </w:p>
    <w:p w:rsidR="00FF4962" w:rsidRPr="00AC4BD9" w:rsidRDefault="00FF4962" w:rsidP="00FF4962">
      <w:pPr>
        <w:pStyle w:val="ListParagraph"/>
        <w:numPr>
          <w:ilvl w:val="0"/>
          <w:numId w:val="265"/>
        </w:numPr>
        <w:spacing w:after="0" w:line="240" w:lineRule="auto"/>
        <w:jc w:val="both"/>
        <w:rPr>
          <w:rFonts w:ascii="Book Antiqua" w:hAnsi="Book Antiqua"/>
          <w:color w:val="000000" w:themeColor="text1"/>
        </w:rPr>
      </w:pPr>
      <w:r w:rsidRPr="00AC4BD9">
        <w:rPr>
          <w:rFonts w:ascii="Book Antiqua" w:hAnsi="Book Antiqua"/>
          <w:color w:val="000000" w:themeColor="text1"/>
        </w:rPr>
        <w:t>Periudha e zbatimit: Projekti është në vazhdim e sipër.</w:t>
      </w:r>
    </w:p>
    <w:p w:rsidR="00FF4962" w:rsidRPr="00AC4BD9" w:rsidRDefault="00FF4962" w:rsidP="00FF4962">
      <w:pPr>
        <w:spacing w:after="0" w:line="240" w:lineRule="auto"/>
        <w:jc w:val="both"/>
        <w:rPr>
          <w:rFonts w:ascii="Book Antiqua" w:hAnsi="Book Antiqua"/>
          <w:b/>
          <w:color w:val="000000" w:themeColor="text1"/>
        </w:rPr>
      </w:pPr>
    </w:p>
    <w:p w:rsidR="00FF4962" w:rsidRPr="00AC4BD9" w:rsidRDefault="00FF4962" w:rsidP="00FF4962">
      <w:pPr>
        <w:spacing w:after="0" w:line="240" w:lineRule="auto"/>
        <w:jc w:val="both"/>
        <w:rPr>
          <w:rFonts w:ascii="Book Antiqua" w:hAnsi="Book Antiqua"/>
          <w:b/>
          <w:i/>
          <w:color w:val="000000" w:themeColor="text1"/>
        </w:rPr>
      </w:pPr>
      <w:r w:rsidRPr="00AC4BD9">
        <w:rPr>
          <w:rFonts w:ascii="Book Antiqua" w:hAnsi="Book Antiqua"/>
          <w:b/>
          <w:i/>
          <w:color w:val="000000" w:themeColor="text1"/>
        </w:rPr>
        <w:t>Objektivat prioritare afatmesme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Me qëllim të përmbushjes së obligimeve të dala nga MSA dhe dokumentet e mekanizmat e tjerë të aderimit në BE në fushat në kuadër të fushëveprimit të kapitullit 11, fokusi gjatë periudhës 2020-2023 do të jetë në këto prioritete afatmesme:</w:t>
      </w:r>
    </w:p>
    <w:p w:rsidR="00FF4962" w:rsidRPr="00AC4BD9" w:rsidRDefault="00FF4962" w:rsidP="00FF4962">
      <w:pPr>
        <w:pStyle w:val="ListParagraph"/>
        <w:numPr>
          <w:ilvl w:val="0"/>
          <w:numId w:val="251"/>
        </w:numPr>
        <w:spacing w:after="0" w:line="240" w:lineRule="auto"/>
        <w:rPr>
          <w:rFonts w:ascii="Book Antiqua" w:hAnsi="Book Antiqua"/>
          <w:color w:val="000000" w:themeColor="text1"/>
        </w:rPr>
      </w:pPr>
      <w:r w:rsidRPr="00AC4BD9">
        <w:rPr>
          <w:rFonts w:ascii="Book Antiqua" w:hAnsi="Book Antiqua"/>
          <w:color w:val="000000" w:themeColor="text1"/>
        </w:rPr>
        <w:t>Zhvillimi i qëndrueshëm rural dhe përmirësimi I cilësisë së jetës sipas Programit per BZHR 2021-2027;</w:t>
      </w:r>
    </w:p>
    <w:p w:rsidR="00FF4962" w:rsidRPr="00AC4BD9" w:rsidRDefault="00FF4962" w:rsidP="00FF4962">
      <w:pPr>
        <w:pStyle w:val="ListParagraph"/>
        <w:numPr>
          <w:ilvl w:val="0"/>
          <w:numId w:val="251"/>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Rritja e fermave dhe potencialit prodhues të ekonomive familjare ne sektorin e </w:t>
      </w:r>
      <w:r w:rsidR="006D4064">
        <w:rPr>
          <w:rFonts w:ascii="Book Antiqua" w:hAnsi="Book Antiqua"/>
          <w:color w:val="000000" w:themeColor="text1"/>
        </w:rPr>
        <w:t>bujqësisë</w:t>
      </w:r>
      <w:r w:rsidRPr="00AC4BD9">
        <w:rPr>
          <w:rFonts w:ascii="Book Antiqua" w:hAnsi="Book Antiqua"/>
          <w:color w:val="000000" w:themeColor="text1"/>
        </w:rPr>
        <w:t xml:space="preserve"> dhe uljen e importit permes subvencioneve;</w:t>
      </w:r>
    </w:p>
    <w:p w:rsidR="00FF4962" w:rsidRPr="00AC4BD9" w:rsidRDefault="00FF4962" w:rsidP="00FF4962">
      <w:pPr>
        <w:pStyle w:val="ListParagraph"/>
        <w:numPr>
          <w:ilvl w:val="0"/>
          <w:numId w:val="251"/>
        </w:numPr>
        <w:spacing w:after="0" w:line="240" w:lineRule="auto"/>
        <w:jc w:val="both"/>
        <w:rPr>
          <w:rFonts w:ascii="Book Antiqua" w:hAnsi="Book Antiqua"/>
          <w:color w:val="000000" w:themeColor="text1"/>
        </w:rPr>
      </w:pPr>
      <w:r w:rsidRPr="00AC4BD9">
        <w:rPr>
          <w:rFonts w:ascii="Book Antiqua" w:hAnsi="Book Antiqua"/>
          <w:color w:val="000000" w:themeColor="text1"/>
        </w:rPr>
        <w:t>Përmirësimi i aftësisë konkurruese në prodhimtarinë primare bujqësore përmes grandeve;</w:t>
      </w:r>
    </w:p>
    <w:p w:rsidR="00FF4962" w:rsidRPr="00AC4BD9" w:rsidRDefault="00FF4962" w:rsidP="00FF4962">
      <w:pPr>
        <w:pStyle w:val="ListParagraph"/>
        <w:numPr>
          <w:ilvl w:val="0"/>
          <w:numId w:val="251"/>
        </w:numPr>
        <w:spacing w:after="0" w:line="240" w:lineRule="auto"/>
        <w:jc w:val="both"/>
        <w:rPr>
          <w:rFonts w:ascii="Book Antiqua" w:hAnsi="Book Antiqua"/>
          <w:color w:val="000000" w:themeColor="text1"/>
        </w:rPr>
      </w:pPr>
      <w:r w:rsidRPr="00AC4BD9">
        <w:rPr>
          <w:rFonts w:ascii="Book Antiqua" w:hAnsi="Book Antiqua"/>
          <w:color w:val="000000" w:themeColor="text1"/>
        </w:rPr>
        <w:t>Përmirësimi i përpunimit dhe marketingut të produkteve bujqësore, perms subvencioneve dhe granteve;</w:t>
      </w:r>
    </w:p>
    <w:p w:rsidR="00FF4962" w:rsidRPr="00AC4BD9" w:rsidRDefault="00FF4962" w:rsidP="00FF4962">
      <w:pPr>
        <w:pStyle w:val="ListParagraph"/>
        <w:numPr>
          <w:ilvl w:val="0"/>
          <w:numId w:val="251"/>
        </w:numPr>
        <w:spacing w:after="0" w:line="240" w:lineRule="auto"/>
        <w:jc w:val="both"/>
        <w:rPr>
          <w:rFonts w:ascii="Book Antiqua" w:hAnsi="Book Antiqua"/>
          <w:color w:val="000000" w:themeColor="text1"/>
        </w:rPr>
      </w:pPr>
      <w:r w:rsidRPr="00AC4BD9">
        <w:rPr>
          <w:rFonts w:ascii="Book Antiqua" w:hAnsi="Book Antiqua"/>
          <w:color w:val="000000" w:themeColor="text1"/>
        </w:rPr>
        <w:t>Mbështetja e fermerëve për kultivimin e bujqësië organike, duke Zbatuar Planin e Veprimi për Zhvillimin e Bujqësisë Organike 2018-2021; dhe</w:t>
      </w:r>
    </w:p>
    <w:p w:rsidR="00FF4962" w:rsidRPr="00AC4BD9" w:rsidRDefault="006D4064" w:rsidP="00FF4962">
      <w:pPr>
        <w:pStyle w:val="ListParagraph"/>
        <w:numPr>
          <w:ilvl w:val="0"/>
          <w:numId w:val="251"/>
        </w:numPr>
        <w:spacing w:after="0" w:line="240" w:lineRule="auto"/>
        <w:jc w:val="both"/>
        <w:rPr>
          <w:rFonts w:ascii="Book Antiqua" w:hAnsi="Book Antiqua"/>
          <w:color w:val="000000" w:themeColor="text1"/>
        </w:rPr>
      </w:pPr>
      <w:r w:rsidRPr="00AC4BD9">
        <w:rPr>
          <w:rFonts w:ascii="Book Antiqua" w:hAnsi="Book Antiqua"/>
          <w:color w:val="000000" w:themeColor="text1"/>
        </w:rPr>
        <w:t>Përgatitja</w:t>
      </w:r>
      <w:r w:rsidR="00FF4962" w:rsidRPr="00AC4BD9">
        <w:rPr>
          <w:rFonts w:ascii="Book Antiqua" w:hAnsi="Book Antiqua"/>
          <w:color w:val="000000" w:themeColor="text1"/>
        </w:rPr>
        <w:t xml:space="preserve"> e Strategjisë per </w:t>
      </w:r>
      <w:r w:rsidRPr="00AC4BD9">
        <w:rPr>
          <w:rFonts w:ascii="Book Antiqua" w:hAnsi="Book Antiqua"/>
          <w:color w:val="000000" w:themeColor="text1"/>
        </w:rPr>
        <w:t>Avancimin</w:t>
      </w:r>
      <w:r w:rsidR="00FF4962" w:rsidRPr="00AC4BD9">
        <w:rPr>
          <w:rFonts w:ascii="Book Antiqua" w:hAnsi="Book Antiqua"/>
          <w:color w:val="000000" w:themeColor="text1"/>
        </w:rPr>
        <w:t xml:space="preserve"> e </w:t>
      </w:r>
      <w:r w:rsidRPr="00AC4BD9">
        <w:rPr>
          <w:rFonts w:ascii="Book Antiqua" w:hAnsi="Book Antiqua"/>
          <w:color w:val="000000" w:themeColor="text1"/>
        </w:rPr>
        <w:t>Ndërmarrjeve</w:t>
      </w:r>
      <w:r w:rsidR="00FF4962" w:rsidRPr="00AC4BD9">
        <w:rPr>
          <w:rFonts w:ascii="Book Antiqua" w:hAnsi="Book Antiqua"/>
          <w:color w:val="000000" w:themeColor="text1"/>
        </w:rPr>
        <w:t xml:space="preserve"> Agroushqimore.</w:t>
      </w:r>
    </w:p>
    <w:p w:rsidR="00FF4962" w:rsidRPr="00AC4BD9" w:rsidRDefault="00FF4962" w:rsidP="00FF4962">
      <w:pPr>
        <w:spacing w:after="0" w:line="240" w:lineRule="auto"/>
        <w:jc w:val="both"/>
        <w:rPr>
          <w:rFonts w:ascii="Book Antiqua" w:hAnsi="Book Antiqua"/>
          <w:b/>
          <w:i/>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73" w:name="_Toc472327586"/>
      <w:bookmarkStart w:id="74" w:name="_Toc534384333"/>
      <w:r w:rsidRPr="00AC4BD9">
        <w:rPr>
          <w:rFonts w:ascii="Book Antiqua" w:hAnsi="Book Antiqua"/>
          <w:b/>
          <w:color w:val="000000" w:themeColor="text1"/>
          <w:sz w:val="20"/>
          <w:szCs w:val="20"/>
        </w:rPr>
        <w:t>Kapitulli 12 i acquis-së: Politikat e sigurisë së ushqimit, veterinarisë dhe ato të fitosanitarisë</w:t>
      </w:r>
      <w:bookmarkEnd w:id="73"/>
      <w:bookmarkEnd w:id="74"/>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Qasja e integruar e BE-së në sigurinë e ushqimit ka për qëllim sigurimin e një niveli të lartë të sigurisë së ushqimit, shëndetit të kafshëve, mirëqenies së kafshëve dhe shëndetit të bimëve brenda Bashkimit Evropian nëpërmjet masave koherente fermë-deri në-tryezë dhe monitorimit të duhur, duke siguruar funksionimin efektiv të</w:t>
      </w:r>
      <w:r w:rsidRPr="00AC4BD9">
        <w:rPr>
          <w:rFonts w:ascii="Book Antiqua" w:hAnsi="Book Antiqua"/>
          <w:b/>
          <w:color w:val="000000" w:themeColor="text1"/>
        </w:rPr>
        <w:t xml:space="preserve"> </w:t>
      </w:r>
      <w:r w:rsidRPr="00AC4BD9">
        <w:rPr>
          <w:rFonts w:ascii="Book Antiqua" w:hAnsi="Book Antiqua"/>
          <w:color w:val="000000" w:themeColor="text1"/>
        </w:rPr>
        <w:t xml:space="preserve">tregut të brendshëm.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Kapitulli i 12-të mbulon rregullat e detajuara në fushën e sigurisë së ushqimit. Politikat e përgjithshme të gjërave ushqimore vendosin rregullat e higjienës për prodhimin e ushqimit. Për më tepër, acquis ofron rregulla të detajuara në fushën e veterinarisë, të cilat janë kyçe për mbrojtjen e shëndetit të kafshëve, mirëqenien e kafshëve dhe sigurinë e ushqimit me origjinë shtazore në tregun e brendshëm. Në fushën e fitosanitarisë, rregullat e BE-së mbulojnë çështje si cilësia e farës, materiali për mbrojtjen e bimëve, organizmat e dëmshëm dhe ushqyeshmëria e kafshëve. </w:t>
      </w:r>
    </w:p>
    <w:p w:rsidR="00FF4962" w:rsidRPr="00AC4BD9" w:rsidRDefault="00FF4962" w:rsidP="00FF4962">
      <w:pPr>
        <w:spacing w:after="0" w:line="240" w:lineRule="auto"/>
        <w:jc w:val="both"/>
        <w:rPr>
          <w:rFonts w:ascii="Book Antiqua" w:hAnsi="Book Antiqua"/>
          <w:color w:val="000000" w:themeColor="text1"/>
        </w:rPr>
      </w:pPr>
    </w:p>
    <w:p w:rsidR="00FF4962" w:rsidRPr="006D4064" w:rsidRDefault="00FF4962" w:rsidP="00FF4962">
      <w:pPr>
        <w:spacing w:after="0" w:line="240" w:lineRule="auto"/>
        <w:jc w:val="both"/>
        <w:rPr>
          <w:rFonts w:ascii="Book Antiqua" w:hAnsi="Book Antiqua"/>
          <w:i/>
          <w:color w:val="000000" w:themeColor="text1"/>
        </w:rPr>
      </w:pPr>
      <w:r w:rsidRPr="006D4064">
        <w:rPr>
          <w:rFonts w:ascii="Book Antiqua" w:hAnsi="Book Antiqua"/>
          <w:i/>
          <w:color w:val="000000" w:themeColor="text1"/>
        </w:rPr>
        <w:t xml:space="preserve">Kërkesat e MSA-së </w:t>
      </w:r>
    </w:p>
    <w:p w:rsidR="006D4064" w:rsidRDefault="006D4064"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color w:val="000000" w:themeColor="text1"/>
        </w:rPr>
        <w:t>Detyrimi për të përafruar legjislacionin e Kosovës në Kapitullin 12 me atë të Bashkimit Evropian buron nga nenet 74 dhe 102 të MSA-së. Neni 102 i MSA-së parasheh këtë bashkëpunim i cili duhet të zhvillohet në mes të Palëve në të gjitha fushat prioritare që lidhen me acquis e BE-së në fushën e bujqësisë, si dhe në skemat e cilësisë për produktet bujqësore dhe produkteve ushqimore, sigurinë ushqimore, fushën veterinare dhe fitosanitare. Bashkëpunimi veçanërisht do të synojë modernizimin dhe ristrukturimin e bujqësisë dhe sektorit agro-industrial në Kosovë, në veçanti për të arritur kushtet sanitare të BE-së, për të përmirësuar menaxhimin e ujit dhe të zhvillimit rural, si dhe për të zhvilluar aspektet e lidhura të sektorit të pylltarisë në Kosovë dhe mbështetjen e përafrimit gradual të legjislacionit dhe praktikave të Kosovës me acquis të BE.</w:t>
      </w:r>
    </w:p>
    <w:p w:rsidR="00FF4962" w:rsidRPr="00AC4BD9" w:rsidRDefault="00FF4962" w:rsidP="00FF4962">
      <w:pPr>
        <w:spacing w:after="0" w:line="240" w:lineRule="auto"/>
        <w:jc w:val="both"/>
        <w:rPr>
          <w:rFonts w:ascii="Book Antiqua" w:hAnsi="Book Antiqua"/>
          <w:color w:val="000000" w:themeColor="text1"/>
        </w:rPr>
      </w:pPr>
    </w:p>
    <w:p w:rsidR="00FF4962" w:rsidRPr="006D4064" w:rsidRDefault="00FF4962" w:rsidP="00FF4962">
      <w:pPr>
        <w:spacing w:after="0" w:line="240" w:lineRule="auto"/>
        <w:jc w:val="both"/>
        <w:rPr>
          <w:rFonts w:ascii="Book Antiqua" w:hAnsi="Book Antiqua"/>
          <w:color w:val="000000" w:themeColor="text1"/>
        </w:rPr>
      </w:pPr>
      <w:r w:rsidRPr="006D4064">
        <w:rPr>
          <w:rFonts w:ascii="Book Antiqua" w:hAnsi="Book Antiqua"/>
          <w:i/>
          <w:color w:val="000000" w:themeColor="text1"/>
        </w:rPr>
        <w:t>Kërkesat nga mekanizmat e tjerë të aderimit në BE</w:t>
      </w:r>
      <w:r w:rsidRPr="006D4064">
        <w:rPr>
          <w:rFonts w:ascii="Book Antiqua" w:hAnsi="Book Antiqua"/>
          <w:color w:val="000000" w:themeColor="text1"/>
        </w:rPr>
        <w:t xml:space="preserve"> </w:t>
      </w:r>
    </w:p>
    <w:p w:rsidR="006D4064" w:rsidRDefault="006D4064"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Përveç detyrimeve nga MSA-ja, Kosova gjithashtu duhet të përmbushë kërkesat që dalin nga Raporti për Vendin 2018 dhe nga takimi i Nën-Komitetit për Bujqësi dhe Peshkatari, të mbajtur në muajin maj 2018. Këto dokumente vënë në pah disa nga fushat kryesore të Kosovës për përmirësim, siç janë: sigurimi i një </w:t>
      </w:r>
      <w:r w:rsidRPr="00AC4BD9">
        <w:rPr>
          <w:rFonts w:ascii="Book Antiqua" w:hAnsi="Book Antiqua"/>
          <w:color w:val="000000" w:themeColor="text1"/>
        </w:rPr>
        <w:lastRenderedPageBreak/>
        <w:t xml:space="preserve">sistemi të integruar të kontrollit të ushqimit, duke përfshirë transferimin e inspektorëve komunalë në AUV; vazhdimi i përafrimit të bazës ligjore me Acquis të BE-së; hartimi i planit shumëvjeçar për kontrolle të ushqimit dhe ushqimit për kafshë; funksionalizimi i fabrikës për përpunimin e nënprodukteve shtazore; regjistrimi dhe kategorizimi i plotë i operatorëve të biznesit me ushqim dhe ushqim për kafshë, si dhe përdorimi i të dhënave nga ky kategorizim gjatë hartimit të strategjisë për avancimin e këtyre ndërmarrjeve; vazhdimi i përforcimit të të gjitha organeve të përfshira në menaxhimin e Acquis të BE-së lidhur me bujqësinë, sigurinë ushqimore dhe peshkatarinë, duke përfshirë edhe laboratorin referent fitosanitar; ngritja e kapaciteteve të AUV për reagime emergjente në raste të shpërthimit të sëmundjeve; përforcimi i mekanizmave të bashkëpunimit me Serbinë në luftën kundër tregtisë ilegale me kafshë; zbatimi më efektiv i legjislacionit për identifikimin dhe regjistrimin e kafshëve në nivel të tregjeve të kafshëve, thertoreve dhe transportit të kafshëve; të bërit prioritet vendosjen dhe miratimin e standardeve minimale dhe masave cross-compliance në fushën e sigurisë së ushqimit, shëndetit e mirëqenies së kafshëve, si dhe në fushën e mjedisit; dhe përforcimi i mëtejmë i kapaciteteve operative dhe zbatuese të institucioneve përgjegjëse për sigurimin e një sistemi efektiv për kontrolle të sëmundjeve të bimëve.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i/>
          <w:color w:val="000000" w:themeColor="text1"/>
        </w:rPr>
      </w:pPr>
      <w:r w:rsidRPr="00AC4BD9">
        <w:rPr>
          <w:rFonts w:ascii="Book Antiqua" w:hAnsi="Book Antiqua"/>
          <w:b/>
          <w:i/>
          <w:color w:val="000000" w:themeColor="text1"/>
        </w:rPr>
        <w:t>Gjendja aktuale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6D4064" w:rsidP="00FF4962">
      <w:pPr>
        <w:tabs>
          <w:tab w:val="left" w:pos="220"/>
        </w:tabs>
        <w:spacing w:after="0" w:line="240" w:lineRule="auto"/>
        <w:jc w:val="both"/>
        <w:rPr>
          <w:rFonts w:ascii="Book Antiqua" w:hAnsi="Book Antiqua"/>
          <w:i/>
          <w:color w:val="000000" w:themeColor="text1"/>
        </w:rPr>
      </w:pPr>
      <w:r>
        <w:rPr>
          <w:rFonts w:ascii="Book Antiqua" w:hAnsi="Book Antiqua"/>
          <w:i/>
          <w:color w:val="000000" w:themeColor="text1"/>
        </w:rPr>
        <w:t>Korniza legjislative, e</w:t>
      </w:r>
      <w:r w:rsidR="00FF4962" w:rsidRPr="00AC4BD9">
        <w:rPr>
          <w:rFonts w:ascii="Book Antiqua" w:hAnsi="Book Antiqua"/>
          <w:i/>
          <w:color w:val="000000" w:themeColor="text1"/>
        </w:rPr>
        <w:t xml:space="preserve"> politikave</w:t>
      </w:r>
      <w:r>
        <w:rPr>
          <w:rFonts w:ascii="Book Antiqua" w:hAnsi="Book Antiqua"/>
          <w:i/>
          <w:color w:val="000000" w:themeColor="text1"/>
        </w:rPr>
        <w:t xml:space="preserve"> dhe ajo institucionale </w:t>
      </w:r>
    </w:p>
    <w:p w:rsidR="006D4064" w:rsidRDefault="006D4064" w:rsidP="00FF4962">
      <w:pPr>
        <w:spacing w:after="0" w:line="240" w:lineRule="auto"/>
        <w:jc w:val="both"/>
        <w:rPr>
          <w:rFonts w:ascii="Book Antiqua" w:hAnsi="Book Antiqua"/>
          <w:i/>
          <w:color w:val="000000" w:themeColor="text1"/>
          <w:u w:val="single"/>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legjislative dhe e politikave në fushën e sigurisë ushqimore</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legjislative në këtë fushë përbëhet nga këto akte kryesore normative relevante:</w:t>
      </w:r>
    </w:p>
    <w:p w:rsidR="00FF4962" w:rsidRPr="00AC4BD9" w:rsidRDefault="00FF4962" w:rsidP="00FF4962">
      <w:pPr>
        <w:numPr>
          <w:ilvl w:val="0"/>
          <w:numId w:val="267"/>
        </w:numPr>
        <w:spacing w:after="0" w:line="240" w:lineRule="auto"/>
        <w:jc w:val="both"/>
        <w:rPr>
          <w:rFonts w:ascii="Book Antiqua" w:hAnsi="Book Antiqua"/>
          <w:color w:val="000000" w:themeColor="text1"/>
        </w:rPr>
      </w:pPr>
      <w:r w:rsidRPr="00AC4BD9">
        <w:rPr>
          <w:rFonts w:ascii="Book Antiqua" w:hAnsi="Book Antiqua"/>
          <w:color w:val="000000" w:themeColor="text1"/>
        </w:rPr>
        <w:t>Ligji nr. 03/L-016 për Ushqimin;</w:t>
      </w:r>
    </w:p>
    <w:p w:rsidR="00FF4962" w:rsidRPr="00AC4BD9" w:rsidRDefault="00FF4962" w:rsidP="00FF4962">
      <w:pPr>
        <w:numPr>
          <w:ilvl w:val="0"/>
          <w:numId w:val="267"/>
        </w:numPr>
        <w:spacing w:after="0" w:line="240" w:lineRule="auto"/>
        <w:jc w:val="both"/>
        <w:rPr>
          <w:rFonts w:ascii="Book Antiqua" w:hAnsi="Book Antiqua"/>
          <w:color w:val="000000" w:themeColor="text1"/>
        </w:rPr>
      </w:pPr>
      <w:r w:rsidRPr="00AC4BD9">
        <w:rPr>
          <w:rFonts w:ascii="Book Antiqua" w:hAnsi="Book Antiqua"/>
          <w:color w:val="000000" w:themeColor="text1"/>
        </w:rPr>
        <w:t>Ligji nr. 04/L-114 për Pasurimin e Miellit;</w:t>
      </w:r>
    </w:p>
    <w:p w:rsidR="00FF4962" w:rsidRPr="00AC4BD9" w:rsidRDefault="00FF4962" w:rsidP="00FF4962">
      <w:pPr>
        <w:numPr>
          <w:ilvl w:val="0"/>
          <w:numId w:val="267"/>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Ligji nr. 2003/22 për Inspektoratin Sanitar të Kosovës; </w:t>
      </w:r>
    </w:p>
    <w:p w:rsidR="00FF4962" w:rsidRPr="00AC4BD9" w:rsidRDefault="00FF4962" w:rsidP="00FF4962">
      <w:pPr>
        <w:numPr>
          <w:ilvl w:val="0"/>
          <w:numId w:val="267"/>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Ligji </w:t>
      </w:r>
      <w:r w:rsidRPr="00AC4BD9">
        <w:rPr>
          <w:rFonts w:ascii="Book Antiqua" w:hAnsi="Book Antiqua"/>
          <w:color w:val="000000" w:themeColor="text1"/>
          <w:shd w:val="clear" w:color="auto" w:fill="FFFFFF"/>
        </w:rPr>
        <w:t xml:space="preserve">nr. 02/L-109 </w:t>
      </w:r>
      <w:r w:rsidRPr="00AC4BD9">
        <w:rPr>
          <w:rFonts w:ascii="Book Antiqua" w:hAnsi="Book Antiqua"/>
          <w:color w:val="000000" w:themeColor="text1"/>
        </w:rPr>
        <w:t>për Parandalimin dhe Luftimin e Sëmundjeve Ngjitëse</w:t>
      </w:r>
      <w:r w:rsidRPr="00AC4BD9">
        <w:rPr>
          <w:rFonts w:ascii="Book Antiqua" w:hAnsi="Book Antiqua"/>
          <w:color w:val="000000" w:themeColor="text1"/>
          <w:shd w:val="clear" w:color="auto" w:fill="FFFFFF"/>
        </w:rPr>
        <w:t xml:space="preserve">; </w:t>
      </w:r>
    </w:p>
    <w:p w:rsidR="00FF4962" w:rsidRPr="00AC4BD9" w:rsidRDefault="00FF4962" w:rsidP="00FF4962">
      <w:pPr>
        <w:numPr>
          <w:ilvl w:val="0"/>
          <w:numId w:val="267"/>
        </w:numPr>
        <w:spacing w:after="0" w:line="240" w:lineRule="auto"/>
        <w:jc w:val="both"/>
        <w:rPr>
          <w:rFonts w:ascii="Book Antiqua" w:hAnsi="Book Antiqua"/>
          <w:color w:val="000000" w:themeColor="text1"/>
        </w:rPr>
      </w:pPr>
      <w:r w:rsidRPr="00AC4BD9">
        <w:rPr>
          <w:rFonts w:ascii="Book Antiqua" w:hAnsi="Book Antiqua"/>
          <w:color w:val="000000" w:themeColor="text1"/>
          <w:shd w:val="clear" w:color="auto" w:fill="FFFFFF"/>
        </w:rPr>
        <w:t xml:space="preserve">Ligji nr. 04/L-156 për Kontrollin e Duhanit;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drejtim të plotësimit të mëtejmë të kornizës ligjore, janë miratuar gjithashtu edhe 25 akte nënligjore që rregullojnë fushën e sigurisë ushqimore, nga të cilat gjashtë (6) janë miratuar në vitin 2018.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Këto akte normative kanë transponuar këto akte të acquis-së:</w:t>
      </w:r>
    </w:p>
    <w:p w:rsidR="00FF4962" w:rsidRPr="00AC4BD9" w:rsidRDefault="00FF4962" w:rsidP="00FF4962">
      <w:pPr>
        <w:numPr>
          <w:ilvl w:val="0"/>
          <w:numId w:val="268"/>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nr. 178/2002 e Parlamentit dhe Këshillit Evropian;</w:t>
      </w:r>
    </w:p>
    <w:p w:rsidR="00FF4962" w:rsidRPr="00AC4BD9" w:rsidRDefault="00FF4962" w:rsidP="00FF4962">
      <w:pPr>
        <w:numPr>
          <w:ilvl w:val="0"/>
          <w:numId w:val="266"/>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nr. 882/2004 e Parlamentit dhe Këshillit Evropian;</w:t>
      </w:r>
    </w:p>
    <w:p w:rsidR="00FF4962" w:rsidRPr="00AC4BD9" w:rsidRDefault="00FF4962" w:rsidP="00FF4962">
      <w:pPr>
        <w:numPr>
          <w:ilvl w:val="0"/>
          <w:numId w:val="266"/>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nr. 852/2004 e Parlamentit dhe Këshillit Evropian;</w:t>
      </w:r>
    </w:p>
    <w:p w:rsidR="00FF4962" w:rsidRPr="00AC4BD9" w:rsidRDefault="00FF4962" w:rsidP="00FF4962">
      <w:pPr>
        <w:numPr>
          <w:ilvl w:val="0"/>
          <w:numId w:val="266"/>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nr. 853/2004 e Parlamentit dhe Këshillit Evropian;</w:t>
      </w:r>
    </w:p>
    <w:p w:rsidR="00FF4962" w:rsidRPr="00AC4BD9" w:rsidRDefault="00FF4962" w:rsidP="00FF4962">
      <w:pPr>
        <w:numPr>
          <w:ilvl w:val="0"/>
          <w:numId w:val="266"/>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nr. 854/2004 e Parlamentit Evropian dhe e Këshillit Evropian;</w:t>
      </w:r>
    </w:p>
    <w:p w:rsidR="00FF4962" w:rsidRPr="00AC4BD9" w:rsidRDefault="00FF4962" w:rsidP="00FF4962">
      <w:pPr>
        <w:numPr>
          <w:ilvl w:val="0"/>
          <w:numId w:val="266"/>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nr. 2073/2005 e Komisionit Evropian;</w:t>
      </w:r>
    </w:p>
    <w:p w:rsidR="00FF4962" w:rsidRPr="00AC4BD9" w:rsidRDefault="00FF4962" w:rsidP="00FF4962">
      <w:pPr>
        <w:numPr>
          <w:ilvl w:val="0"/>
          <w:numId w:val="266"/>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nr. 1169/2011 e Parlamentit dhe e Këshillit Evropian;</w:t>
      </w:r>
    </w:p>
    <w:p w:rsidR="00FF4962" w:rsidRPr="00AC4BD9" w:rsidRDefault="00FF4962" w:rsidP="00FF4962">
      <w:pPr>
        <w:numPr>
          <w:ilvl w:val="0"/>
          <w:numId w:val="266"/>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Rregulloren e nr. 1331/2008 e Parlamentit dhe Këshillit Evropian; </w:t>
      </w:r>
    </w:p>
    <w:p w:rsidR="00FF4962" w:rsidRPr="00AC4BD9" w:rsidRDefault="00FF4962" w:rsidP="00FF4962">
      <w:pPr>
        <w:numPr>
          <w:ilvl w:val="0"/>
          <w:numId w:val="266"/>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Rregulloren nr. 1332/2008 e Parlamentit dhe Këshillit Evropian; </w:t>
      </w:r>
    </w:p>
    <w:p w:rsidR="00FF4962" w:rsidRPr="00AC4BD9" w:rsidRDefault="00FF4962" w:rsidP="00FF4962">
      <w:pPr>
        <w:numPr>
          <w:ilvl w:val="0"/>
          <w:numId w:val="266"/>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Rregulloren nr. 1333/2008 e Parlamentit dhe Këshillit Evropian; </w:t>
      </w:r>
    </w:p>
    <w:p w:rsidR="00FF4962" w:rsidRPr="00AC4BD9" w:rsidRDefault="00FF4962" w:rsidP="00FF4962">
      <w:pPr>
        <w:numPr>
          <w:ilvl w:val="0"/>
          <w:numId w:val="266"/>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nr. 1334/2008 e Parlamentit dhe Këshillit Evropian;</w:t>
      </w:r>
    </w:p>
    <w:p w:rsidR="00FF4962" w:rsidRPr="00AC4BD9" w:rsidRDefault="00FF4962" w:rsidP="00FF4962">
      <w:pPr>
        <w:numPr>
          <w:ilvl w:val="0"/>
          <w:numId w:val="266"/>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Rregulloren nr. 1881/2006 e Komisionit Evropian; dhe </w:t>
      </w:r>
    </w:p>
    <w:p w:rsidR="00FF4962" w:rsidRPr="00AC4BD9" w:rsidRDefault="00FF4962" w:rsidP="00FF4962">
      <w:pPr>
        <w:numPr>
          <w:ilvl w:val="0"/>
          <w:numId w:val="266"/>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nr. 333/2007 e Komisionit Evropian.</w:t>
      </w:r>
    </w:p>
    <w:p w:rsidR="00FF4962" w:rsidRPr="00AC4BD9" w:rsidRDefault="00FF4962" w:rsidP="00FF4962">
      <w:pPr>
        <w:pStyle w:val="BodyText"/>
        <w:tabs>
          <w:tab w:val="left" w:pos="220"/>
        </w:tabs>
        <w:spacing w:after="0"/>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Korniza e politikave në këtë fushë përbëhet edhe nga Plani Vjetor Kombëtar i Kontrolleve dhe Mostrimit.</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Korniza institucionale në fushën e sigurisë ushqimore</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institucionale në këtë fushë përbëhet nga këto institucione:</w:t>
      </w:r>
    </w:p>
    <w:p w:rsidR="00FF4962" w:rsidRPr="00AC4BD9" w:rsidRDefault="00FF4962" w:rsidP="00FF4962">
      <w:pPr>
        <w:numPr>
          <w:ilvl w:val="0"/>
          <w:numId w:val="273"/>
        </w:numPr>
        <w:spacing w:after="0" w:line="240" w:lineRule="auto"/>
        <w:jc w:val="both"/>
        <w:rPr>
          <w:rFonts w:ascii="Book Antiqua" w:hAnsi="Book Antiqua"/>
          <w:color w:val="000000" w:themeColor="text1"/>
        </w:rPr>
      </w:pPr>
      <w:r w:rsidRPr="00AC4BD9">
        <w:rPr>
          <w:rFonts w:ascii="Book Antiqua" w:hAnsi="Book Antiqua"/>
          <w:color w:val="000000" w:themeColor="text1"/>
        </w:rPr>
        <w:t>Ministria e Bujqësisë, Pylltarisë dhe Zhvillimit Rural;</w:t>
      </w:r>
    </w:p>
    <w:p w:rsidR="00FF4962" w:rsidRPr="00AC4BD9" w:rsidRDefault="00FF4962" w:rsidP="00FF4962">
      <w:pPr>
        <w:numPr>
          <w:ilvl w:val="0"/>
          <w:numId w:val="273"/>
        </w:numPr>
        <w:spacing w:after="0" w:line="240" w:lineRule="auto"/>
        <w:jc w:val="both"/>
        <w:rPr>
          <w:rFonts w:ascii="Book Antiqua" w:hAnsi="Book Antiqua"/>
          <w:color w:val="000000" w:themeColor="text1"/>
        </w:rPr>
      </w:pPr>
      <w:r w:rsidRPr="00AC4BD9">
        <w:rPr>
          <w:rFonts w:ascii="Book Antiqua" w:hAnsi="Book Antiqua"/>
          <w:color w:val="000000" w:themeColor="text1"/>
        </w:rPr>
        <w:t>Agjencia e Ushqimit dhe Veterinarisë;</w:t>
      </w:r>
    </w:p>
    <w:p w:rsidR="00FF4962" w:rsidRPr="00AC4BD9" w:rsidRDefault="00FF4962" w:rsidP="00FF4962">
      <w:pPr>
        <w:numPr>
          <w:ilvl w:val="0"/>
          <w:numId w:val="273"/>
        </w:numPr>
        <w:spacing w:after="0" w:line="240" w:lineRule="auto"/>
        <w:jc w:val="both"/>
        <w:rPr>
          <w:rFonts w:ascii="Book Antiqua" w:hAnsi="Book Antiqua"/>
          <w:color w:val="000000" w:themeColor="text1"/>
        </w:rPr>
      </w:pPr>
      <w:r w:rsidRPr="00AC4BD9">
        <w:rPr>
          <w:rFonts w:ascii="Book Antiqua" w:hAnsi="Book Antiqua"/>
          <w:color w:val="000000" w:themeColor="text1"/>
        </w:rPr>
        <w:lastRenderedPageBreak/>
        <w:t>Ministria e Shëndetësisë;</w:t>
      </w:r>
    </w:p>
    <w:p w:rsidR="00FF4962" w:rsidRPr="00AC4BD9" w:rsidRDefault="00FF4962" w:rsidP="00FF4962">
      <w:pPr>
        <w:numPr>
          <w:ilvl w:val="0"/>
          <w:numId w:val="273"/>
        </w:numPr>
        <w:spacing w:after="0" w:line="240" w:lineRule="auto"/>
        <w:jc w:val="both"/>
        <w:rPr>
          <w:rFonts w:ascii="Book Antiqua" w:hAnsi="Book Antiqua"/>
          <w:color w:val="000000" w:themeColor="text1"/>
        </w:rPr>
      </w:pPr>
      <w:r w:rsidRPr="00AC4BD9">
        <w:rPr>
          <w:rFonts w:ascii="Book Antiqua" w:hAnsi="Book Antiqua"/>
          <w:color w:val="000000" w:themeColor="text1"/>
        </w:rPr>
        <w:t>Ministria e Mjedisit dhe Planifikimit Hapësinor;</w:t>
      </w:r>
    </w:p>
    <w:p w:rsidR="00FF4962" w:rsidRPr="00AC4BD9" w:rsidRDefault="00FF4962" w:rsidP="00FF4962">
      <w:pPr>
        <w:numPr>
          <w:ilvl w:val="0"/>
          <w:numId w:val="273"/>
        </w:numPr>
        <w:spacing w:after="0" w:line="240" w:lineRule="auto"/>
        <w:jc w:val="both"/>
        <w:rPr>
          <w:rFonts w:ascii="Book Antiqua" w:hAnsi="Book Antiqua"/>
          <w:color w:val="000000" w:themeColor="text1"/>
        </w:rPr>
      </w:pPr>
      <w:r w:rsidRPr="00AC4BD9">
        <w:rPr>
          <w:rFonts w:ascii="Book Antiqua" w:hAnsi="Book Antiqua"/>
          <w:color w:val="000000" w:themeColor="text1"/>
        </w:rPr>
        <w:t>Ministria e Tregtisë dhe Industrisë;</w:t>
      </w:r>
    </w:p>
    <w:p w:rsidR="00FF4962" w:rsidRPr="00AC4BD9" w:rsidRDefault="00FF4962" w:rsidP="00FF4962">
      <w:pPr>
        <w:numPr>
          <w:ilvl w:val="0"/>
          <w:numId w:val="273"/>
        </w:numPr>
        <w:spacing w:after="0" w:line="240" w:lineRule="auto"/>
        <w:jc w:val="both"/>
        <w:rPr>
          <w:rFonts w:ascii="Book Antiqua" w:hAnsi="Book Antiqua"/>
          <w:color w:val="000000" w:themeColor="text1"/>
        </w:rPr>
      </w:pPr>
      <w:r w:rsidRPr="00AC4BD9">
        <w:rPr>
          <w:rFonts w:ascii="Book Antiqua" w:hAnsi="Book Antiqua"/>
          <w:color w:val="000000" w:themeColor="text1"/>
        </w:rPr>
        <w:t>Komunat (Inspektoratet komunale).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Korniza legjislative dhe e politikave në fushën e veterinarisë</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legjislative në këtë fushë përbëhet nga këto akte kryesore normative relevante:</w:t>
      </w:r>
    </w:p>
    <w:p w:rsidR="00FF4962" w:rsidRPr="00AC4BD9" w:rsidRDefault="00FF4962" w:rsidP="00FF4962">
      <w:pPr>
        <w:numPr>
          <w:ilvl w:val="0"/>
          <w:numId w:val="274"/>
        </w:numPr>
        <w:spacing w:after="0" w:line="240" w:lineRule="auto"/>
        <w:jc w:val="both"/>
        <w:rPr>
          <w:rFonts w:ascii="Book Antiqua" w:hAnsi="Book Antiqua"/>
          <w:color w:val="000000" w:themeColor="text1"/>
        </w:rPr>
      </w:pPr>
      <w:r w:rsidRPr="00AC4BD9">
        <w:rPr>
          <w:rFonts w:ascii="Book Antiqua" w:hAnsi="Book Antiqua"/>
          <w:color w:val="000000" w:themeColor="text1"/>
        </w:rPr>
        <w:t>Ligji nr. 2004/21 mbi Veterinarinë;</w:t>
      </w:r>
    </w:p>
    <w:p w:rsidR="00FF4962" w:rsidRPr="00AC4BD9" w:rsidRDefault="00FF4962" w:rsidP="00FF4962">
      <w:pPr>
        <w:numPr>
          <w:ilvl w:val="0"/>
          <w:numId w:val="274"/>
        </w:numPr>
        <w:spacing w:after="0" w:line="240" w:lineRule="auto"/>
        <w:jc w:val="both"/>
        <w:rPr>
          <w:rFonts w:ascii="Book Antiqua" w:hAnsi="Book Antiqua"/>
          <w:color w:val="000000" w:themeColor="text1"/>
        </w:rPr>
      </w:pPr>
      <w:r w:rsidRPr="00AC4BD9">
        <w:rPr>
          <w:rFonts w:ascii="Book Antiqua" w:hAnsi="Book Antiqua"/>
          <w:color w:val="000000" w:themeColor="text1"/>
        </w:rPr>
        <w:t>Ligji nr. 02/L-10 për Përkujdesjen ndaj Kafshëve;</w:t>
      </w:r>
    </w:p>
    <w:p w:rsidR="00FF4962" w:rsidRPr="00AC4BD9" w:rsidRDefault="00FF4962" w:rsidP="00FF4962">
      <w:pPr>
        <w:numPr>
          <w:ilvl w:val="0"/>
          <w:numId w:val="274"/>
        </w:numPr>
        <w:spacing w:after="0" w:line="240" w:lineRule="auto"/>
        <w:jc w:val="both"/>
        <w:rPr>
          <w:rFonts w:ascii="Book Antiqua" w:hAnsi="Book Antiqua"/>
          <w:color w:val="000000" w:themeColor="text1"/>
        </w:rPr>
      </w:pPr>
      <w:r w:rsidRPr="00AC4BD9">
        <w:rPr>
          <w:rFonts w:ascii="Book Antiqua" w:hAnsi="Book Antiqua"/>
          <w:color w:val="000000" w:themeColor="text1"/>
        </w:rPr>
        <w:t>Ligji nr. 03/L-016 mbi Ushqimin;</w:t>
      </w:r>
    </w:p>
    <w:p w:rsidR="00FF4962" w:rsidRPr="00AC4BD9" w:rsidRDefault="00FF4962" w:rsidP="00FF4962">
      <w:pPr>
        <w:numPr>
          <w:ilvl w:val="0"/>
          <w:numId w:val="274"/>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Ligji nr. 02/L-111 për Bletari; </w:t>
      </w:r>
    </w:p>
    <w:p w:rsidR="00FF4962" w:rsidRPr="00AC4BD9" w:rsidRDefault="00FF4962" w:rsidP="00FF4962">
      <w:pPr>
        <w:spacing w:after="0" w:line="240" w:lineRule="auto"/>
        <w:ind w:left="360"/>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ligjore në ndërkohë është plotësuar edhe me 20 akte nënligjore në fushën e veterinarisë, nga të cilat dy (2) akte janë miratuar gjatë vitit 2018.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Këto akte normative kanë transponuar pjesërisht këto akte të acquis-së:</w:t>
      </w:r>
    </w:p>
    <w:p w:rsidR="00FF4962" w:rsidRPr="00AC4BD9" w:rsidRDefault="00FF4962" w:rsidP="00FF4962">
      <w:pPr>
        <w:numPr>
          <w:ilvl w:val="0"/>
          <w:numId w:val="270"/>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Rregulloren nr. 1760/2000 e Parlamentit Evropian dhe Këshillit që shfuqizon Rregulloren e Këshillit nr. 820/97; </w:t>
      </w:r>
    </w:p>
    <w:p w:rsidR="00FF4962" w:rsidRPr="00AC4BD9" w:rsidRDefault="00FF4962" w:rsidP="00FF4962">
      <w:pPr>
        <w:numPr>
          <w:ilvl w:val="0"/>
          <w:numId w:val="270"/>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Rregulloren nr. 494/98 që përcakton rregullat e detajuara për zbatimin e Rregullores së Këshillit nr. 820/97; </w:t>
      </w:r>
    </w:p>
    <w:p w:rsidR="00FF4962" w:rsidRPr="00AC4BD9" w:rsidRDefault="00FF4962" w:rsidP="00FF4962">
      <w:pPr>
        <w:numPr>
          <w:ilvl w:val="0"/>
          <w:numId w:val="270"/>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Rregulloren nr. 911/2004 që zbaton Rregulloren (KE) nr. 1760/2000 të Parlamentit Evropian dhe Këshillit; </w:t>
      </w:r>
    </w:p>
    <w:p w:rsidR="00FF4962" w:rsidRPr="00AC4BD9" w:rsidRDefault="00FF4962" w:rsidP="00FF4962">
      <w:pPr>
        <w:numPr>
          <w:ilvl w:val="0"/>
          <w:numId w:val="270"/>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nr. 21/2004 që ndryshon Rregulloren (KE) nr. 1782/2003 dhe Direktivën 92/102/KEE dhe 64/432/KEE; dhe Direktivën 2008/71/KE;</w:t>
      </w:r>
    </w:p>
    <w:p w:rsidR="00FF4962" w:rsidRPr="00AC4BD9" w:rsidRDefault="00FF4962" w:rsidP="00FF4962">
      <w:pPr>
        <w:numPr>
          <w:ilvl w:val="0"/>
          <w:numId w:val="271"/>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e Komisionit (KE) nr. 1251/2008 që zbaton Direktivën e Këshillit 2006/88/KE;</w:t>
      </w:r>
    </w:p>
    <w:p w:rsidR="00FF4962" w:rsidRPr="00AC4BD9" w:rsidRDefault="00FF4962" w:rsidP="00FF4962">
      <w:pPr>
        <w:numPr>
          <w:ilvl w:val="0"/>
          <w:numId w:val="271"/>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e Këshillit 2003/85/KE që shfuqizon Direktivën 85/511/KEE dhe Vendimet 89/531/KEE dhe 91/665/KEE dhe ndryshimin e Direktivës 92/46/KE 2004/07;</w:t>
      </w:r>
    </w:p>
    <w:p w:rsidR="00FF4962" w:rsidRPr="00AC4BD9" w:rsidRDefault="00FF4962" w:rsidP="00FF4962">
      <w:pPr>
        <w:numPr>
          <w:ilvl w:val="0"/>
          <w:numId w:val="270"/>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e Këshillit 2005/94/KE që shfuqizon Direktivën 92/40/KEE;</w:t>
      </w:r>
    </w:p>
    <w:p w:rsidR="00FF4962" w:rsidRPr="00AC4BD9" w:rsidRDefault="00FF4962" w:rsidP="00FF4962">
      <w:pPr>
        <w:numPr>
          <w:ilvl w:val="0"/>
          <w:numId w:val="269"/>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Rregulloren e Këshillit nr. 1/2005 dhe që ndryshon Direktivat 64/432/KEE dhe 93/119/KE dhe Rregulloren nr. 1255/97; </w:t>
      </w:r>
    </w:p>
    <w:p w:rsidR="00FF4962" w:rsidRPr="00AC4BD9" w:rsidRDefault="00FF4962" w:rsidP="00FF4962">
      <w:pPr>
        <w:numPr>
          <w:ilvl w:val="0"/>
          <w:numId w:val="269"/>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e Këshillit 93/119/KE;</w:t>
      </w:r>
    </w:p>
    <w:p w:rsidR="00FF4962" w:rsidRPr="00AC4BD9" w:rsidRDefault="00FF4962" w:rsidP="00FF4962">
      <w:pPr>
        <w:numPr>
          <w:ilvl w:val="0"/>
          <w:numId w:val="269"/>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e Këshillit 2008/119/KE;</w:t>
      </w:r>
    </w:p>
    <w:p w:rsidR="00FF4962" w:rsidRPr="00AC4BD9" w:rsidRDefault="00FF4962" w:rsidP="00FF4962">
      <w:pPr>
        <w:numPr>
          <w:ilvl w:val="0"/>
          <w:numId w:val="269"/>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e Këshillit 98/58/KE;</w:t>
      </w:r>
    </w:p>
    <w:p w:rsidR="00FF4962" w:rsidRPr="00AC4BD9" w:rsidRDefault="00FF4962" w:rsidP="00FF4962">
      <w:pPr>
        <w:numPr>
          <w:ilvl w:val="0"/>
          <w:numId w:val="270"/>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e Këshillit 2008/120/KE;</w:t>
      </w:r>
    </w:p>
    <w:p w:rsidR="00FF4962" w:rsidRPr="00AC4BD9" w:rsidRDefault="00FF4962" w:rsidP="00FF4962">
      <w:pPr>
        <w:numPr>
          <w:ilvl w:val="0"/>
          <w:numId w:val="270"/>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nr. 1881/2006 të Komisionit, siç ndryshohet me Rregulloren e Komisionit nr. 1126/2007 dhe Rregulloren nr. 565/2008;</w:t>
      </w:r>
    </w:p>
    <w:p w:rsidR="00FF4962" w:rsidRPr="00AC4BD9" w:rsidRDefault="00FF4962" w:rsidP="00FF4962">
      <w:pPr>
        <w:numPr>
          <w:ilvl w:val="0"/>
          <w:numId w:val="270"/>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e Këshillit 96/23/KE që shfuqizon Direktivat 85/358/KEE dhe 86/469/KEE dhe Vendimet 89/187/KEE dhe 91/664/KEE, Vendimin e Komisionit 97/747/KE, i bazuar në Direktivën e Këshillit 96/23/KE dhe Vendimi i Komisionit 98/179/KE;</w:t>
      </w:r>
    </w:p>
    <w:p w:rsidR="00FF4962" w:rsidRPr="00AC4BD9" w:rsidRDefault="00FF4962" w:rsidP="00FF4962">
      <w:pPr>
        <w:numPr>
          <w:ilvl w:val="0"/>
          <w:numId w:val="270"/>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91/496/KEE;</w:t>
      </w:r>
    </w:p>
    <w:p w:rsidR="00FF4962" w:rsidRPr="00AC4BD9" w:rsidRDefault="00FF4962" w:rsidP="00FF4962">
      <w:pPr>
        <w:numPr>
          <w:ilvl w:val="0"/>
          <w:numId w:val="270"/>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97/78/KE;</w:t>
      </w:r>
    </w:p>
    <w:p w:rsidR="00FF4962" w:rsidRPr="00AC4BD9" w:rsidRDefault="00FF4962" w:rsidP="00FF4962">
      <w:pPr>
        <w:numPr>
          <w:ilvl w:val="0"/>
          <w:numId w:val="270"/>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e Komisionit nr. 605/2010.</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BodyText"/>
        <w:tabs>
          <w:tab w:val="left" w:pos="220"/>
        </w:tabs>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Korniza e politikave në këtë fushë përbëhet edhe nga Plani Vjetor Kombëtar i Kontrolleve Zyrtare.</w:t>
      </w:r>
    </w:p>
    <w:p w:rsidR="00FF4962" w:rsidRPr="00AC4BD9" w:rsidRDefault="00FF4962" w:rsidP="00FF4962">
      <w:pPr>
        <w:pStyle w:val="BodyText"/>
        <w:tabs>
          <w:tab w:val="left" w:pos="220"/>
        </w:tabs>
        <w:spacing w:after="0"/>
        <w:jc w:val="both"/>
        <w:rPr>
          <w:rFonts w:ascii="Book Antiqua" w:hAnsi="Book Antiqua"/>
          <w:color w:val="000000" w:themeColor="text1"/>
          <w:sz w:val="20"/>
          <w:szCs w:val="20"/>
        </w:rPr>
      </w:pPr>
    </w:p>
    <w:p w:rsidR="00FF4962" w:rsidRPr="00AC4BD9" w:rsidRDefault="00FF4962" w:rsidP="00FF4962">
      <w:pPr>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Korniza institucionale në fushën e veterinarisë</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institucionale në këtë fushë përbëhet nga këto institucione:</w:t>
      </w:r>
    </w:p>
    <w:p w:rsidR="00FF4962" w:rsidRPr="00AC4BD9" w:rsidRDefault="00FF4962" w:rsidP="00FF4962">
      <w:pPr>
        <w:numPr>
          <w:ilvl w:val="0"/>
          <w:numId w:val="273"/>
        </w:numPr>
        <w:spacing w:after="0" w:line="240" w:lineRule="auto"/>
        <w:jc w:val="both"/>
        <w:rPr>
          <w:rFonts w:ascii="Book Antiqua" w:hAnsi="Book Antiqua"/>
          <w:color w:val="000000" w:themeColor="text1"/>
        </w:rPr>
      </w:pPr>
      <w:r w:rsidRPr="00AC4BD9">
        <w:rPr>
          <w:rFonts w:ascii="Book Antiqua" w:hAnsi="Book Antiqua"/>
          <w:color w:val="000000" w:themeColor="text1"/>
        </w:rPr>
        <w:t>Ministria e Bujqësisë, Pylltarisë dhe Zhvillimit Rural;</w:t>
      </w:r>
    </w:p>
    <w:p w:rsidR="00FF4962" w:rsidRPr="00AC4BD9" w:rsidRDefault="00FF4962" w:rsidP="00FF4962">
      <w:pPr>
        <w:numPr>
          <w:ilvl w:val="0"/>
          <w:numId w:val="273"/>
        </w:numPr>
        <w:spacing w:after="0" w:line="240" w:lineRule="auto"/>
        <w:jc w:val="both"/>
        <w:rPr>
          <w:rFonts w:ascii="Book Antiqua" w:hAnsi="Book Antiqua"/>
          <w:color w:val="000000" w:themeColor="text1"/>
        </w:rPr>
      </w:pPr>
      <w:r w:rsidRPr="00AC4BD9">
        <w:rPr>
          <w:rFonts w:ascii="Book Antiqua" w:hAnsi="Book Antiqua"/>
          <w:color w:val="000000" w:themeColor="text1"/>
        </w:rPr>
        <w:t>Agjencia e Ushqimit dhe Veterinarisë;</w:t>
      </w:r>
    </w:p>
    <w:p w:rsidR="00FF4962" w:rsidRPr="00AC4BD9" w:rsidRDefault="00FF4962" w:rsidP="00FF4962">
      <w:pPr>
        <w:numPr>
          <w:ilvl w:val="0"/>
          <w:numId w:val="273"/>
        </w:numPr>
        <w:spacing w:after="0" w:line="240" w:lineRule="auto"/>
        <w:jc w:val="both"/>
        <w:rPr>
          <w:rFonts w:ascii="Book Antiqua" w:hAnsi="Book Antiqua"/>
          <w:color w:val="000000" w:themeColor="text1"/>
        </w:rPr>
      </w:pPr>
      <w:r w:rsidRPr="00AC4BD9">
        <w:rPr>
          <w:rFonts w:ascii="Book Antiqua" w:hAnsi="Book Antiqua"/>
          <w:color w:val="000000" w:themeColor="text1"/>
        </w:rPr>
        <w:t>Komunat (Inspektoratet komunale);</w:t>
      </w:r>
    </w:p>
    <w:p w:rsidR="00FF4962" w:rsidRPr="00AC4BD9" w:rsidRDefault="00FF4962" w:rsidP="00FF4962">
      <w:pPr>
        <w:numPr>
          <w:ilvl w:val="0"/>
          <w:numId w:val="273"/>
        </w:numPr>
        <w:spacing w:after="0" w:line="240" w:lineRule="auto"/>
        <w:jc w:val="both"/>
        <w:rPr>
          <w:rFonts w:ascii="Book Antiqua" w:hAnsi="Book Antiqua"/>
          <w:color w:val="000000" w:themeColor="text1"/>
        </w:rPr>
      </w:pPr>
      <w:r w:rsidRPr="00AC4BD9">
        <w:rPr>
          <w:rFonts w:ascii="Book Antiqua" w:hAnsi="Book Antiqua"/>
          <w:color w:val="000000" w:themeColor="text1"/>
        </w:rPr>
        <w:t>Oda Veterinare e Kosovës;</w:t>
      </w:r>
    </w:p>
    <w:p w:rsidR="00FF4962" w:rsidRPr="00AC4BD9" w:rsidRDefault="00FF4962" w:rsidP="00FF4962">
      <w:pPr>
        <w:numPr>
          <w:ilvl w:val="0"/>
          <w:numId w:val="273"/>
        </w:numPr>
        <w:spacing w:after="0" w:line="240" w:lineRule="auto"/>
        <w:jc w:val="both"/>
        <w:rPr>
          <w:rFonts w:ascii="Book Antiqua" w:hAnsi="Book Antiqua"/>
          <w:color w:val="000000" w:themeColor="text1"/>
        </w:rPr>
      </w:pPr>
      <w:r w:rsidRPr="00AC4BD9">
        <w:rPr>
          <w:rFonts w:ascii="Book Antiqua" w:hAnsi="Book Antiqua"/>
          <w:color w:val="000000" w:themeColor="text1"/>
        </w:rPr>
        <w:lastRenderedPageBreak/>
        <w:t>Doganat;</w:t>
      </w:r>
    </w:p>
    <w:p w:rsidR="00FF4962" w:rsidRPr="00AC4BD9" w:rsidRDefault="00FF4962" w:rsidP="00FF4962">
      <w:pPr>
        <w:numPr>
          <w:ilvl w:val="0"/>
          <w:numId w:val="273"/>
        </w:numPr>
        <w:spacing w:after="0" w:line="240" w:lineRule="auto"/>
        <w:jc w:val="both"/>
        <w:rPr>
          <w:rFonts w:ascii="Book Antiqua" w:hAnsi="Book Antiqua"/>
          <w:color w:val="000000" w:themeColor="text1"/>
        </w:rPr>
      </w:pPr>
      <w:r w:rsidRPr="00AC4BD9">
        <w:rPr>
          <w:rFonts w:ascii="Book Antiqua" w:hAnsi="Book Antiqua"/>
          <w:color w:val="000000" w:themeColor="text1"/>
        </w:rPr>
        <w:t>Policia e Kosovës.</w:t>
      </w:r>
    </w:p>
    <w:p w:rsidR="00FF4962" w:rsidRPr="00AC4BD9" w:rsidRDefault="00FF4962" w:rsidP="00FF4962">
      <w:pPr>
        <w:pStyle w:val="BodyText"/>
        <w:tabs>
          <w:tab w:val="left" w:pos="220"/>
        </w:tabs>
        <w:spacing w:after="0"/>
        <w:jc w:val="both"/>
        <w:rPr>
          <w:rFonts w:ascii="Book Antiqua" w:hAnsi="Book Antiqua"/>
          <w:color w:val="000000" w:themeColor="text1"/>
          <w:sz w:val="20"/>
          <w:szCs w:val="20"/>
        </w:rPr>
      </w:pPr>
    </w:p>
    <w:p w:rsidR="00FF4962" w:rsidRPr="00AC4BD9" w:rsidRDefault="00FF4962" w:rsidP="00FF4962">
      <w:pPr>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Korniza legjislative dhe e politikave në fushën e fitosanitarisë</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legjislative në këtë fushë përbëhet nga këto akte kryesore normative relevante:</w:t>
      </w:r>
    </w:p>
    <w:p w:rsidR="00FF4962" w:rsidRPr="00AC4BD9" w:rsidRDefault="00FF4962" w:rsidP="00FF4962">
      <w:pPr>
        <w:numPr>
          <w:ilvl w:val="0"/>
          <w:numId w:val="275"/>
        </w:numPr>
        <w:spacing w:after="0" w:line="240" w:lineRule="auto"/>
        <w:jc w:val="both"/>
        <w:rPr>
          <w:rFonts w:ascii="Book Antiqua" w:hAnsi="Book Antiqua"/>
          <w:color w:val="000000" w:themeColor="text1"/>
        </w:rPr>
      </w:pPr>
      <w:r w:rsidRPr="00AC4BD9">
        <w:rPr>
          <w:rFonts w:ascii="Book Antiqua" w:hAnsi="Book Antiqua"/>
          <w:color w:val="000000" w:themeColor="text1"/>
        </w:rPr>
        <w:t>Ligji nr. 03/L-029 për Inspektoratin Bujqësor;</w:t>
      </w:r>
    </w:p>
    <w:p w:rsidR="00FF4962" w:rsidRPr="00AC4BD9" w:rsidRDefault="00FF4962" w:rsidP="00FF4962">
      <w:pPr>
        <w:numPr>
          <w:ilvl w:val="0"/>
          <w:numId w:val="275"/>
        </w:numPr>
        <w:spacing w:after="0" w:line="240" w:lineRule="auto"/>
        <w:jc w:val="both"/>
        <w:rPr>
          <w:rFonts w:ascii="Book Antiqua" w:hAnsi="Book Antiqua"/>
          <w:color w:val="000000" w:themeColor="text1"/>
        </w:rPr>
      </w:pPr>
      <w:r w:rsidRPr="00AC4BD9">
        <w:rPr>
          <w:rFonts w:ascii="Book Antiqua" w:hAnsi="Book Antiqua"/>
          <w:color w:val="000000" w:themeColor="text1"/>
        </w:rPr>
        <w:t>Ligji nr. 02/L-95 mbi Mbrojtjen e Bimëve;</w:t>
      </w:r>
    </w:p>
    <w:p w:rsidR="00FF4962" w:rsidRPr="00AC4BD9" w:rsidRDefault="00FF4962" w:rsidP="00FF4962">
      <w:pPr>
        <w:numPr>
          <w:ilvl w:val="0"/>
          <w:numId w:val="275"/>
        </w:numPr>
        <w:spacing w:after="0" w:line="240" w:lineRule="auto"/>
        <w:jc w:val="both"/>
        <w:rPr>
          <w:rFonts w:ascii="Book Antiqua" w:hAnsi="Book Antiqua"/>
          <w:color w:val="000000" w:themeColor="text1"/>
        </w:rPr>
      </w:pPr>
      <w:r w:rsidRPr="00AC4BD9">
        <w:rPr>
          <w:rFonts w:ascii="Book Antiqua" w:hAnsi="Book Antiqua"/>
          <w:color w:val="000000" w:themeColor="text1"/>
        </w:rPr>
        <w:t>Ligji nr. 03/L-042 mbi Produktet për Mbrojtjen e Bimëve;</w:t>
      </w:r>
    </w:p>
    <w:p w:rsidR="00FF4962" w:rsidRPr="00AC4BD9" w:rsidRDefault="00FF4962" w:rsidP="00FF4962">
      <w:pPr>
        <w:numPr>
          <w:ilvl w:val="0"/>
          <w:numId w:val="275"/>
        </w:numPr>
        <w:spacing w:after="0" w:line="240" w:lineRule="auto"/>
        <w:jc w:val="both"/>
        <w:rPr>
          <w:rFonts w:ascii="Book Antiqua" w:hAnsi="Book Antiqua"/>
          <w:color w:val="000000" w:themeColor="text1"/>
        </w:rPr>
      </w:pPr>
      <w:r w:rsidRPr="00AC4BD9">
        <w:rPr>
          <w:rFonts w:ascii="Book Antiqua" w:hAnsi="Book Antiqua"/>
          <w:color w:val="000000" w:themeColor="text1"/>
        </w:rPr>
        <w:t>Ligji nr. 03/L-016 mbi Ushqimin;</w:t>
      </w:r>
    </w:p>
    <w:p w:rsidR="00FF4962" w:rsidRPr="00AC4BD9" w:rsidRDefault="00FF4962" w:rsidP="00FF4962">
      <w:pPr>
        <w:numPr>
          <w:ilvl w:val="0"/>
          <w:numId w:val="275"/>
        </w:numPr>
        <w:spacing w:after="0" w:line="240" w:lineRule="auto"/>
        <w:jc w:val="both"/>
        <w:rPr>
          <w:rFonts w:ascii="Book Antiqua" w:hAnsi="Book Antiqua"/>
          <w:color w:val="000000" w:themeColor="text1"/>
        </w:rPr>
      </w:pPr>
      <w:r w:rsidRPr="00AC4BD9">
        <w:rPr>
          <w:rFonts w:ascii="Book Antiqua" w:hAnsi="Book Antiqua"/>
          <w:color w:val="000000" w:themeColor="text1"/>
        </w:rPr>
        <w:t>Ligji nr. 2004/13 për Materialin Fidanor;</w:t>
      </w:r>
    </w:p>
    <w:p w:rsidR="00FF4962" w:rsidRPr="00AC4BD9" w:rsidRDefault="00FF4962" w:rsidP="00FF4962">
      <w:pPr>
        <w:numPr>
          <w:ilvl w:val="0"/>
          <w:numId w:val="275"/>
        </w:numPr>
        <w:spacing w:after="0" w:line="240" w:lineRule="auto"/>
        <w:jc w:val="both"/>
        <w:rPr>
          <w:rFonts w:ascii="Book Antiqua" w:hAnsi="Book Antiqua"/>
          <w:color w:val="000000" w:themeColor="text1"/>
        </w:rPr>
      </w:pPr>
      <w:r w:rsidRPr="00AC4BD9">
        <w:rPr>
          <w:rFonts w:ascii="Book Antiqua" w:hAnsi="Book Antiqua"/>
          <w:color w:val="000000" w:themeColor="text1"/>
        </w:rPr>
        <w:t>Ligji nr. 2003/5 për Farërat e Kosovës;</w:t>
      </w:r>
    </w:p>
    <w:p w:rsidR="00FF4962" w:rsidRPr="00AC4BD9" w:rsidRDefault="00FF4962" w:rsidP="00FF4962">
      <w:pPr>
        <w:numPr>
          <w:ilvl w:val="0"/>
          <w:numId w:val="275"/>
        </w:numPr>
        <w:spacing w:after="0" w:line="240" w:lineRule="auto"/>
        <w:jc w:val="both"/>
        <w:rPr>
          <w:rFonts w:ascii="Book Antiqua" w:hAnsi="Book Antiqua"/>
          <w:color w:val="000000" w:themeColor="text1"/>
        </w:rPr>
      </w:pPr>
      <w:r w:rsidRPr="00AC4BD9">
        <w:rPr>
          <w:rFonts w:ascii="Book Antiqua" w:hAnsi="Book Antiqua"/>
          <w:color w:val="000000" w:themeColor="text1"/>
        </w:rPr>
        <w:t>Ligji nr. 2003/10 mbi Plehrat;</w:t>
      </w:r>
    </w:p>
    <w:p w:rsidR="00FF4962" w:rsidRPr="00AC4BD9" w:rsidRDefault="00FF4962" w:rsidP="00FF4962">
      <w:pPr>
        <w:numPr>
          <w:ilvl w:val="0"/>
          <w:numId w:val="275"/>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Ligji nr. 04/L-019 për ndryshimin dhe plotësimin e Ligjit nr. 02/L-8 për Verërat; </w:t>
      </w:r>
    </w:p>
    <w:p w:rsidR="00FF4962" w:rsidRPr="00AC4BD9" w:rsidRDefault="00FF4962" w:rsidP="00FF4962">
      <w:pPr>
        <w:numPr>
          <w:ilvl w:val="0"/>
          <w:numId w:val="275"/>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Ligji nr. 02/L-98 për Mbrojtjen e Varieteteve të Bimëve; </w:t>
      </w:r>
      <w:r w:rsidRPr="00AC4BD9">
        <w:rPr>
          <w:rFonts w:ascii="Book Antiqua" w:hAnsi="Book Antiqua"/>
          <w:color w:val="000000" w:themeColor="text1"/>
        </w:rPr>
        <w:tab/>
      </w:r>
    </w:p>
    <w:p w:rsidR="00FF4962" w:rsidRPr="00AC4BD9" w:rsidRDefault="00FF4962" w:rsidP="00FF4962">
      <w:pPr>
        <w:spacing w:after="0" w:line="240" w:lineRule="auto"/>
        <w:ind w:left="270"/>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ligjore është plotësuar edhe me pesë (5) akte nënligjore në fushën e fitosanitarisë, nga të cilat tri (3) akte janë miratuar gjatë vitit 2018.</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Këto akte normative kanë transponuar pjesërisht këto akte të acquis-së:</w:t>
      </w:r>
    </w:p>
    <w:p w:rsidR="00FF4962" w:rsidRPr="00AC4BD9" w:rsidRDefault="00FF4962" w:rsidP="00FF4962">
      <w:pPr>
        <w:numPr>
          <w:ilvl w:val="0"/>
          <w:numId w:val="272"/>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2000/29/KE;</w:t>
      </w:r>
    </w:p>
    <w:p w:rsidR="00FF4962" w:rsidRPr="00AC4BD9" w:rsidRDefault="00FF4962" w:rsidP="00FF4962">
      <w:pPr>
        <w:numPr>
          <w:ilvl w:val="0"/>
          <w:numId w:val="272"/>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e Këshillit 91/414/KEE;</w:t>
      </w:r>
    </w:p>
    <w:p w:rsidR="00FF4962" w:rsidRPr="00AC4BD9" w:rsidRDefault="00FF4962" w:rsidP="00FF4962">
      <w:pPr>
        <w:numPr>
          <w:ilvl w:val="0"/>
          <w:numId w:val="272"/>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Rregulloren e Parlamentit dhe Këshillit Evropian nr. 1107/2009, e cila shfuqizon Direktivën e Këshillit nr. 79/117/KEE dhe Direktivën nr. 91/414/KEE; </w:t>
      </w:r>
    </w:p>
    <w:p w:rsidR="00FF4962" w:rsidRPr="00AC4BD9" w:rsidRDefault="00FF4962" w:rsidP="00FF4962">
      <w:pPr>
        <w:numPr>
          <w:ilvl w:val="0"/>
          <w:numId w:val="272"/>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e Parlamentit Evropian dhe e Këshillit nr. 1272/2008, e cila shfuqizon Direktivën nr. 67/548/KEE dhe 1999/45/KE;</w:t>
      </w:r>
    </w:p>
    <w:p w:rsidR="00FF4962" w:rsidRPr="00AC4BD9" w:rsidRDefault="00FF4962" w:rsidP="00FF4962">
      <w:pPr>
        <w:numPr>
          <w:ilvl w:val="0"/>
          <w:numId w:val="272"/>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Rregulloren e KE nr. 1907/2006; </w:t>
      </w:r>
    </w:p>
    <w:p w:rsidR="00FF4962" w:rsidRPr="00AC4BD9" w:rsidRDefault="00FF4962" w:rsidP="00FF4962">
      <w:pPr>
        <w:numPr>
          <w:ilvl w:val="0"/>
          <w:numId w:val="272"/>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Rregulloren e Parlamentit Evropian dhe e Këshillit Evropian nr. 396/2005 për ndryshimin e Direktivës së Këshillit 91/414/KEE; </w:t>
      </w:r>
    </w:p>
    <w:p w:rsidR="00FF4962" w:rsidRPr="00AC4BD9" w:rsidRDefault="00FF4962" w:rsidP="00FF4962">
      <w:pPr>
        <w:numPr>
          <w:ilvl w:val="0"/>
          <w:numId w:val="272"/>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nr. 178/2002 e Parlamentit Evropian;</w:t>
      </w:r>
    </w:p>
    <w:p w:rsidR="00FF4962" w:rsidRPr="00AC4BD9" w:rsidRDefault="00FF4962" w:rsidP="00FF4962">
      <w:pPr>
        <w:numPr>
          <w:ilvl w:val="0"/>
          <w:numId w:val="272"/>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nr. 2008/72/KE;</w:t>
      </w:r>
    </w:p>
    <w:p w:rsidR="00FF4962" w:rsidRPr="00AC4BD9" w:rsidRDefault="00FF4962" w:rsidP="00FF4962">
      <w:pPr>
        <w:numPr>
          <w:ilvl w:val="0"/>
          <w:numId w:val="272"/>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Rregulloren e Komisionit (KE) nr. 436/2009 që përcakton rregulla të hollësishme për zbatimin e Rregullores së Këshillit (KE) nr. 479/2008; </w:t>
      </w:r>
    </w:p>
    <w:p w:rsidR="00FF4962" w:rsidRPr="00AC4BD9" w:rsidRDefault="00FF4962" w:rsidP="00FF4962">
      <w:pPr>
        <w:numPr>
          <w:ilvl w:val="0"/>
          <w:numId w:val="272"/>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Rregulloren e Këshillit (KE) nr. 479/2008; </w:t>
      </w:r>
    </w:p>
    <w:p w:rsidR="00FF4962" w:rsidRPr="00AC4BD9" w:rsidRDefault="00FF4962" w:rsidP="00FF4962">
      <w:pPr>
        <w:numPr>
          <w:ilvl w:val="0"/>
          <w:numId w:val="272"/>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Rregulloren e Komisionit (KE) nr. 555/2008 që përcakton rregullat e hollësishme për zbatimin e Rregullores së Këshillit (KE) nr. 479/2008; </w:t>
      </w:r>
    </w:p>
    <w:p w:rsidR="00FF4962" w:rsidRPr="00AC4BD9" w:rsidRDefault="00FF4962" w:rsidP="00FF4962">
      <w:pPr>
        <w:numPr>
          <w:ilvl w:val="0"/>
          <w:numId w:val="272"/>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Rregulloren e Komisionit (KE) nr. 606/2009 që përcakton rregulla të caktuara të detajuara për zbatimin e Rregullores së Këshillit (KE) nr. 479/2008; </w:t>
      </w:r>
    </w:p>
    <w:p w:rsidR="00FF4962" w:rsidRPr="00AC4BD9" w:rsidRDefault="00FF4962" w:rsidP="00FF4962">
      <w:pPr>
        <w:numPr>
          <w:ilvl w:val="0"/>
          <w:numId w:val="272"/>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Rregulloren e Komisionit (KE) nr. 607/2009 që përcakton rregulla të detajuara specifike për zbatimin e Rregullores së Këshillit (KE) nr. 479/2008; </w:t>
      </w:r>
    </w:p>
    <w:p w:rsidR="00FF4962" w:rsidRPr="00AC4BD9" w:rsidRDefault="00FF4962" w:rsidP="00FF4962">
      <w:pPr>
        <w:numPr>
          <w:ilvl w:val="0"/>
          <w:numId w:val="272"/>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e Këshillit (KE) nr. 491/2009 për ndryshimin e Rregullores (KE) nr. 1234/2007;</w:t>
      </w:r>
    </w:p>
    <w:p w:rsidR="00FF4962" w:rsidRPr="00AC4BD9" w:rsidRDefault="00FF4962" w:rsidP="00FF4962">
      <w:pPr>
        <w:numPr>
          <w:ilvl w:val="0"/>
          <w:numId w:val="272"/>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e Komisionit dhe Këshillit Evropian (BE) nr. 1308/2013 për themelimin e organizatës së përbashkët të tregjeve për produktet bujqësore dhe shfuqizimin e Rregulloreve të Këshillit nr. 922/72; nr. 234/79; nr. 1037/2001;Nr. 1234/2007;</w:t>
      </w:r>
    </w:p>
    <w:p w:rsidR="00FF4962" w:rsidRPr="00AC4BD9" w:rsidRDefault="00FF4962" w:rsidP="00FF4962">
      <w:pPr>
        <w:numPr>
          <w:ilvl w:val="0"/>
          <w:numId w:val="272"/>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Rregulloren e Këshillit (KE) nr. 2100/94; </w:t>
      </w:r>
    </w:p>
    <w:p w:rsidR="00FF4962" w:rsidRPr="00AC4BD9" w:rsidRDefault="00FF4962" w:rsidP="00FF4962">
      <w:pPr>
        <w:numPr>
          <w:ilvl w:val="0"/>
          <w:numId w:val="272"/>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Zbatuese të Komisionit 2014/97/BE që zbaton Direktivën e Këshillit 2008/90/KE;</w:t>
      </w:r>
    </w:p>
    <w:p w:rsidR="00FF4962" w:rsidRPr="00AC4BD9" w:rsidRDefault="00FF4962" w:rsidP="00FF4962">
      <w:pPr>
        <w:numPr>
          <w:ilvl w:val="0"/>
          <w:numId w:val="272"/>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nr. 2000/29/KE.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Korniza institucionale në fushën e fitosanitarisë</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institucionale në këtë fushë përbëhet nga këto institucione:</w:t>
      </w:r>
    </w:p>
    <w:p w:rsidR="00FF4962" w:rsidRPr="00AC4BD9" w:rsidRDefault="00FF4962" w:rsidP="00FF4962">
      <w:pPr>
        <w:numPr>
          <w:ilvl w:val="0"/>
          <w:numId w:val="273"/>
        </w:numPr>
        <w:spacing w:after="0" w:line="240" w:lineRule="auto"/>
        <w:jc w:val="both"/>
        <w:rPr>
          <w:rFonts w:ascii="Book Antiqua" w:hAnsi="Book Antiqua"/>
          <w:color w:val="000000" w:themeColor="text1"/>
        </w:rPr>
      </w:pPr>
      <w:r w:rsidRPr="00AC4BD9">
        <w:rPr>
          <w:rFonts w:ascii="Book Antiqua" w:hAnsi="Book Antiqua"/>
          <w:color w:val="000000" w:themeColor="text1"/>
        </w:rPr>
        <w:t>Ministria e Bujqësisë, Pylltarisë dhe Zhvillimit Rural;</w:t>
      </w:r>
    </w:p>
    <w:p w:rsidR="00FF4962" w:rsidRPr="00AC4BD9" w:rsidRDefault="00FF4962" w:rsidP="00FF4962">
      <w:pPr>
        <w:numPr>
          <w:ilvl w:val="0"/>
          <w:numId w:val="273"/>
        </w:numPr>
        <w:spacing w:after="0" w:line="240" w:lineRule="auto"/>
        <w:jc w:val="both"/>
        <w:rPr>
          <w:rFonts w:ascii="Book Antiqua" w:hAnsi="Book Antiqua"/>
          <w:color w:val="000000" w:themeColor="text1"/>
        </w:rPr>
      </w:pPr>
      <w:r w:rsidRPr="00AC4BD9">
        <w:rPr>
          <w:rFonts w:ascii="Book Antiqua" w:hAnsi="Book Antiqua"/>
          <w:color w:val="000000" w:themeColor="text1"/>
        </w:rPr>
        <w:t>Agjencia e Ushqimit dhe Veterinarisë;</w:t>
      </w:r>
    </w:p>
    <w:p w:rsidR="00FF4962" w:rsidRPr="00AC4BD9" w:rsidRDefault="00FF4962" w:rsidP="00FF4962">
      <w:pPr>
        <w:numPr>
          <w:ilvl w:val="0"/>
          <w:numId w:val="273"/>
        </w:numPr>
        <w:spacing w:after="0" w:line="240" w:lineRule="auto"/>
        <w:jc w:val="both"/>
        <w:rPr>
          <w:rFonts w:ascii="Book Antiqua" w:hAnsi="Book Antiqua"/>
          <w:color w:val="000000" w:themeColor="text1"/>
        </w:rPr>
      </w:pPr>
      <w:r w:rsidRPr="00AC4BD9">
        <w:rPr>
          <w:rFonts w:ascii="Book Antiqua" w:hAnsi="Book Antiqua"/>
          <w:color w:val="000000" w:themeColor="text1"/>
        </w:rPr>
        <w:lastRenderedPageBreak/>
        <w:t>Komunat (Inspektoratet komunale);</w:t>
      </w:r>
    </w:p>
    <w:p w:rsidR="00FF4962" w:rsidRPr="00AC4BD9" w:rsidRDefault="00FF4962" w:rsidP="00FF4962">
      <w:pPr>
        <w:numPr>
          <w:ilvl w:val="0"/>
          <w:numId w:val="273"/>
        </w:numPr>
        <w:spacing w:after="0" w:line="240" w:lineRule="auto"/>
        <w:jc w:val="both"/>
        <w:rPr>
          <w:rFonts w:ascii="Book Antiqua" w:hAnsi="Book Antiqua"/>
          <w:color w:val="000000" w:themeColor="text1"/>
        </w:rPr>
      </w:pPr>
      <w:r w:rsidRPr="00AC4BD9">
        <w:rPr>
          <w:rFonts w:ascii="Book Antiqua" w:hAnsi="Book Antiqua"/>
          <w:color w:val="000000" w:themeColor="text1"/>
        </w:rPr>
        <w:t>Doganat;</w:t>
      </w:r>
    </w:p>
    <w:p w:rsidR="00FF4962" w:rsidRPr="00AC4BD9" w:rsidRDefault="00FF4962" w:rsidP="00FF4962">
      <w:pPr>
        <w:numPr>
          <w:ilvl w:val="0"/>
          <w:numId w:val="273"/>
        </w:numPr>
        <w:spacing w:after="0" w:line="240" w:lineRule="auto"/>
        <w:jc w:val="both"/>
        <w:rPr>
          <w:rFonts w:ascii="Book Antiqua" w:hAnsi="Book Antiqua"/>
          <w:color w:val="000000" w:themeColor="text1"/>
        </w:rPr>
      </w:pPr>
      <w:r w:rsidRPr="00AC4BD9">
        <w:rPr>
          <w:rFonts w:ascii="Book Antiqua" w:hAnsi="Book Antiqua"/>
          <w:color w:val="000000" w:themeColor="text1"/>
        </w:rPr>
        <w:t>Policia e Kosovës.</w:t>
      </w:r>
    </w:p>
    <w:p w:rsidR="00FF4962" w:rsidRPr="00AC4BD9" w:rsidRDefault="00FF4962" w:rsidP="00FF4962">
      <w:pPr>
        <w:spacing w:after="0" w:line="240" w:lineRule="auto"/>
        <w:ind w:left="720"/>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i/>
          <w:color w:val="000000" w:themeColor="text1"/>
        </w:rPr>
      </w:pPr>
      <w:r w:rsidRPr="00AC4BD9">
        <w:rPr>
          <w:rFonts w:ascii="Book Antiqua" w:hAnsi="Book Antiqua"/>
          <w:b/>
          <w:i/>
          <w:color w:val="000000" w:themeColor="text1"/>
        </w:rPr>
        <w:t xml:space="preserve">Mbështetja e donatorëve </w:t>
      </w:r>
    </w:p>
    <w:p w:rsidR="00FF4962" w:rsidRPr="00AC4BD9" w:rsidRDefault="00FF4962" w:rsidP="00FF4962">
      <w:pPr>
        <w:pStyle w:val="BodyText"/>
        <w:tabs>
          <w:tab w:val="left" w:pos="220"/>
        </w:tabs>
        <w:spacing w:after="0"/>
        <w:ind w:right="198"/>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Institucionet e Kosovës mbështeten nga Komisioni Evropian (përmes IPA-s) dhe nga donatorë tjerë bilateralë me projektet e përmbledhur në vijim. </w:t>
      </w:r>
    </w:p>
    <w:p w:rsidR="00FF4962" w:rsidRPr="00AC4BD9" w:rsidRDefault="00FF4962" w:rsidP="00FF4962">
      <w:pPr>
        <w:pStyle w:val="BodyText"/>
        <w:tabs>
          <w:tab w:val="left" w:pos="220"/>
        </w:tabs>
        <w:spacing w:after="0"/>
        <w:ind w:right="198"/>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198"/>
        <w:jc w:val="both"/>
        <w:rPr>
          <w:rFonts w:ascii="Book Antiqua" w:hAnsi="Book Antiqua"/>
          <w:i/>
          <w:color w:val="000000" w:themeColor="text1"/>
          <w:sz w:val="20"/>
          <w:szCs w:val="20"/>
        </w:rPr>
      </w:pPr>
      <w:r w:rsidRPr="00AC4BD9">
        <w:rPr>
          <w:rFonts w:ascii="Book Antiqua" w:hAnsi="Book Antiqua"/>
          <w:i/>
          <w:color w:val="000000" w:themeColor="text1"/>
          <w:sz w:val="20"/>
          <w:szCs w:val="20"/>
        </w:rPr>
        <w:t>Projektet aktuale dhe të planifikuara IPA</w:t>
      </w:r>
    </w:p>
    <w:p w:rsidR="00FF4962" w:rsidRPr="00AC4BD9" w:rsidRDefault="00FF4962" w:rsidP="00FF4962">
      <w:pPr>
        <w:pStyle w:val="BodyText"/>
        <w:tabs>
          <w:tab w:val="left" w:pos="220"/>
        </w:tabs>
        <w:spacing w:after="0"/>
        <w:ind w:right="198"/>
        <w:jc w:val="both"/>
        <w:rPr>
          <w:rFonts w:ascii="Book Antiqua" w:hAnsi="Book Antiqua"/>
          <w:i/>
          <w:color w:val="000000" w:themeColor="text1"/>
          <w:sz w:val="20"/>
          <w:szCs w:val="20"/>
        </w:rPr>
      </w:pPr>
    </w:p>
    <w:p w:rsidR="00FF4962" w:rsidRPr="00AC4BD9" w:rsidRDefault="00FF4962" w:rsidP="00FF4962">
      <w:pPr>
        <w:pStyle w:val="BodyText"/>
        <w:tabs>
          <w:tab w:val="left" w:pos="220"/>
        </w:tabs>
        <w:spacing w:after="0"/>
        <w:ind w:right="198"/>
        <w:jc w:val="both"/>
        <w:rPr>
          <w:rFonts w:ascii="Book Antiqua" w:hAnsi="Book Antiqua"/>
          <w:i/>
          <w:color w:val="000000" w:themeColor="text1"/>
          <w:sz w:val="20"/>
          <w:szCs w:val="20"/>
        </w:rPr>
      </w:pPr>
      <w:r w:rsidRPr="00AC4BD9">
        <w:rPr>
          <w:rFonts w:ascii="Book Antiqua" w:hAnsi="Book Antiqua"/>
          <w:i/>
          <w:color w:val="000000" w:themeColor="text1"/>
          <w:sz w:val="20"/>
          <w:szCs w:val="20"/>
        </w:rPr>
        <w:t>“Mbështetje në zhvillimin dhe zbatimin e Sigurisë Ushqimore dhe Kontrollin Sanitar dhe Fitosanitar në Kosovë “ (nën IPA 2014)</w:t>
      </w:r>
    </w:p>
    <w:p w:rsidR="00FF4962" w:rsidRPr="00AC4BD9" w:rsidRDefault="00FF4962" w:rsidP="00FF4962">
      <w:pPr>
        <w:pStyle w:val="BodyText"/>
        <w:widowControl w:val="0"/>
        <w:numPr>
          <w:ilvl w:val="0"/>
          <w:numId w:val="165"/>
        </w:numPr>
        <w:tabs>
          <w:tab w:val="left" w:pos="220"/>
        </w:tabs>
        <w:autoSpaceDE w:val="0"/>
        <w:autoSpaceDN w:val="0"/>
        <w:spacing w:after="0"/>
        <w:ind w:right="305"/>
        <w:jc w:val="both"/>
        <w:rPr>
          <w:rFonts w:ascii="Book Antiqua" w:hAnsi="Book Antiqua"/>
          <w:color w:val="000000" w:themeColor="text1"/>
          <w:sz w:val="20"/>
          <w:szCs w:val="20"/>
        </w:rPr>
      </w:pPr>
      <w:r w:rsidRPr="00AC4BD9">
        <w:rPr>
          <w:rFonts w:ascii="Book Antiqua" w:hAnsi="Book Antiqua"/>
          <w:color w:val="000000" w:themeColor="text1"/>
          <w:sz w:val="20"/>
          <w:szCs w:val="20"/>
        </w:rPr>
        <w:t>Përshkrimi: Objektivi i përgjithshëm i projektit është rritja e mbrojtjes së shëndetit publik nëpërmjet futjes së masave të kontrollit të sigurisë ushqimore dhe programeve arsimore për organet qendrore të kontrollit dhe operatorëve të biznesit ushqimor, si dhe për të krijuar parakushte për eksportin e produkteve duke mundësuar futjen e standardeve të sigurisë ushqimore dhe zbatimi i plotë i legjislacionit. Gjithashtu parashihet edhe rritja e të ardhurave të gjeneruara nga fermat nëpërmjet krijimit të politikës së BE-së në përputhje dhe të shëndoshë të mbarështimit të kafshëve dhe mekanizmave që do të mundësojnë zhvillimin e sektorit të blegtorisë.</w:t>
      </w:r>
    </w:p>
    <w:p w:rsidR="00FF4962" w:rsidRPr="00AC4BD9" w:rsidRDefault="00FF4962" w:rsidP="00FF4962">
      <w:pPr>
        <w:pStyle w:val="BodyText"/>
        <w:widowControl w:val="0"/>
        <w:numPr>
          <w:ilvl w:val="0"/>
          <w:numId w:val="165"/>
        </w:numPr>
        <w:tabs>
          <w:tab w:val="left" w:pos="220"/>
        </w:tabs>
        <w:autoSpaceDE w:val="0"/>
        <w:autoSpaceDN w:val="0"/>
        <w:spacing w:after="0"/>
        <w:ind w:right="305"/>
        <w:rPr>
          <w:rFonts w:ascii="Book Antiqua" w:hAnsi="Book Antiqua"/>
          <w:color w:val="000000" w:themeColor="text1"/>
          <w:sz w:val="20"/>
          <w:szCs w:val="20"/>
        </w:rPr>
      </w:pPr>
      <w:r w:rsidRPr="00AC4BD9">
        <w:rPr>
          <w:rFonts w:ascii="Book Antiqua" w:hAnsi="Book Antiqua"/>
          <w:color w:val="000000" w:themeColor="text1"/>
          <w:sz w:val="20"/>
          <w:szCs w:val="20"/>
        </w:rPr>
        <w:t>Përfituesi: Agjencia e Ushqimit dhe Veterinarisë; Ministria e Bujqësisë, Pylltarisë dhe Zhvillimit Rural; operatorët e bizneseve.</w:t>
      </w:r>
    </w:p>
    <w:p w:rsidR="00FF4962" w:rsidRPr="00AC4BD9" w:rsidRDefault="00FF4962" w:rsidP="00FF4962">
      <w:pPr>
        <w:pStyle w:val="BodyText"/>
        <w:widowControl w:val="0"/>
        <w:numPr>
          <w:ilvl w:val="0"/>
          <w:numId w:val="165"/>
        </w:numPr>
        <w:tabs>
          <w:tab w:val="left" w:pos="220"/>
        </w:tabs>
        <w:autoSpaceDE w:val="0"/>
        <w:autoSpaceDN w:val="0"/>
        <w:spacing w:after="0"/>
        <w:ind w:right="305"/>
        <w:rPr>
          <w:rFonts w:ascii="Book Antiqua" w:hAnsi="Book Antiqua"/>
          <w:color w:val="000000" w:themeColor="text1"/>
          <w:sz w:val="20"/>
          <w:szCs w:val="20"/>
        </w:rPr>
      </w:pPr>
      <w:r w:rsidRPr="00AC4BD9">
        <w:rPr>
          <w:rFonts w:ascii="Book Antiqua" w:hAnsi="Book Antiqua"/>
          <w:color w:val="000000" w:themeColor="text1"/>
          <w:sz w:val="20"/>
          <w:szCs w:val="20"/>
        </w:rPr>
        <w:t>Periudha e zbatimit: 2017-2019.</w:t>
      </w:r>
    </w:p>
    <w:p w:rsidR="00FF4962" w:rsidRPr="00AC4BD9" w:rsidRDefault="00FF4962" w:rsidP="00FF4962">
      <w:pPr>
        <w:pStyle w:val="BodyText"/>
        <w:tabs>
          <w:tab w:val="left" w:pos="220"/>
        </w:tabs>
        <w:spacing w:after="0"/>
        <w:ind w:left="720" w:right="305"/>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198"/>
        <w:jc w:val="both"/>
        <w:rPr>
          <w:rFonts w:ascii="Book Antiqua" w:hAnsi="Book Antiqua"/>
          <w:i/>
          <w:color w:val="000000" w:themeColor="text1"/>
          <w:sz w:val="20"/>
          <w:szCs w:val="20"/>
        </w:rPr>
      </w:pPr>
      <w:r w:rsidRPr="00AC4BD9">
        <w:rPr>
          <w:rFonts w:ascii="Book Antiqua" w:hAnsi="Book Antiqua"/>
          <w:i/>
          <w:color w:val="000000" w:themeColor="text1"/>
          <w:sz w:val="20"/>
          <w:szCs w:val="20"/>
        </w:rPr>
        <w:t>"Mbështetje në fuqizimin e kapaciteteve të sistemit të prodhimit dhe mbrojtjes së bimëve në Kosovë" (nën IPA 2015)</w:t>
      </w:r>
    </w:p>
    <w:p w:rsidR="00FF4962" w:rsidRPr="00AC4BD9" w:rsidRDefault="00FF4962" w:rsidP="00FF4962">
      <w:pPr>
        <w:pStyle w:val="BodyText"/>
        <w:widowControl w:val="0"/>
        <w:numPr>
          <w:ilvl w:val="0"/>
          <w:numId w:val="166"/>
        </w:numPr>
        <w:tabs>
          <w:tab w:val="left" w:pos="220"/>
        </w:tabs>
        <w:autoSpaceDE w:val="0"/>
        <w:autoSpaceDN w:val="0"/>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Përshkrimi: Përmirësimi dhe forcimi i kapaciteteve (administrative dhe teknike) të sektorit fitosanitar për zbatimin e suksesshëm të legjislacionit kombëtar dhe të BE-së në fushën fitosanitare - shëndetin e bimëve, produktet për mbrojtjen e bimëve, ushqimin sigurinë, farën dhe materialin riprodhues, të drejtat e varieteteve të bimëve dhe inspektimet.</w:t>
      </w:r>
    </w:p>
    <w:p w:rsidR="00FF4962" w:rsidRPr="00AC4BD9" w:rsidRDefault="00FF4962" w:rsidP="00FF4962">
      <w:pPr>
        <w:pStyle w:val="BodyText"/>
        <w:widowControl w:val="0"/>
        <w:numPr>
          <w:ilvl w:val="0"/>
          <w:numId w:val="165"/>
        </w:numPr>
        <w:tabs>
          <w:tab w:val="left" w:pos="220"/>
        </w:tabs>
        <w:autoSpaceDE w:val="0"/>
        <w:autoSpaceDN w:val="0"/>
        <w:spacing w:after="0"/>
        <w:ind w:right="305"/>
        <w:rPr>
          <w:rFonts w:ascii="Book Antiqua" w:hAnsi="Book Antiqua"/>
          <w:color w:val="000000" w:themeColor="text1"/>
          <w:sz w:val="20"/>
          <w:szCs w:val="20"/>
        </w:rPr>
      </w:pPr>
      <w:r w:rsidRPr="00AC4BD9">
        <w:rPr>
          <w:rFonts w:ascii="Book Antiqua" w:hAnsi="Book Antiqua"/>
          <w:color w:val="000000" w:themeColor="text1"/>
          <w:sz w:val="20"/>
          <w:szCs w:val="20"/>
        </w:rPr>
        <w:t>Përfituesit: Agjencia Ushqimit dhe Veterinarisë; Instituti Bujqësori i Kosovës; Ministria e Bujqësisë, Pylltarisë dhe Zhvillimit Rural.</w:t>
      </w:r>
    </w:p>
    <w:p w:rsidR="00FF4962" w:rsidRPr="00AC4BD9" w:rsidRDefault="00FF4962" w:rsidP="00FF4962">
      <w:pPr>
        <w:pStyle w:val="BodyText"/>
        <w:widowControl w:val="0"/>
        <w:numPr>
          <w:ilvl w:val="0"/>
          <w:numId w:val="166"/>
        </w:numPr>
        <w:tabs>
          <w:tab w:val="left" w:pos="220"/>
        </w:tabs>
        <w:autoSpaceDE w:val="0"/>
        <w:autoSpaceDN w:val="0"/>
        <w:spacing w:after="0"/>
        <w:rPr>
          <w:rFonts w:ascii="Book Antiqua" w:hAnsi="Book Antiqua"/>
          <w:i/>
          <w:color w:val="000000" w:themeColor="text1"/>
          <w:sz w:val="20"/>
          <w:szCs w:val="20"/>
        </w:rPr>
      </w:pPr>
      <w:r w:rsidRPr="00AC4BD9">
        <w:rPr>
          <w:rFonts w:ascii="Book Antiqua" w:hAnsi="Book Antiqua"/>
          <w:color w:val="000000" w:themeColor="text1"/>
          <w:sz w:val="20"/>
          <w:szCs w:val="20"/>
        </w:rPr>
        <w:t>Periudha e zbatimit: 2017-2019.</w:t>
      </w:r>
    </w:p>
    <w:p w:rsidR="00FF4962" w:rsidRPr="00AC4BD9" w:rsidRDefault="00FF4962" w:rsidP="00FF4962">
      <w:pPr>
        <w:pStyle w:val="BodyText"/>
        <w:tabs>
          <w:tab w:val="left" w:pos="220"/>
        </w:tabs>
        <w:spacing w:after="0"/>
        <w:ind w:left="720"/>
        <w:rPr>
          <w:rFonts w:ascii="Book Antiqua" w:hAnsi="Book Antiqua"/>
          <w:i/>
          <w:color w:val="000000" w:themeColor="text1"/>
          <w:sz w:val="20"/>
          <w:szCs w:val="20"/>
        </w:rPr>
      </w:pPr>
    </w:p>
    <w:p w:rsidR="00FF4962" w:rsidRPr="00AC4BD9" w:rsidRDefault="00FF4962" w:rsidP="00FF4962">
      <w:pPr>
        <w:pStyle w:val="BodyText"/>
        <w:tabs>
          <w:tab w:val="left" w:pos="220"/>
        </w:tabs>
        <w:spacing w:after="0"/>
        <w:rPr>
          <w:rFonts w:ascii="Book Antiqua" w:hAnsi="Book Antiqua"/>
          <w:i/>
          <w:color w:val="000000" w:themeColor="text1"/>
          <w:sz w:val="20"/>
          <w:szCs w:val="20"/>
        </w:rPr>
      </w:pPr>
      <w:r w:rsidRPr="00AC4BD9">
        <w:rPr>
          <w:rFonts w:ascii="Book Antiqua" w:hAnsi="Book Antiqua"/>
          <w:color w:val="000000" w:themeColor="text1"/>
          <w:sz w:val="20"/>
          <w:szCs w:val="20"/>
        </w:rPr>
        <w:t>“</w:t>
      </w:r>
      <w:r w:rsidRPr="00AC4BD9">
        <w:rPr>
          <w:rFonts w:ascii="Book Antiqua" w:hAnsi="Book Antiqua"/>
          <w:i/>
          <w:color w:val="000000" w:themeColor="text1"/>
          <w:sz w:val="20"/>
          <w:szCs w:val="20"/>
        </w:rPr>
        <w:t>Mbështetje për Agjencia e Ushqimit dhe Veterinarisë në zhvillimin e kapaciteteve për të zbatuar sistemin e integruar të sigurisë së ushqimit, përfshire përmirësimin dhe funksionalizimin e sistemit te teknologjisë informative ” (nën IPA 2015)</w:t>
      </w:r>
    </w:p>
    <w:p w:rsidR="00FF4962" w:rsidRPr="00AC4BD9" w:rsidRDefault="00FF4962" w:rsidP="00FF4962">
      <w:pPr>
        <w:pStyle w:val="BodyText"/>
        <w:widowControl w:val="0"/>
        <w:numPr>
          <w:ilvl w:val="0"/>
          <w:numId w:val="166"/>
        </w:numPr>
        <w:tabs>
          <w:tab w:val="left" w:pos="220"/>
        </w:tabs>
        <w:autoSpaceDE w:val="0"/>
        <w:autoSpaceDN w:val="0"/>
        <w:spacing w:after="0"/>
        <w:rPr>
          <w:rFonts w:ascii="Book Antiqua" w:hAnsi="Book Antiqua"/>
          <w:i/>
          <w:color w:val="000000" w:themeColor="text1"/>
          <w:sz w:val="20"/>
          <w:szCs w:val="20"/>
        </w:rPr>
      </w:pPr>
      <w:r w:rsidRPr="00AC4BD9">
        <w:rPr>
          <w:rFonts w:ascii="Book Antiqua" w:hAnsi="Book Antiqua"/>
          <w:color w:val="000000" w:themeColor="text1"/>
          <w:sz w:val="20"/>
          <w:szCs w:val="20"/>
        </w:rPr>
        <w:t>Përshkrimi: Asistencë teknike e cila do të përfshijë zhvillimin e softuerit dhe blerjen e pajisjeve.</w:t>
      </w:r>
    </w:p>
    <w:p w:rsidR="00FF4962" w:rsidRPr="00AC4BD9" w:rsidRDefault="00FF4962" w:rsidP="00FF4962">
      <w:pPr>
        <w:pStyle w:val="BodyText"/>
        <w:widowControl w:val="0"/>
        <w:numPr>
          <w:ilvl w:val="0"/>
          <w:numId w:val="166"/>
        </w:numPr>
        <w:tabs>
          <w:tab w:val="left" w:pos="220"/>
        </w:tabs>
        <w:autoSpaceDE w:val="0"/>
        <w:autoSpaceDN w:val="0"/>
        <w:spacing w:after="0"/>
        <w:ind w:right="305"/>
        <w:rPr>
          <w:rFonts w:ascii="Book Antiqua" w:hAnsi="Book Antiqua"/>
          <w:color w:val="000000" w:themeColor="text1"/>
          <w:sz w:val="20"/>
          <w:szCs w:val="20"/>
        </w:rPr>
      </w:pPr>
      <w:r w:rsidRPr="00AC4BD9">
        <w:rPr>
          <w:rFonts w:ascii="Book Antiqua" w:hAnsi="Book Antiqua"/>
          <w:color w:val="000000" w:themeColor="text1"/>
          <w:sz w:val="20"/>
          <w:szCs w:val="20"/>
        </w:rPr>
        <w:t xml:space="preserve">Përfituesit: Agjencia e Ushqimit dhe Veterinarisë; Instituti Bujqësori i Kosovës; Ministria e Bujqësisë, Pylltarisë dhe Zhvillimit Rural. </w:t>
      </w:r>
    </w:p>
    <w:p w:rsidR="00FF4962" w:rsidRPr="00AC4BD9" w:rsidRDefault="00FF4962" w:rsidP="00FF4962">
      <w:pPr>
        <w:pStyle w:val="BodyText"/>
        <w:widowControl w:val="0"/>
        <w:numPr>
          <w:ilvl w:val="0"/>
          <w:numId w:val="166"/>
        </w:numPr>
        <w:tabs>
          <w:tab w:val="left" w:pos="220"/>
        </w:tabs>
        <w:autoSpaceDE w:val="0"/>
        <w:autoSpaceDN w:val="0"/>
        <w:spacing w:after="0"/>
        <w:rPr>
          <w:rFonts w:ascii="Book Antiqua" w:hAnsi="Book Antiqua"/>
          <w:i/>
          <w:color w:val="000000" w:themeColor="text1"/>
          <w:sz w:val="20"/>
          <w:szCs w:val="20"/>
        </w:rPr>
      </w:pPr>
      <w:r w:rsidRPr="00AC4BD9">
        <w:rPr>
          <w:rFonts w:ascii="Book Antiqua" w:hAnsi="Book Antiqua"/>
          <w:color w:val="000000" w:themeColor="text1"/>
          <w:sz w:val="20"/>
          <w:szCs w:val="20"/>
        </w:rPr>
        <w:t>Periudha e zbatimit: 2019 – 2021.</w:t>
      </w:r>
    </w:p>
    <w:p w:rsidR="00FF4962" w:rsidRPr="00AC4BD9" w:rsidRDefault="00FF4962" w:rsidP="00FF4962">
      <w:pPr>
        <w:pStyle w:val="BodyText"/>
        <w:tabs>
          <w:tab w:val="left" w:pos="220"/>
        </w:tabs>
        <w:spacing w:after="0"/>
        <w:ind w:left="720"/>
        <w:rPr>
          <w:rFonts w:ascii="Book Antiqua" w:hAnsi="Book Antiqua"/>
          <w:i/>
          <w:color w:val="000000" w:themeColor="text1"/>
          <w:sz w:val="20"/>
          <w:szCs w:val="20"/>
        </w:rPr>
      </w:pPr>
    </w:p>
    <w:p w:rsidR="00FF4962" w:rsidRPr="00AC4BD9" w:rsidRDefault="00FF4962" w:rsidP="00FF4962">
      <w:pPr>
        <w:pStyle w:val="BodyText"/>
        <w:tabs>
          <w:tab w:val="left" w:pos="220"/>
        </w:tabs>
        <w:spacing w:after="0"/>
        <w:rPr>
          <w:rFonts w:ascii="Book Antiqua" w:hAnsi="Book Antiqua"/>
          <w:color w:val="000000" w:themeColor="text1"/>
          <w:sz w:val="20"/>
          <w:szCs w:val="20"/>
        </w:rPr>
      </w:pPr>
      <w:r w:rsidRPr="00AC4BD9">
        <w:rPr>
          <w:rFonts w:ascii="Book Antiqua" w:hAnsi="Book Antiqua"/>
          <w:i/>
          <w:color w:val="000000" w:themeColor="text1"/>
          <w:sz w:val="20"/>
          <w:szCs w:val="20"/>
        </w:rPr>
        <w:t xml:space="preserve">“Përmirësimi i infrastrukturës së laboratorit dhe zyrave rajonale” </w:t>
      </w:r>
      <w:r w:rsidRPr="00AC4BD9">
        <w:rPr>
          <w:rFonts w:ascii="Book Antiqua" w:hAnsi="Book Antiqua"/>
          <w:color w:val="000000" w:themeColor="text1"/>
          <w:sz w:val="20"/>
          <w:szCs w:val="20"/>
        </w:rPr>
        <w:t>(nën IPA 2017)</w:t>
      </w:r>
    </w:p>
    <w:p w:rsidR="00FF4962" w:rsidRPr="00AC4BD9" w:rsidRDefault="00FF4962" w:rsidP="00FF4962">
      <w:pPr>
        <w:pStyle w:val="BodyText"/>
        <w:widowControl w:val="0"/>
        <w:numPr>
          <w:ilvl w:val="0"/>
          <w:numId w:val="166"/>
        </w:numPr>
        <w:tabs>
          <w:tab w:val="left" w:pos="220"/>
        </w:tabs>
        <w:autoSpaceDE w:val="0"/>
        <w:autoSpaceDN w:val="0"/>
        <w:spacing w:after="0"/>
        <w:jc w:val="both"/>
        <w:rPr>
          <w:rFonts w:ascii="Book Antiqua" w:hAnsi="Book Antiqua"/>
          <w:i/>
          <w:color w:val="000000" w:themeColor="text1"/>
          <w:sz w:val="20"/>
          <w:szCs w:val="20"/>
        </w:rPr>
      </w:pPr>
      <w:r w:rsidRPr="00AC4BD9">
        <w:rPr>
          <w:rFonts w:ascii="Book Antiqua" w:hAnsi="Book Antiqua"/>
          <w:color w:val="000000" w:themeColor="text1"/>
          <w:sz w:val="20"/>
          <w:szCs w:val="20"/>
        </w:rPr>
        <w:t>Përshkrimi: Veprimi duhet të rezultojë në ndërtimin/rinovimin e objekteve në gjashtë zyra rajonale ushqimore dhe veterinare si dhe ndërtimin dhe pajisjen e laboratorit të nivelit 3, ri-dizajnimi dhe instalimi i sistemit të kontrollit të ventilimit të ajrit në Laboratorin e Veterinarisë dhe Sigurisë Ushqimore si dhe ndërtimin dhe instalimin e një sistemi të menaxhimit të mbeturinave të rrezikshme për trajtimin e sigurt dhe efektiv.</w:t>
      </w:r>
    </w:p>
    <w:p w:rsidR="00FF4962" w:rsidRPr="00AC4BD9" w:rsidRDefault="00FF4962" w:rsidP="00FF4962">
      <w:pPr>
        <w:pStyle w:val="BodyText"/>
        <w:widowControl w:val="0"/>
        <w:numPr>
          <w:ilvl w:val="0"/>
          <w:numId w:val="166"/>
        </w:numPr>
        <w:tabs>
          <w:tab w:val="left" w:pos="220"/>
        </w:tabs>
        <w:autoSpaceDE w:val="0"/>
        <w:autoSpaceDN w:val="0"/>
        <w:spacing w:after="0"/>
        <w:jc w:val="both"/>
        <w:rPr>
          <w:rFonts w:ascii="Book Antiqua" w:hAnsi="Book Antiqua"/>
          <w:i/>
          <w:color w:val="000000" w:themeColor="text1"/>
          <w:sz w:val="20"/>
          <w:szCs w:val="20"/>
        </w:rPr>
      </w:pPr>
      <w:r w:rsidRPr="00AC4BD9">
        <w:rPr>
          <w:rFonts w:ascii="Book Antiqua" w:hAnsi="Book Antiqua"/>
          <w:color w:val="000000" w:themeColor="text1"/>
          <w:sz w:val="20"/>
          <w:szCs w:val="20"/>
        </w:rPr>
        <w:t>Përfituesit: Agjencia e Ushqimit dhe Veterinarisë; Zyrat rajonale të AUV.</w:t>
      </w:r>
    </w:p>
    <w:p w:rsidR="00FF4962" w:rsidRPr="00AC4BD9" w:rsidRDefault="00FF4962" w:rsidP="00FF4962">
      <w:pPr>
        <w:pStyle w:val="BodyText"/>
        <w:widowControl w:val="0"/>
        <w:numPr>
          <w:ilvl w:val="0"/>
          <w:numId w:val="166"/>
        </w:numPr>
        <w:tabs>
          <w:tab w:val="left" w:pos="220"/>
        </w:tabs>
        <w:autoSpaceDE w:val="0"/>
        <w:autoSpaceDN w:val="0"/>
        <w:spacing w:after="0"/>
        <w:ind w:right="305"/>
        <w:rPr>
          <w:rFonts w:ascii="Book Antiqua" w:hAnsi="Book Antiqua"/>
          <w:color w:val="000000" w:themeColor="text1"/>
          <w:sz w:val="20"/>
          <w:szCs w:val="20"/>
        </w:rPr>
      </w:pPr>
      <w:r w:rsidRPr="00AC4BD9">
        <w:rPr>
          <w:rFonts w:ascii="Book Antiqua" w:hAnsi="Book Antiqua"/>
          <w:color w:val="000000" w:themeColor="text1"/>
          <w:sz w:val="20"/>
          <w:szCs w:val="20"/>
        </w:rPr>
        <w:t xml:space="preserve">Periudha e zbatimit: Ky projekt do të specifikohet dhe kontraktohet në fund të vitit 2019-2020. </w:t>
      </w:r>
    </w:p>
    <w:p w:rsidR="00FF4962" w:rsidRPr="00AC4BD9" w:rsidRDefault="00FF4962" w:rsidP="00FF4962">
      <w:pPr>
        <w:pStyle w:val="BodyText"/>
        <w:tabs>
          <w:tab w:val="left" w:pos="220"/>
        </w:tabs>
        <w:spacing w:after="0"/>
        <w:rPr>
          <w:rFonts w:ascii="Book Antiqua" w:hAnsi="Book Antiqua"/>
          <w:i/>
          <w:color w:val="000000" w:themeColor="text1"/>
          <w:sz w:val="20"/>
          <w:szCs w:val="20"/>
        </w:rPr>
      </w:pPr>
    </w:p>
    <w:p w:rsidR="00FF4962" w:rsidRPr="00AC4BD9" w:rsidRDefault="00FF4962" w:rsidP="00FF4962">
      <w:pPr>
        <w:pStyle w:val="BodyText"/>
        <w:tabs>
          <w:tab w:val="left" w:pos="220"/>
        </w:tabs>
        <w:spacing w:after="0"/>
        <w:rPr>
          <w:rFonts w:ascii="Book Antiqua" w:hAnsi="Book Antiqua"/>
          <w:i/>
          <w:color w:val="000000" w:themeColor="text1"/>
          <w:sz w:val="20"/>
          <w:szCs w:val="20"/>
        </w:rPr>
      </w:pPr>
      <w:r w:rsidRPr="00AC4BD9">
        <w:rPr>
          <w:rFonts w:ascii="Book Antiqua" w:hAnsi="Book Antiqua"/>
          <w:i/>
          <w:color w:val="000000" w:themeColor="text1"/>
          <w:sz w:val="20"/>
          <w:szCs w:val="20"/>
        </w:rPr>
        <w:lastRenderedPageBreak/>
        <w:t>“Krijimi dhe zbatimi i një sistemi transparent për mbikëqyrjen e sëmundjeve dhe programet e kontrollit” (nën IPA 2017)</w:t>
      </w:r>
    </w:p>
    <w:p w:rsidR="00FF4962" w:rsidRPr="00AC4BD9" w:rsidRDefault="00FF4962" w:rsidP="00FF4962">
      <w:pPr>
        <w:pStyle w:val="BodyText"/>
        <w:widowControl w:val="0"/>
        <w:numPr>
          <w:ilvl w:val="0"/>
          <w:numId w:val="166"/>
        </w:numPr>
        <w:tabs>
          <w:tab w:val="left" w:pos="220"/>
        </w:tabs>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t xml:space="preserve">Përshkrimi: Ofrimi i mbështetjes në forcimin e mekanizmave për zbatimin e masave dhe politikave të kontrollit dhe çrrënjosjes të sëmundjeve. </w:t>
      </w:r>
    </w:p>
    <w:p w:rsidR="00FF4962" w:rsidRPr="00AC4BD9" w:rsidRDefault="00FF4962" w:rsidP="00FF4962">
      <w:pPr>
        <w:pStyle w:val="BodyText"/>
        <w:widowControl w:val="0"/>
        <w:numPr>
          <w:ilvl w:val="0"/>
          <w:numId w:val="166"/>
        </w:numPr>
        <w:tabs>
          <w:tab w:val="left" w:pos="220"/>
        </w:tabs>
        <w:autoSpaceDE w:val="0"/>
        <w:autoSpaceDN w:val="0"/>
        <w:spacing w:after="0"/>
        <w:ind w:right="305"/>
        <w:rPr>
          <w:rFonts w:ascii="Book Antiqua" w:hAnsi="Book Antiqua"/>
          <w:color w:val="000000" w:themeColor="text1"/>
          <w:sz w:val="20"/>
          <w:szCs w:val="20"/>
        </w:rPr>
      </w:pPr>
      <w:r w:rsidRPr="00AC4BD9">
        <w:rPr>
          <w:rFonts w:ascii="Book Antiqua" w:hAnsi="Book Antiqua"/>
          <w:color w:val="000000" w:themeColor="text1"/>
          <w:sz w:val="20"/>
          <w:szCs w:val="20"/>
        </w:rPr>
        <w:t xml:space="preserve">Përfituesit: Agjencia e Ushqimit dhe Veterinarisë; Ministria e Bujqësisë, Pylltarisë dhe Zhvillimit Rural. </w:t>
      </w:r>
    </w:p>
    <w:p w:rsidR="00FF4962" w:rsidRPr="00AC4BD9" w:rsidRDefault="00FF4962" w:rsidP="00FF4962">
      <w:pPr>
        <w:pStyle w:val="BodyText"/>
        <w:widowControl w:val="0"/>
        <w:numPr>
          <w:ilvl w:val="0"/>
          <w:numId w:val="166"/>
        </w:numPr>
        <w:tabs>
          <w:tab w:val="left" w:pos="220"/>
        </w:tabs>
        <w:autoSpaceDE w:val="0"/>
        <w:autoSpaceDN w:val="0"/>
        <w:spacing w:after="0"/>
        <w:ind w:right="305"/>
        <w:rPr>
          <w:rFonts w:ascii="Book Antiqua" w:hAnsi="Book Antiqua"/>
          <w:color w:val="000000" w:themeColor="text1"/>
          <w:sz w:val="20"/>
          <w:szCs w:val="20"/>
        </w:rPr>
      </w:pPr>
      <w:r w:rsidRPr="00AC4BD9">
        <w:rPr>
          <w:rFonts w:ascii="Book Antiqua" w:hAnsi="Book Antiqua"/>
          <w:color w:val="000000" w:themeColor="text1"/>
          <w:sz w:val="20"/>
          <w:szCs w:val="20"/>
        </w:rPr>
        <w:t>Periudha e zbatimit: Ky projekt do të specifikohet dhe kontraktohet në fund të</w:t>
      </w:r>
    </w:p>
    <w:p w:rsidR="00FF4962" w:rsidRPr="00AC4BD9" w:rsidRDefault="00FF4962" w:rsidP="00FF4962">
      <w:pPr>
        <w:pStyle w:val="BodyText"/>
        <w:widowControl w:val="0"/>
        <w:numPr>
          <w:ilvl w:val="0"/>
          <w:numId w:val="166"/>
        </w:numPr>
        <w:tabs>
          <w:tab w:val="left" w:pos="220"/>
        </w:tabs>
        <w:autoSpaceDE w:val="0"/>
        <w:autoSpaceDN w:val="0"/>
        <w:spacing w:after="0"/>
        <w:ind w:right="305"/>
        <w:rPr>
          <w:rFonts w:ascii="Book Antiqua" w:hAnsi="Book Antiqua"/>
          <w:color w:val="000000" w:themeColor="text1"/>
          <w:sz w:val="20"/>
          <w:szCs w:val="20"/>
        </w:rPr>
      </w:pPr>
      <w:r w:rsidRPr="00AC4BD9">
        <w:rPr>
          <w:rFonts w:ascii="Book Antiqua" w:hAnsi="Book Antiqua"/>
          <w:color w:val="000000" w:themeColor="text1"/>
          <w:sz w:val="20"/>
          <w:szCs w:val="20"/>
        </w:rPr>
        <w:t xml:space="preserve"> vitit 2019-2020.</w:t>
      </w:r>
    </w:p>
    <w:p w:rsidR="00FF4962" w:rsidRPr="00AC4BD9" w:rsidRDefault="00FF4962" w:rsidP="00FF4962">
      <w:pPr>
        <w:pStyle w:val="BodyText"/>
        <w:tabs>
          <w:tab w:val="left" w:pos="220"/>
        </w:tabs>
        <w:spacing w:after="0"/>
        <w:ind w:left="720"/>
        <w:rPr>
          <w:rFonts w:ascii="Book Antiqua" w:hAnsi="Book Antiqua"/>
          <w:i/>
          <w:color w:val="000000" w:themeColor="text1"/>
          <w:sz w:val="20"/>
          <w:szCs w:val="20"/>
        </w:rPr>
      </w:pPr>
    </w:p>
    <w:p w:rsidR="00FF4962" w:rsidRPr="00AC4BD9" w:rsidRDefault="00FF4962" w:rsidP="00FF4962">
      <w:pPr>
        <w:pStyle w:val="BodyText"/>
        <w:tabs>
          <w:tab w:val="left" w:pos="220"/>
        </w:tabs>
        <w:spacing w:after="0"/>
        <w:rPr>
          <w:rFonts w:ascii="Book Antiqua" w:hAnsi="Book Antiqua"/>
          <w:i/>
          <w:color w:val="000000" w:themeColor="text1"/>
          <w:sz w:val="20"/>
          <w:szCs w:val="20"/>
        </w:rPr>
      </w:pPr>
      <w:r w:rsidRPr="00AC4BD9">
        <w:rPr>
          <w:rFonts w:ascii="Book Antiqua" w:hAnsi="Book Antiqua"/>
          <w:i/>
          <w:color w:val="000000" w:themeColor="text1"/>
          <w:sz w:val="20"/>
          <w:szCs w:val="20"/>
        </w:rPr>
        <w:t>“Përgatitja e një Dokumenti gjithëpërfshirës për transponimin dhe zbatimin e acquis të BE-së në kapitullin 12 - Siguria e Ushqimit, Politika Veterinare dhe Fitosanitare” (nën IPA 2017)</w:t>
      </w:r>
    </w:p>
    <w:p w:rsidR="00FF4962" w:rsidRPr="00AC4BD9" w:rsidRDefault="00FF4962" w:rsidP="00FF4962">
      <w:pPr>
        <w:pStyle w:val="BodyText"/>
        <w:widowControl w:val="0"/>
        <w:numPr>
          <w:ilvl w:val="0"/>
          <w:numId w:val="166"/>
        </w:numPr>
        <w:tabs>
          <w:tab w:val="left" w:pos="220"/>
        </w:tabs>
        <w:autoSpaceDE w:val="0"/>
        <w:autoSpaceDN w:val="0"/>
        <w:spacing w:after="0"/>
        <w:ind w:right="305"/>
        <w:rPr>
          <w:rFonts w:ascii="Book Antiqua" w:hAnsi="Book Antiqua"/>
          <w:color w:val="000000" w:themeColor="text1"/>
          <w:sz w:val="20"/>
          <w:szCs w:val="20"/>
        </w:rPr>
      </w:pPr>
      <w:r w:rsidRPr="00AC4BD9">
        <w:rPr>
          <w:rFonts w:ascii="Book Antiqua" w:hAnsi="Book Antiqua"/>
          <w:color w:val="000000" w:themeColor="text1"/>
          <w:sz w:val="20"/>
          <w:szCs w:val="20"/>
        </w:rPr>
        <w:t>Përshkrimi: Përpilimi i dokumenteve që do të shërbejë si bazë për transponimin dhe zbatimin e acquis të BE-së në Kapitullin 12.</w:t>
      </w:r>
    </w:p>
    <w:p w:rsidR="00FF4962" w:rsidRPr="00AC4BD9" w:rsidRDefault="00FF4962" w:rsidP="00FF4962">
      <w:pPr>
        <w:pStyle w:val="BodyText"/>
        <w:widowControl w:val="0"/>
        <w:numPr>
          <w:ilvl w:val="0"/>
          <w:numId w:val="166"/>
        </w:numPr>
        <w:tabs>
          <w:tab w:val="left" w:pos="220"/>
        </w:tabs>
        <w:autoSpaceDE w:val="0"/>
        <w:autoSpaceDN w:val="0"/>
        <w:spacing w:after="0"/>
        <w:ind w:right="305"/>
        <w:rPr>
          <w:rFonts w:ascii="Book Antiqua" w:hAnsi="Book Antiqua"/>
          <w:color w:val="000000" w:themeColor="text1"/>
          <w:sz w:val="20"/>
          <w:szCs w:val="20"/>
        </w:rPr>
      </w:pPr>
      <w:r w:rsidRPr="00AC4BD9">
        <w:rPr>
          <w:rFonts w:ascii="Book Antiqua" w:hAnsi="Book Antiqua"/>
          <w:color w:val="000000" w:themeColor="text1"/>
          <w:sz w:val="20"/>
          <w:szCs w:val="20"/>
        </w:rPr>
        <w:t xml:space="preserve">Përfituesit: Agjencia e Ushqimit dhe Veterinarisë; Ministria e Bujqësisë, Pylltarisë dhe Zhvillimit Rural; Ministria e Integrimit Evropian. </w:t>
      </w:r>
    </w:p>
    <w:p w:rsidR="00FF4962" w:rsidRPr="00AC4BD9" w:rsidRDefault="00FF4962" w:rsidP="00FF4962">
      <w:pPr>
        <w:pStyle w:val="BodyText"/>
        <w:widowControl w:val="0"/>
        <w:numPr>
          <w:ilvl w:val="0"/>
          <w:numId w:val="166"/>
        </w:numPr>
        <w:tabs>
          <w:tab w:val="left" w:pos="220"/>
        </w:tabs>
        <w:autoSpaceDE w:val="0"/>
        <w:autoSpaceDN w:val="0"/>
        <w:spacing w:after="0"/>
        <w:ind w:right="305"/>
        <w:rPr>
          <w:rFonts w:ascii="Book Antiqua" w:hAnsi="Book Antiqua"/>
          <w:color w:val="000000" w:themeColor="text1"/>
          <w:sz w:val="20"/>
          <w:szCs w:val="20"/>
        </w:rPr>
      </w:pPr>
      <w:r w:rsidRPr="00AC4BD9">
        <w:rPr>
          <w:rFonts w:ascii="Book Antiqua" w:hAnsi="Book Antiqua"/>
          <w:color w:val="000000" w:themeColor="text1"/>
          <w:sz w:val="20"/>
          <w:szCs w:val="20"/>
        </w:rPr>
        <w:t xml:space="preserve">Periudha e zbatimit: Ky projekt do të specifikohet dhe kontraktohet në fund te vitit 2019-2020. </w:t>
      </w:r>
    </w:p>
    <w:p w:rsidR="00FF4962" w:rsidRPr="00AC4BD9" w:rsidRDefault="00FF4962" w:rsidP="00FF4962">
      <w:pPr>
        <w:pStyle w:val="Heading2"/>
        <w:tabs>
          <w:tab w:val="left" w:pos="220"/>
        </w:tabs>
        <w:spacing w:before="0"/>
        <w:rPr>
          <w:rFonts w:ascii="Book Antiqua" w:hAnsi="Book Antiqua"/>
          <w:color w:val="000000" w:themeColor="text1"/>
          <w:w w:val="110"/>
          <w:sz w:val="20"/>
          <w:szCs w:val="20"/>
        </w:rPr>
      </w:pPr>
    </w:p>
    <w:p w:rsidR="00FF4962" w:rsidRPr="00AC4BD9" w:rsidRDefault="00FF4962" w:rsidP="00FF4962">
      <w:pPr>
        <w:pStyle w:val="Heading2"/>
        <w:tabs>
          <w:tab w:val="left" w:pos="220"/>
        </w:tabs>
        <w:spacing w:before="0"/>
        <w:rPr>
          <w:rFonts w:ascii="Book Antiqua" w:hAnsi="Book Antiqua"/>
          <w:b/>
          <w:i/>
          <w:color w:val="000000" w:themeColor="text1"/>
          <w:sz w:val="20"/>
          <w:szCs w:val="20"/>
        </w:rPr>
      </w:pPr>
      <w:bookmarkStart w:id="75" w:name="_Toc534287761"/>
      <w:bookmarkStart w:id="76" w:name="_Toc534384334"/>
      <w:r w:rsidRPr="00AC4BD9">
        <w:rPr>
          <w:rFonts w:ascii="Book Antiqua" w:hAnsi="Book Antiqua"/>
          <w:b/>
          <w:i/>
          <w:color w:val="000000" w:themeColor="text1"/>
          <w:w w:val="110"/>
          <w:sz w:val="20"/>
          <w:szCs w:val="20"/>
        </w:rPr>
        <w:t>Objektivat prioritare afatmesme</w:t>
      </w:r>
      <w:bookmarkEnd w:id="75"/>
      <w:bookmarkEnd w:id="76"/>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eastAsia="Times New Roman" w:hAnsi="Book Antiqua"/>
          <w:color w:val="000000" w:themeColor="text1"/>
        </w:rPr>
      </w:pPr>
      <w:r w:rsidRPr="00AC4BD9">
        <w:rPr>
          <w:rFonts w:ascii="Book Antiqua" w:hAnsi="Book Antiqua"/>
          <w:color w:val="000000" w:themeColor="text1"/>
        </w:rPr>
        <w:t>Me</w:t>
      </w:r>
      <w:r w:rsidRPr="00AC4BD9">
        <w:rPr>
          <w:rFonts w:ascii="Book Antiqua" w:hAnsi="Book Antiqua"/>
          <w:color w:val="000000" w:themeColor="text1"/>
          <w:spacing w:val="-6"/>
        </w:rPr>
        <w:t xml:space="preserve"> </w:t>
      </w:r>
      <w:r w:rsidRPr="00AC4BD9">
        <w:rPr>
          <w:rFonts w:ascii="Book Antiqua" w:hAnsi="Book Antiqua"/>
          <w:color w:val="000000" w:themeColor="text1"/>
        </w:rPr>
        <w:t>qëllim</w:t>
      </w:r>
      <w:r w:rsidRPr="00AC4BD9">
        <w:rPr>
          <w:rFonts w:ascii="Book Antiqua" w:hAnsi="Book Antiqua"/>
          <w:color w:val="000000" w:themeColor="text1"/>
          <w:spacing w:val="-7"/>
        </w:rPr>
        <w:t xml:space="preserve"> </w:t>
      </w:r>
      <w:r w:rsidRPr="00AC4BD9">
        <w:rPr>
          <w:rFonts w:ascii="Book Antiqua" w:hAnsi="Book Antiqua"/>
          <w:color w:val="000000" w:themeColor="text1"/>
        </w:rPr>
        <w:t>të</w:t>
      </w:r>
      <w:r w:rsidRPr="00AC4BD9">
        <w:rPr>
          <w:rFonts w:ascii="Book Antiqua" w:hAnsi="Book Antiqua"/>
          <w:color w:val="000000" w:themeColor="text1"/>
          <w:spacing w:val="-6"/>
        </w:rPr>
        <w:t xml:space="preserve"> </w:t>
      </w:r>
      <w:r w:rsidRPr="00AC4BD9">
        <w:rPr>
          <w:rFonts w:ascii="Book Antiqua" w:hAnsi="Book Antiqua"/>
          <w:color w:val="000000" w:themeColor="text1"/>
        </w:rPr>
        <w:t>përmbushjes</w:t>
      </w:r>
      <w:r w:rsidRPr="00AC4BD9">
        <w:rPr>
          <w:rFonts w:ascii="Book Antiqua" w:hAnsi="Book Antiqua"/>
          <w:color w:val="000000" w:themeColor="text1"/>
          <w:spacing w:val="-4"/>
        </w:rPr>
        <w:t xml:space="preserve"> </w:t>
      </w:r>
      <w:r w:rsidRPr="00AC4BD9">
        <w:rPr>
          <w:rFonts w:ascii="Book Antiqua" w:hAnsi="Book Antiqua"/>
          <w:color w:val="000000" w:themeColor="text1"/>
        </w:rPr>
        <w:t>së</w:t>
      </w:r>
      <w:r w:rsidRPr="00AC4BD9">
        <w:rPr>
          <w:rFonts w:ascii="Book Antiqua" w:hAnsi="Book Antiqua"/>
          <w:color w:val="000000" w:themeColor="text1"/>
          <w:spacing w:val="-5"/>
        </w:rPr>
        <w:t xml:space="preserve"> </w:t>
      </w:r>
      <w:r w:rsidRPr="00AC4BD9">
        <w:rPr>
          <w:rFonts w:ascii="Book Antiqua" w:hAnsi="Book Antiqua"/>
          <w:color w:val="000000" w:themeColor="text1"/>
        </w:rPr>
        <w:t>obligimeve</w:t>
      </w:r>
      <w:r w:rsidRPr="00AC4BD9">
        <w:rPr>
          <w:rFonts w:ascii="Book Antiqua" w:hAnsi="Book Antiqua"/>
          <w:color w:val="000000" w:themeColor="text1"/>
          <w:spacing w:val="-6"/>
        </w:rPr>
        <w:t xml:space="preserve"> </w:t>
      </w:r>
      <w:r w:rsidRPr="00AC4BD9">
        <w:rPr>
          <w:rFonts w:ascii="Book Antiqua" w:hAnsi="Book Antiqua"/>
          <w:color w:val="000000" w:themeColor="text1"/>
        </w:rPr>
        <w:t>të</w:t>
      </w:r>
      <w:r w:rsidRPr="00AC4BD9">
        <w:rPr>
          <w:rFonts w:ascii="Book Antiqua" w:hAnsi="Book Antiqua"/>
          <w:color w:val="000000" w:themeColor="text1"/>
          <w:spacing w:val="-6"/>
        </w:rPr>
        <w:t xml:space="preserve"> </w:t>
      </w:r>
      <w:r w:rsidRPr="00AC4BD9">
        <w:rPr>
          <w:rFonts w:ascii="Book Antiqua" w:hAnsi="Book Antiqua"/>
          <w:color w:val="000000" w:themeColor="text1"/>
        </w:rPr>
        <w:t>dala</w:t>
      </w:r>
      <w:r w:rsidRPr="00AC4BD9">
        <w:rPr>
          <w:rFonts w:ascii="Book Antiqua" w:hAnsi="Book Antiqua"/>
          <w:color w:val="000000" w:themeColor="text1"/>
          <w:spacing w:val="-6"/>
        </w:rPr>
        <w:t xml:space="preserve"> </w:t>
      </w:r>
      <w:r w:rsidRPr="00AC4BD9">
        <w:rPr>
          <w:rFonts w:ascii="Book Antiqua" w:hAnsi="Book Antiqua"/>
          <w:color w:val="000000" w:themeColor="text1"/>
        </w:rPr>
        <w:t>nga</w:t>
      </w:r>
      <w:r w:rsidRPr="00AC4BD9">
        <w:rPr>
          <w:rFonts w:ascii="Book Antiqua" w:hAnsi="Book Antiqua"/>
          <w:color w:val="000000" w:themeColor="text1"/>
          <w:spacing w:val="-6"/>
        </w:rPr>
        <w:t xml:space="preserve"> </w:t>
      </w:r>
      <w:r w:rsidRPr="00AC4BD9">
        <w:rPr>
          <w:rFonts w:ascii="Book Antiqua" w:hAnsi="Book Antiqua"/>
          <w:color w:val="000000" w:themeColor="text1"/>
        </w:rPr>
        <w:t>MSA</w:t>
      </w:r>
      <w:r w:rsidRPr="00AC4BD9">
        <w:rPr>
          <w:rFonts w:ascii="Book Antiqua" w:hAnsi="Book Antiqua"/>
          <w:color w:val="000000" w:themeColor="text1"/>
          <w:spacing w:val="-5"/>
        </w:rPr>
        <w:t xml:space="preserve"> </w:t>
      </w:r>
      <w:r w:rsidRPr="00AC4BD9">
        <w:rPr>
          <w:rFonts w:ascii="Book Antiqua" w:hAnsi="Book Antiqua"/>
          <w:color w:val="000000" w:themeColor="text1"/>
        </w:rPr>
        <w:t>dhe</w:t>
      </w:r>
      <w:r w:rsidRPr="00AC4BD9">
        <w:rPr>
          <w:rFonts w:ascii="Book Antiqua" w:hAnsi="Book Antiqua"/>
          <w:color w:val="000000" w:themeColor="text1"/>
          <w:spacing w:val="-6"/>
        </w:rPr>
        <w:t xml:space="preserve"> </w:t>
      </w:r>
      <w:r w:rsidRPr="00AC4BD9">
        <w:rPr>
          <w:rFonts w:ascii="Book Antiqua" w:hAnsi="Book Antiqua"/>
          <w:color w:val="000000" w:themeColor="text1"/>
        </w:rPr>
        <w:t>dokumentet</w:t>
      </w:r>
      <w:r w:rsidRPr="00AC4BD9">
        <w:rPr>
          <w:rFonts w:ascii="Book Antiqua" w:hAnsi="Book Antiqua"/>
          <w:color w:val="000000" w:themeColor="text1"/>
          <w:spacing w:val="-6"/>
        </w:rPr>
        <w:t xml:space="preserve"> </w:t>
      </w:r>
      <w:r w:rsidRPr="00AC4BD9">
        <w:rPr>
          <w:rFonts w:ascii="Book Antiqua" w:hAnsi="Book Antiqua"/>
          <w:color w:val="000000" w:themeColor="text1"/>
        </w:rPr>
        <w:t>e</w:t>
      </w:r>
      <w:r w:rsidRPr="00AC4BD9">
        <w:rPr>
          <w:rFonts w:ascii="Book Antiqua" w:hAnsi="Book Antiqua"/>
          <w:color w:val="000000" w:themeColor="text1"/>
          <w:spacing w:val="-4"/>
        </w:rPr>
        <w:t xml:space="preserve"> </w:t>
      </w:r>
      <w:r w:rsidRPr="00AC4BD9">
        <w:rPr>
          <w:rFonts w:ascii="Book Antiqua" w:hAnsi="Book Antiqua"/>
          <w:color w:val="000000" w:themeColor="text1"/>
        </w:rPr>
        <w:t>mekanizmat</w:t>
      </w:r>
      <w:r w:rsidRPr="00AC4BD9">
        <w:rPr>
          <w:rFonts w:ascii="Book Antiqua" w:hAnsi="Book Antiqua"/>
          <w:color w:val="000000" w:themeColor="text1"/>
          <w:spacing w:val="-7"/>
        </w:rPr>
        <w:t xml:space="preserve"> </w:t>
      </w:r>
      <w:r w:rsidRPr="00AC4BD9">
        <w:rPr>
          <w:rFonts w:ascii="Book Antiqua" w:hAnsi="Book Antiqua"/>
          <w:color w:val="000000" w:themeColor="text1"/>
        </w:rPr>
        <w:t>e</w:t>
      </w:r>
      <w:r w:rsidRPr="00AC4BD9">
        <w:rPr>
          <w:rFonts w:ascii="Book Antiqua" w:hAnsi="Book Antiqua"/>
          <w:color w:val="000000" w:themeColor="text1"/>
          <w:spacing w:val="-5"/>
        </w:rPr>
        <w:t xml:space="preserve"> </w:t>
      </w:r>
      <w:r w:rsidRPr="00AC4BD9">
        <w:rPr>
          <w:rFonts w:ascii="Book Antiqua" w:hAnsi="Book Antiqua"/>
          <w:color w:val="000000" w:themeColor="text1"/>
        </w:rPr>
        <w:t>tjerë</w:t>
      </w:r>
      <w:r w:rsidRPr="00AC4BD9">
        <w:rPr>
          <w:rFonts w:ascii="Book Antiqua" w:hAnsi="Book Antiqua"/>
          <w:color w:val="000000" w:themeColor="text1"/>
          <w:spacing w:val="-6"/>
        </w:rPr>
        <w:t xml:space="preserve"> </w:t>
      </w:r>
      <w:r w:rsidRPr="00AC4BD9">
        <w:rPr>
          <w:rFonts w:ascii="Book Antiqua" w:hAnsi="Book Antiqua"/>
          <w:color w:val="000000" w:themeColor="text1"/>
        </w:rPr>
        <w:t>të</w:t>
      </w:r>
      <w:r w:rsidRPr="00AC4BD9">
        <w:rPr>
          <w:rFonts w:ascii="Book Antiqua" w:hAnsi="Book Antiqua"/>
          <w:color w:val="000000" w:themeColor="text1"/>
          <w:spacing w:val="-6"/>
        </w:rPr>
        <w:t xml:space="preserve"> </w:t>
      </w:r>
      <w:r w:rsidRPr="00AC4BD9">
        <w:rPr>
          <w:rFonts w:ascii="Book Antiqua" w:hAnsi="Book Antiqua"/>
          <w:color w:val="000000" w:themeColor="text1"/>
        </w:rPr>
        <w:t>aderimit në BE në fushat në kuadër të fushëveprimit të kapitullit 12, fokusi gjatë periudhës 2020-2023 do të jetë në këto prioritete</w:t>
      </w:r>
      <w:r w:rsidRPr="00AC4BD9">
        <w:rPr>
          <w:rFonts w:ascii="Book Antiqua" w:hAnsi="Book Antiqua"/>
          <w:color w:val="000000" w:themeColor="text1"/>
          <w:spacing w:val="2"/>
        </w:rPr>
        <w:t xml:space="preserve"> </w:t>
      </w:r>
      <w:r w:rsidRPr="00AC4BD9">
        <w:rPr>
          <w:rFonts w:ascii="Book Antiqua" w:hAnsi="Book Antiqua"/>
          <w:color w:val="000000" w:themeColor="text1"/>
        </w:rPr>
        <w:t>afatmesme</w:t>
      </w:r>
      <w:r w:rsidRPr="00AC4BD9">
        <w:rPr>
          <w:rFonts w:ascii="Book Antiqua" w:eastAsia="Times New Roman" w:hAnsi="Book Antiqua"/>
          <w:color w:val="000000" w:themeColor="text1"/>
        </w:rPr>
        <w:t xml:space="preserve">: </w:t>
      </w:r>
    </w:p>
    <w:p w:rsidR="00FF4962" w:rsidRPr="00AC4BD9" w:rsidRDefault="00FF4962" w:rsidP="00FF4962">
      <w:pPr>
        <w:numPr>
          <w:ilvl w:val="0"/>
          <w:numId w:val="56"/>
        </w:numPr>
        <w:spacing w:after="0" w:line="240" w:lineRule="auto"/>
        <w:jc w:val="both"/>
        <w:rPr>
          <w:rFonts w:ascii="Book Antiqua" w:eastAsia="Times New Roman" w:hAnsi="Book Antiqua"/>
          <w:color w:val="000000" w:themeColor="text1"/>
        </w:rPr>
      </w:pPr>
      <w:r w:rsidRPr="00AC4BD9">
        <w:rPr>
          <w:rFonts w:ascii="Book Antiqua" w:eastAsia="Times New Roman" w:hAnsi="Book Antiqua"/>
          <w:color w:val="000000" w:themeColor="text1"/>
        </w:rPr>
        <w:t>Plotësimi i kornizës ligjore që rregullon sigurinë e ushqimit, shëndetin e kafshëve dhe bimëve, duke transpozuar pjesërisht legjislacionin e BE-së, si: Rregulloren nr. 998/2003 të Parlamentit Evropian dhe të Këshillit; Rregulloren e Komisionit Nr. 1082/2003; Direktivën e Këshillit 88/166/KEE; Direktivën e Këshillit 98/58 EC; Direktivën 2002/46/KE; Direktivën e Këshillit 89/108/KEE; Direktivën 2009/54/KE të Parlamentit Evropian dhe të Këshillit; Rregulloren (KE) Nr. 258/97; Rregulloren nr. 2003/2003 të Parlamentit Evropian dhe Këshillit; Rregulloren e (KE) nr. 1107/2009 të Parlamentit Evropian dhe Këshillit dhe shfuqizon Direktivat e Këshillit 79/117/KEE dhe 91/414/KEE; Direktivën e Këshillit 66/402/KEE; Rregulloren nr. 396/2005/KE; dhe Rregulloren nr. 92/70/KEE; Direktivën 2000/29/EC; Direktivën 2100/94; Direktivën 2014/97/BE; Direktivën 2008/90/KE; Rregulloren e KE 1107/2009; Rregulloren e Këshillit 834/2007; dhe Rregulloren e KE 889/2008.</w:t>
      </w:r>
    </w:p>
    <w:p w:rsidR="00FF4962" w:rsidRPr="00AC4BD9" w:rsidRDefault="00FF4962" w:rsidP="00FF4962">
      <w:pPr>
        <w:numPr>
          <w:ilvl w:val="0"/>
          <w:numId w:val="56"/>
        </w:numPr>
        <w:spacing w:after="0" w:line="240" w:lineRule="auto"/>
        <w:jc w:val="both"/>
        <w:rPr>
          <w:rFonts w:ascii="Book Antiqua" w:eastAsia="Times New Roman" w:hAnsi="Book Antiqua"/>
          <w:color w:val="000000" w:themeColor="text1"/>
        </w:rPr>
      </w:pPr>
      <w:r w:rsidRPr="00AC4BD9">
        <w:rPr>
          <w:rFonts w:ascii="Book Antiqua" w:eastAsia="Times New Roman" w:hAnsi="Book Antiqua"/>
          <w:color w:val="000000" w:themeColor="text1"/>
        </w:rPr>
        <w:t>Hartimi i Planit Kombëtar Shumëvjeçar për Kontrolle;</w:t>
      </w:r>
    </w:p>
    <w:p w:rsidR="00FF4962" w:rsidRPr="00AC4BD9" w:rsidRDefault="00FF4962" w:rsidP="00FF4962">
      <w:pPr>
        <w:numPr>
          <w:ilvl w:val="0"/>
          <w:numId w:val="56"/>
        </w:numPr>
        <w:spacing w:after="0" w:line="240" w:lineRule="auto"/>
        <w:jc w:val="both"/>
        <w:rPr>
          <w:rFonts w:ascii="Book Antiqua" w:eastAsia="Times New Roman" w:hAnsi="Book Antiqua"/>
          <w:color w:val="000000" w:themeColor="text1"/>
        </w:rPr>
      </w:pPr>
      <w:r w:rsidRPr="00AC4BD9">
        <w:rPr>
          <w:rFonts w:ascii="Book Antiqua" w:eastAsia="Times New Roman" w:hAnsi="Book Antiqua"/>
          <w:color w:val="000000" w:themeColor="text1"/>
        </w:rPr>
        <w:t xml:space="preserve">Hartimi i strategjisë për avancimin e ndërmarrjeve ushqimore; </w:t>
      </w:r>
    </w:p>
    <w:p w:rsidR="00FF4962" w:rsidRPr="00AC4BD9" w:rsidRDefault="00FF4962" w:rsidP="00FF4962">
      <w:pPr>
        <w:numPr>
          <w:ilvl w:val="0"/>
          <w:numId w:val="56"/>
        </w:numPr>
        <w:spacing w:after="0" w:line="240" w:lineRule="auto"/>
        <w:jc w:val="both"/>
        <w:rPr>
          <w:rFonts w:ascii="Book Antiqua" w:eastAsia="Times New Roman" w:hAnsi="Book Antiqua"/>
          <w:color w:val="000000" w:themeColor="text1"/>
        </w:rPr>
      </w:pPr>
      <w:r w:rsidRPr="00AC4BD9">
        <w:rPr>
          <w:rFonts w:ascii="Book Antiqua" w:eastAsia="Times New Roman" w:hAnsi="Book Antiqua"/>
          <w:color w:val="000000" w:themeColor="text1"/>
        </w:rPr>
        <w:t>Transferimi i inspektorëve veterinarë dhe fitosanitarë nga niveli komunal në atë qendror;</w:t>
      </w:r>
    </w:p>
    <w:p w:rsidR="00FF4962" w:rsidRPr="00AC4BD9" w:rsidRDefault="00FF4962" w:rsidP="00FF4962">
      <w:pPr>
        <w:numPr>
          <w:ilvl w:val="0"/>
          <w:numId w:val="56"/>
        </w:numPr>
        <w:spacing w:after="0" w:line="240" w:lineRule="auto"/>
        <w:jc w:val="both"/>
        <w:rPr>
          <w:rFonts w:ascii="Book Antiqua" w:eastAsia="Times New Roman" w:hAnsi="Book Antiqua"/>
          <w:color w:val="000000" w:themeColor="text1"/>
        </w:rPr>
      </w:pPr>
      <w:r w:rsidRPr="00AC4BD9">
        <w:rPr>
          <w:rFonts w:ascii="Book Antiqua" w:eastAsia="Times New Roman" w:hAnsi="Book Antiqua"/>
          <w:color w:val="000000" w:themeColor="text1"/>
        </w:rPr>
        <w:t>Zgjerimi i fush</w:t>
      </w:r>
      <w:r w:rsidRPr="00AC4BD9">
        <w:rPr>
          <w:rFonts w:ascii="Book Antiqua" w:hAnsi="Book Antiqua"/>
          <w:color w:val="000000" w:themeColor="text1"/>
        </w:rPr>
        <w:t>ë</w:t>
      </w:r>
      <w:r w:rsidRPr="00AC4BD9">
        <w:rPr>
          <w:rFonts w:ascii="Book Antiqua" w:eastAsia="Times New Roman" w:hAnsi="Book Antiqua"/>
          <w:color w:val="000000" w:themeColor="text1"/>
        </w:rPr>
        <w:t>s s</w:t>
      </w:r>
      <w:r w:rsidRPr="00AC4BD9">
        <w:rPr>
          <w:rFonts w:ascii="Book Antiqua" w:hAnsi="Book Antiqua"/>
          <w:color w:val="000000" w:themeColor="text1"/>
        </w:rPr>
        <w:t>ë</w:t>
      </w:r>
      <w:r w:rsidRPr="00AC4BD9">
        <w:rPr>
          <w:rFonts w:ascii="Book Antiqua" w:eastAsia="Times New Roman" w:hAnsi="Book Antiqua"/>
          <w:color w:val="000000" w:themeColor="text1"/>
        </w:rPr>
        <w:t xml:space="preserve"> akreditimit t</w:t>
      </w:r>
      <w:r w:rsidRPr="00AC4BD9">
        <w:rPr>
          <w:rFonts w:ascii="Book Antiqua" w:hAnsi="Book Antiqua"/>
          <w:color w:val="000000" w:themeColor="text1"/>
        </w:rPr>
        <w:t>ë</w:t>
      </w:r>
      <w:r w:rsidRPr="00AC4BD9">
        <w:rPr>
          <w:rFonts w:ascii="Book Antiqua" w:eastAsia="Times New Roman" w:hAnsi="Book Antiqua"/>
          <w:color w:val="000000" w:themeColor="text1"/>
        </w:rPr>
        <w:t xml:space="preserve"> LUV me metoda t</w:t>
      </w:r>
      <w:r w:rsidRPr="00AC4BD9">
        <w:rPr>
          <w:rFonts w:ascii="Book Antiqua" w:hAnsi="Book Antiqua"/>
          <w:color w:val="000000" w:themeColor="text1"/>
        </w:rPr>
        <w:t>ë</w:t>
      </w:r>
      <w:r w:rsidRPr="00AC4BD9">
        <w:rPr>
          <w:rFonts w:ascii="Book Antiqua" w:eastAsia="Times New Roman" w:hAnsi="Book Antiqua"/>
          <w:color w:val="000000" w:themeColor="text1"/>
        </w:rPr>
        <w:t xml:space="preserve"> reja testuese; dhe</w:t>
      </w:r>
    </w:p>
    <w:p w:rsidR="00FF4962" w:rsidRPr="00AC4BD9" w:rsidRDefault="00FF4962" w:rsidP="00FF4962">
      <w:pPr>
        <w:numPr>
          <w:ilvl w:val="0"/>
          <w:numId w:val="56"/>
        </w:numPr>
        <w:spacing w:after="0" w:line="240" w:lineRule="auto"/>
        <w:jc w:val="both"/>
        <w:rPr>
          <w:rFonts w:ascii="Book Antiqua" w:eastAsia="Times New Roman" w:hAnsi="Book Antiqua"/>
          <w:color w:val="000000" w:themeColor="text1"/>
        </w:rPr>
      </w:pPr>
      <w:r w:rsidRPr="00AC4BD9">
        <w:rPr>
          <w:rFonts w:ascii="Book Antiqua" w:eastAsia="Times New Roman" w:hAnsi="Book Antiqua"/>
          <w:color w:val="000000" w:themeColor="text1"/>
        </w:rPr>
        <w:t>Avancimi i m</w:t>
      </w:r>
      <w:r w:rsidRPr="00AC4BD9">
        <w:rPr>
          <w:rFonts w:ascii="Book Antiqua" w:hAnsi="Book Antiqua"/>
          <w:color w:val="000000" w:themeColor="text1"/>
        </w:rPr>
        <w:t>ë</w:t>
      </w:r>
      <w:r w:rsidRPr="00AC4BD9">
        <w:rPr>
          <w:rFonts w:ascii="Book Antiqua" w:eastAsia="Times New Roman" w:hAnsi="Book Antiqua"/>
          <w:color w:val="000000" w:themeColor="text1"/>
        </w:rPr>
        <w:t>tejm</w:t>
      </w:r>
      <w:r w:rsidRPr="00AC4BD9">
        <w:rPr>
          <w:rFonts w:ascii="Book Antiqua" w:hAnsi="Book Antiqua"/>
          <w:color w:val="000000" w:themeColor="text1"/>
        </w:rPr>
        <w:t>ë</w:t>
      </w:r>
      <w:r w:rsidRPr="00AC4BD9">
        <w:rPr>
          <w:rFonts w:ascii="Book Antiqua" w:eastAsia="Times New Roman" w:hAnsi="Book Antiqua"/>
          <w:color w:val="000000" w:themeColor="text1"/>
        </w:rPr>
        <w:t xml:space="preserve"> i bazës së të dhënave për Identifikimin dhe Regjistrimin e</w:t>
      </w:r>
      <w:r w:rsidRPr="00AC4BD9">
        <w:rPr>
          <w:rFonts w:ascii="Book Antiqua" w:hAnsi="Book Antiqua"/>
          <w:color w:val="000000" w:themeColor="text1"/>
        </w:rPr>
        <w:t xml:space="preserve"> kafshëve.</w:t>
      </w:r>
    </w:p>
    <w:p w:rsidR="00FF4962" w:rsidRPr="00AC4BD9" w:rsidRDefault="00FF4962" w:rsidP="00FF4962">
      <w:pPr>
        <w:spacing w:after="0" w:line="240" w:lineRule="auto"/>
        <w:jc w:val="both"/>
        <w:rPr>
          <w:rFonts w:ascii="Book Antiqua" w:hAnsi="Book Antiqua"/>
          <w:i/>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77" w:name="_Toc472327587"/>
      <w:bookmarkStart w:id="78" w:name="_Toc534384335"/>
      <w:r w:rsidRPr="00AC4BD9">
        <w:rPr>
          <w:rFonts w:ascii="Book Antiqua" w:hAnsi="Book Antiqua"/>
          <w:b/>
          <w:color w:val="000000" w:themeColor="text1"/>
          <w:sz w:val="20"/>
          <w:szCs w:val="20"/>
        </w:rPr>
        <w:t>Kapitulli 13 i acquis-së: Peshkataria</w:t>
      </w:r>
      <w:r w:rsidRPr="00AC4BD9">
        <w:rPr>
          <w:rStyle w:val="FootnoteReference"/>
          <w:rFonts w:ascii="Book Antiqua" w:hAnsi="Book Antiqua"/>
          <w:b/>
          <w:color w:val="000000" w:themeColor="text1"/>
          <w:sz w:val="20"/>
          <w:szCs w:val="20"/>
        </w:rPr>
        <w:footnoteReference w:id="22"/>
      </w:r>
      <w:bookmarkEnd w:id="77"/>
      <w:bookmarkEnd w:id="78"/>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color w:val="000000" w:themeColor="text1"/>
        </w:rPr>
      </w:pPr>
      <w:bookmarkStart w:id="79" w:name="_Toc472327588"/>
      <w:r w:rsidRPr="00AC4BD9">
        <w:rPr>
          <w:rFonts w:ascii="Book Antiqua" w:eastAsia="Times New Roman" w:hAnsi="Book Antiqua" w:cs="Courier New"/>
          <w:color w:val="000000" w:themeColor="text1"/>
        </w:rPr>
        <w:t>Kapitulli 13 i siguron rregulla për ruajtjen e burimeve ujore të gjalla dhe menaxhimin e kapacitetit të flotës; kontrollin dhe zbatimin; veprime strukturore për operatorët në këtë sektor; zbatimin e standardeve të përbashkëta të marketingut dhe organizimin e përbashkët të tregut në peshkimin dhe përfshirjen e organizatave të prodhuesve në zbatimin e këtyre rregullave. Përderisa është shumë e rëndësishme në identifikimin e këtyre rregullave, theksi i kushtohet vlerësimit të rezervave ekzistuese të peshkut dhe mbledhjes së të dhënave të besueshme për sektorin e peshkimit. Zbatimi i legjislacionit dhe politikave</w:t>
      </w:r>
      <w:r w:rsidR="006D4064">
        <w:rPr>
          <w:rFonts w:ascii="Book Antiqua" w:eastAsia="Times New Roman" w:hAnsi="Book Antiqua" w:cs="Courier New"/>
          <w:color w:val="000000" w:themeColor="text1"/>
        </w:rPr>
        <w:t xml:space="preserve"> </w:t>
      </w:r>
      <w:r w:rsidRPr="00AC4BD9">
        <w:rPr>
          <w:rFonts w:ascii="Book Antiqua" w:eastAsia="Times New Roman" w:hAnsi="Book Antiqua" w:cs="Courier New"/>
          <w:color w:val="000000" w:themeColor="text1"/>
        </w:rPr>
        <w:t xml:space="preserve">kërkon përfshirjen e masave për të përgatitur administratën dhe operatorët për pjesëmarrje në politikën e përbashkët të peshkimit dhe për të fituar përvojë në zbatimin legjislacionit dhe politikave të peshkatarisë. </w:t>
      </w:r>
    </w:p>
    <w:p w:rsidR="00FF4962" w:rsidRPr="00AC4BD9" w:rsidRDefault="00FF4962" w:rsidP="00FF49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color w:val="000000" w:themeColor="text1"/>
        </w:rPr>
      </w:pPr>
    </w:p>
    <w:p w:rsidR="00FF4962" w:rsidRPr="00AC4BD9" w:rsidRDefault="00FF4962" w:rsidP="00FF49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color w:val="000000" w:themeColor="text1"/>
        </w:rPr>
      </w:pPr>
      <w:r w:rsidRPr="00AC4BD9">
        <w:rPr>
          <w:rFonts w:ascii="Book Antiqua" w:eastAsia="Times New Roman" w:hAnsi="Book Antiqua" w:cs="Courier New"/>
          <w:color w:val="000000" w:themeColor="text1"/>
        </w:rPr>
        <w:lastRenderedPageBreak/>
        <w:t xml:space="preserve">Duhet të theksohet se ndryshimet e fundit legjislative në këtë kapitull vendosin rregulla të hollësishme dhe strikte që duhet të zbatohen në mënyrë efektive jo vetëm nga vendet anëtare, por edhe nga vendet e treta që eksportojnë në BE. </w:t>
      </w:r>
      <w:r w:rsidRPr="00AC4BD9">
        <w:rPr>
          <w:rFonts w:ascii="Book Antiqua" w:hAnsi="Book Antiqua"/>
          <w:color w:val="000000" w:themeColor="text1"/>
        </w:rPr>
        <w:t>Kjo nënkupton ndërmarrjen e veprimeve për të përgatitur administratën dhe operatorët për pjesëmarrje në politikën e peshkimit të përbashkët, e cila mbulon politika të tregut, të burimeve dhe menaxhimin e stokut kombëtar, inspektimin dhe kontrollin, veprimet strukturore dhe kontrollin e ndihmës shtetërore. Në disa raste, marrëveshjet ekzistuese të peshkimit dhe konventat me vendet e treta ose organizata ndërkombëtare duhet të përshtaten.</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Sipas nenit 103 të MSA-së, palët do të shqyrtojnë mundësinë e identifikimit të fushave me përfitim të ndërsjellë dhe interes të përbashkët në akuakulturë dhe në sektorët e peshkatarisë. Bashkëpunimi do të marrë në konsideratë fushat prioritare që lidhen me acquis të BE-së në këto fusha, dhe parimet e menaxhimit dhe ruajtjen e burimeve të peshkatarisë bazuar në rregullat e zhvilluara nga organizatat relevante ndërkombëtare dhe rajonale të peshkatarisë.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kuadër të konkluzioneve nga takimi i Nënkomitetit për Bujqësi dhe Peshkatari të mbajtur me datë 17 Maj 2018, theksohet se Kosova duhet të rris përpjekjet për të forcuar kapacitetet administrative, si dhe koordinimin dhe bashkëpunimin ndërministror dhe ndërinstitucional në mënyrë që të sigurohet harmonizimi me acquis në Peshkatari. Përveç kësaj, KE gjithashtu kërkon të shtohen përpjekjet për harmonizim me dispozitat e tregut dhe veprimet përkatëse të kontrollit, duke përfshirë çertifikatën IUU të </w:t>
      </w:r>
      <w:r w:rsidR="006D4064">
        <w:rPr>
          <w:rFonts w:ascii="Book Antiqua" w:hAnsi="Book Antiqua"/>
          <w:color w:val="000000" w:themeColor="text1"/>
        </w:rPr>
        <w:t>zënies</w:t>
      </w:r>
      <w:r w:rsidRPr="00AC4BD9">
        <w:rPr>
          <w:rFonts w:ascii="Book Antiqua" w:hAnsi="Book Antiqua"/>
          <w:color w:val="000000" w:themeColor="text1"/>
        </w:rPr>
        <w:t xml:space="preserve"> së peshkut.</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Sektori i akuakulturës dhe peshkatarisë rregullohet me Ligjin nr. 02/L-85 për Peshkatari dhe Akuakulturë, i miratuar nga Kuvendi i Kosovës me datë 10 tetor 2006. Më këtë ligj rregullohet menaxhimi me resurse peshkore dhe veprimtaria e peshkatarisë dhe akuakulturës që ushtrohet në ujërat e territorit të Kosovës. Ligji ende nuk është i përafruar me legjislacion të BE-së.</w:t>
      </w:r>
      <w:r w:rsidR="006D4064">
        <w:rPr>
          <w:rFonts w:ascii="Book Antiqua" w:hAnsi="Book Antiqua"/>
          <w:color w:val="000000" w:themeColor="text1"/>
        </w:rPr>
        <w:t xml:space="preserve"> </w:t>
      </w:r>
      <w:r w:rsidRPr="00AC4BD9">
        <w:rPr>
          <w:rFonts w:ascii="Book Antiqua" w:hAnsi="Book Antiqua"/>
          <w:color w:val="000000" w:themeColor="text1"/>
        </w:rPr>
        <w:t>Për zbatimin e Ligjit janë nxjerrë një numër Udhëzime Administrative, si: UA për Peshkim sportiv-rekreativ dhe pajisjet për peshkim sportiv-rekreativ nr. 27/2007, UA për Licencimin e aktiviteteve në akuakulturë nr. 09/2008, dhe UA për përcaktimin e regjioneve-zonave të peshkimit nr. 07/2009.</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Sektori i peshkatarisë në Kosovë nuk është shumë i zhvilluar, megjithatë Kosova ka një potencial të konsideruar të ujërave të ëmbla, duke krijuar mundësi të mëdha punësimi, profiti dhe mundësi tjera për zhvillimin e ekonomisë së vendit. Sektori i akuakulturës në Kosovë, krahasuar me vendet e regjionit dhe të Evropës, është i vogël dhe prodhohet sasi minimale e mishit të peshkut rreth 614 t/vit. Në Kosovë kultivohet peshku troftë e cila konsumohet në restorante kurse shumë pak ose fare gjendet në treg.</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MBPZHR në bashkëpunim me Federatën e Peshkatarëve Sportiv të Kosovës (FPSRK) merr vendime për zonat e peshkimit, sasinë e peshkut për peshkim, pajisjet për peshkim etj. Ndërsa sa i përket akuakulturës vendimet merren vetëm nga MBPZhR dhe si të tilla ekzekutohen nga Inspektorati. Sipas legjislacionit në fuqi licencimi nga lëmia e akuakulturës në shkallë vendi është përgjegjësi e MBPZhR ndërsa licencimi i peshkatarëve për peshkim sportive-rekreativë është kompetence e deleguar në FPSRK. Federata e peshkatarëve sportivë të Kosovës raporton tek MBPZhR për numrin e licencave të lëshuara. Ndërsa për zhvillimet në peshkimin, ripeshkëzimin dhe sasinë e peshkut të peshkuar MBPZhR informohet nga Federata Peshkatarëve Sportivë.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eastAsia="Times New Roman" w:hAnsi="Book Antiqua"/>
          <w:b/>
          <w:i/>
          <w:color w:val="000000" w:themeColor="text1"/>
        </w:rPr>
      </w:pPr>
      <w:r w:rsidRPr="00AC4BD9">
        <w:rPr>
          <w:rFonts w:ascii="Book Antiqua" w:eastAsia="Times New Roman" w:hAnsi="Book Antiqua"/>
          <w:b/>
          <w:i/>
          <w:color w:val="000000" w:themeColor="text1"/>
        </w:rPr>
        <w:t>Objektivat prioritare afatmesme:</w:t>
      </w: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rPr>
          <w:rFonts w:ascii="Book Antiqua" w:hAnsi="Book Antiqua" w:cs="Times New Roman"/>
          <w:color w:val="000000" w:themeColor="text1"/>
        </w:rPr>
      </w:pPr>
      <w:r w:rsidRPr="00AC4BD9">
        <w:rPr>
          <w:rFonts w:ascii="Book Antiqua" w:hAnsi="Book Antiqua"/>
          <w:color w:val="000000" w:themeColor="text1"/>
        </w:rPr>
        <w:t>Inventarizimi i peshqve.</w:t>
      </w:r>
      <w:r w:rsidRPr="00AC4BD9">
        <w:rPr>
          <w:rFonts w:ascii="Book Antiqua" w:hAnsi="Book Antiqua" w:cs="Times New Roman"/>
          <w:color w:val="000000" w:themeColor="text1"/>
        </w:rPr>
        <w:t xml:space="preserve"> </w:t>
      </w:r>
    </w:p>
    <w:p w:rsidR="00FF4962" w:rsidRPr="00AC4BD9" w:rsidRDefault="00FF4962" w:rsidP="00FF4962">
      <w:pPr>
        <w:spacing w:after="0" w:line="240" w:lineRule="auto"/>
        <w:rPr>
          <w:rFonts w:ascii="Book Antiqua" w:eastAsiaTheme="majorEastAsia" w:hAnsi="Book Antiqua" w:cstheme="majorBidi"/>
          <w:b/>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80" w:name="_Toc534384336"/>
      <w:r w:rsidRPr="00AC4BD9">
        <w:rPr>
          <w:rFonts w:ascii="Book Antiqua" w:hAnsi="Book Antiqua"/>
          <w:b/>
          <w:color w:val="000000" w:themeColor="text1"/>
          <w:sz w:val="20"/>
          <w:szCs w:val="20"/>
        </w:rPr>
        <w:t>Kapitulli 14 i acquis-së: Politikat e transportit</w:t>
      </w:r>
      <w:bookmarkEnd w:id="79"/>
      <w:bookmarkEnd w:id="80"/>
    </w:p>
    <w:p w:rsidR="00FF4962" w:rsidRPr="00AC4BD9" w:rsidRDefault="00FF4962" w:rsidP="00FF4962">
      <w:pPr>
        <w:spacing w:after="0" w:line="240" w:lineRule="auto"/>
        <w:jc w:val="both"/>
        <w:rPr>
          <w:rFonts w:ascii="Book Antiqua" w:eastAsia="Calibri" w:hAnsi="Book Antiqua" w:cs="Times New Roman"/>
          <w:color w:val="000000" w:themeColor="text1"/>
          <w:shd w:val="clear" w:color="auto" w:fill="FFFFFF"/>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shd w:val="clear" w:color="auto" w:fill="FFFFFF"/>
        </w:rPr>
        <w:t xml:space="preserve">Ky kapitull mbulon pjesën e </w:t>
      </w:r>
      <w:r w:rsidRPr="00AC4BD9">
        <w:rPr>
          <w:rFonts w:ascii="Book Antiqua" w:eastAsia="Calibri" w:hAnsi="Book Antiqua" w:cs="Times New Roman"/>
          <w:color w:val="000000" w:themeColor="text1"/>
        </w:rPr>
        <w:t>politikave të transportit nga MSA-ja.</w:t>
      </w:r>
      <w:r w:rsidRPr="00AC4BD9">
        <w:rPr>
          <w:rFonts w:ascii="Book Antiqua" w:eastAsia="Calibri" w:hAnsi="Book Antiqua" w:cs="Times New Roman"/>
          <w:color w:val="000000" w:themeColor="text1"/>
          <w:shd w:val="clear" w:color="auto" w:fill="FFFFFF"/>
        </w:rPr>
        <w:t xml:space="preserve"> Legjislacioni i transportit të BE-së synon të përmirësojë funksionimin e tregut të brendshëm duke promovuar shërbime të sigurta, efikase dhe </w:t>
      </w:r>
      <w:r w:rsidRPr="00AC4BD9">
        <w:rPr>
          <w:rFonts w:ascii="Book Antiqua" w:eastAsia="Calibri" w:hAnsi="Book Antiqua" w:cs="Times New Roman"/>
          <w:color w:val="000000" w:themeColor="text1"/>
          <w:shd w:val="clear" w:color="auto" w:fill="FFFFFF"/>
        </w:rPr>
        <w:lastRenderedPageBreak/>
        <w:t xml:space="preserve">ekologjikisht të qëndrueshme </w:t>
      </w:r>
      <w:r w:rsidRPr="00AC4BD9">
        <w:rPr>
          <w:rFonts w:ascii="Book Antiqua" w:eastAsia="Calibri" w:hAnsi="Book Antiqua" w:cs="Times New Roman"/>
          <w:color w:val="000000" w:themeColor="text1"/>
        </w:rPr>
        <w:t>me një sistem të integruar të transportit sa më miqësor</w:t>
      </w:r>
      <w:r w:rsidRPr="00AC4BD9">
        <w:rPr>
          <w:rFonts w:ascii="Book Antiqua" w:eastAsia="Calibri" w:hAnsi="Book Antiqua" w:cs="Times New Roman"/>
          <w:color w:val="000000" w:themeColor="text1"/>
          <w:shd w:val="clear" w:color="auto" w:fill="FFFFFF"/>
        </w:rPr>
        <w:t>. Për më tepër, acquis i transportit mbulon sektorët e transportit rrugor, hekurudhor, rrugorë, ujore, transportin e multimodal, aviacionin dhe transportin detar. Në ketë kontekst, legjislacioni i transportit ndërlidhët me standardet teknike; standardet e sigurisë; standardet sociale; duke përfshirë edhe kontrollin e ndihmës shtetërore si dhe liberalizimin e tregut në kontekst të tregut të brendshëm të transportit. Gjithashtu, p</w:t>
      </w:r>
      <w:r w:rsidRPr="00AC4BD9">
        <w:rPr>
          <w:rFonts w:ascii="Book Antiqua" w:eastAsia="Calibri" w:hAnsi="Book Antiqua" w:cs="Times New Roman"/>
          <w:color w:val="000000" w:themeColor="text1"/>
        </w:rPr>
        <w:t xml:space="preserve">olitika e transportit është e mbuluar edhe nga Titulli VI, nenet 90-100 të TFEU. </w:t>
      </w:r>
    </w:p>
    <w:p w:rsidR="00FF4962" w:rsidRPr="00AC4BD9" w:rsidRDefault="00FF4962" w:rsidP="00FF4962">
      <w:pPr>
        <w:spacing w:after="0" w:line="240" w:lineRule="auto"/>
        <w:jc w:val="both"/>
        <w:rPr>
          <w:rFonts w:ascii="Book Antiqua" w:eastAsia="Calibri" w:hAnsi="Book Antiqua" w:cs="Times New Roman"/>
          <w:color w:val="000000" w:themeColor="text1"/>
          <w:shd w:val="clear" w:color="auto" w:fill="FFFFFF"/>
        </w:rPr>
      </w:pPr>
    </w:p>
    <w:p w:rsidR="00FF4962" w:rsidRPr="00AC4BD9" w:rsidRDefault="00FF4962" w:rsidP="00FF4962">
      <w:pPr>
        <w:spacing w:after="0" w:line="240" w:lineRule="auto"/>
        <w:jc w:val="both"/>
        <w:rPr>
          <w:rFonts w:ascii="Book Antiqua" w:eastAsia="Calibri" w:hAnsi="Book Antiqua" w:cs="Times New Roman"/>
          <w:color w:val="000000" w:themeColor="text1"/>
          <w:u w:val="single"/>
        </w:rPr>
      </w:pPr>
      <w:r w:rsidRPr="00AC4BD9">
        <w:rPr>
          <w:rFonts w:ascii="Book Antiqua" w:eastAsia="Calibri" w:hAnsi="Book Antiqua" w:cs="Times New Roman"/>
          <w:i/>
          <w:color w:val="000000" w:themeColor="text1"/>
        </w:rPr>
        <w:t>Kërkesat e MSA-së</w:t>
      </w:r>
    </w:p>
    <w:p w:rsidR="006D4064" w:rsidRDefault="006D4064"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Transporti në MSA mbulohet nga Kapitullin II-të i Marrëveshjes - Ofrimi i Shërbimeve. Nenet relevante janë Nenet 53, 60, 61, 62 dhe 113. Neni 53 parasheh obligimet që do të rrjedhin nga Traktati i Transportit si dhe obligimet e marra përsipër përmes Marrëveshjes së Hapësirës së Përbashkët Evropiane të Aviacionit (HPEA). Neni 60 përveç që do të merr për bazë Traktatin e Komunitetit të Transportit dhe Marrëveshjen HPEA, parasheh një përafrim gradual të legjislacionit në fushën e transportit me qëllim të avancimit të liberalizimit të qasjes së ndërsjellë të Palëve në tregje dhe lehtësimin e lëvizjes së udhëtareve dhe mallrave si dhe përfshirjen e çdo konvente ndërkombëtare që merret me sigurinë rrugore. Neni 61 dhe 62 fokusohen kryesisht në transportin e mallrave transit nga Kosova përmes BE-së me destinacion në vend të tretë ose anasjelltas. Neni 113 parasheh bashkëpunimin e palëve në fushat prioritete që lidhen me acquis të BE-së në fushën e transportit.</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Default="00FF4962" w:rsidP="00FF4962">
      <w:pPr>
        <w:spacing w:after="0" w:line="240" w:lineRule="auto"/>
        <w:jc w:val="both"/>
        <w:rPr>
          <w:rFonts w:ascii="Book Antiqua" w:eastAsia="Calibri" w:hAnsi="Book Antiqua" w:cs="Times New Roman"/>
          <w:i/>
          <w:color w:val="000000" w:themeColor="text1"/>
        </w:rPr>
      </w:pPr>
      <w:r w:rsidRPr="00AC4BD9">
        <w:rPr>
          <w:rFonts w:ascii="Book Antiqua" w:eastAsia="Calibri" w:hAnsi="Book Antiqua" w:cs="Times New Roman"/>
          <w:i/>
          <w:color w:val="000000" w:themeColor="text1"/>
        </w:rPr>
        <w:t xml:space="preserve">Kërkesat nga mekanizmat </w:t>
      </w:r>
      <w:r w:rsidR="006D4064">
        <w:rPr>
          <w:rFonts w:ascii="Book Antiqua" w:eastAsia="Calibri" w:hAnsi="Book Antiqua" w:cs="Times New Roman"/>
          <w:i/>
          <w:color w:val="000000" w:themeColor="text1"/>
        </w:rPr>
        <w:t xml:space="preserve">e </w:t>
      </w:r>
      <w:r w:rsidRPr="00AC4BD9">
        <w:rPr>
          <w:rFonts w:ascii="Book Antiqua" w:eastAsia="Calibri" w:hAnsi="Book Antiqua" w:cs="Times New Roman"/>
          <w:i/>
          <w:color w:val="000000" w:themeColor="text1"/>
        </w:rPr>
        <w:t>tjerë</w:t>
      </w:r>
      <w:r w:rsidR="006D4064">
        <w:rPr>
          <w:rFonts w:ascii="Book Antiqua" w:eastAsia="Calibri" w:hAnsi="Book Antiqua" w:cs="Times New Roman"/>
          <w:i/>
          <w:color w:val="000000" w:themeColor="text1"/>
        </w:rPr>
        <w:t xml:space="preserve"> të aderimit në BE </w:t>
      </w:r>
    </w:p>
    <w:p w:rsidR="006D4064" w:rsidRPr="00AC4BD9" w:rsidRDefault="006D4064" w:rsidP="00FF4962">
      <w:pPr>
        <w:spacing w:after="0" w:line="240" w:lineRule="auto"/>
        <w:jc w:val="both"/>
        <w:rPr>
          <w:rFonts w:ascii="Book Antiqua" w:eastAsia="Calibri" w:hAnsi="Book Antiqua" w:cs="Times New Roman"/>
          <w:i/>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Në kontekst të kërkesave të dala nga Raporti për Kosovën (2018), në fushën e transportit rrugor, Kosova duhet ta përafroj më tej kornizën ligjore primare dhe sekondare me acquis e BE-së. Ndër kërkesat tjera të dala nga raporti janë edhe harmonizimi i legjislacionit të Kosovës më atë të BE-së sa i përket qasjes në treg, mallrave të rrezikshme, ndërveprimin e sistemeve të pagesave, legjislacioni social dhe sigurisë rrugore si dhe përforcimi i kapaciteteve me qëllim reduktimin e aksidenteve me fatalitet. Për të zvogëluar numrin e aksidenteve me fatalitet, raporti rekomandon që të zhvillohen politika edukative, të trajnohet stafi dhe të këtë zbatim efektiv të rregullave të trafikut. Po ashtu, nder te tjera kërkohet që të përafrohet më tej legjislacioni mbi automjetet e transportit rrugor për energji-eficiente dhe të pastër, si dhe mbi vendosja e infrastrukturës për përdorimin e karburanteve alternative.</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Ndërkaq, në sektorin e hekurudhave, raporti vlerëson se Kosova duhet të shtoj përpjekjet në drejtim të harmonizimit të legjislacionit vendor në fushën e interoperabilitetit me acquis. Për me tepër, Kosova duhet ta </w:t>
      </w:r>
      <w:r w:rsidR="006D4064" w:rsidRPr="00AC4BD9">
        <w:rPr>
          <w:rFonts w:ascii="Book Antiqua" w:eastAsia="Calibri" w:hAnsi="Book Antiqua" w:cs="Times New Roman"/>
          <w:color w:val="000000" w:themeColor="text1"/>
        </w:rPr>
        <w:t>zbatoj</w:t>
      </w:r>
      <w:r w:rsidR="006D4064">
        <w:rPr>
          <w:rFonts w:ascii="Book Antiqua" w:eastAsia="Calibri" w:hAnsi="Book Antiqua" w:cs="Times New Roman"/>
          <w:color w:val="000000" w:themeColor="text1"/>
        </w:rPr>
        <w:t>ë</w:t>
      </w:r>
      <w:r w:rsidRPr="00AC4BD9">
        <w:rPr>
          <w:rFonts w:ascii="Book Antiqua" w:eastAsia="Calibri" w:hAnsi="Book Antiqua" w:cs="Times New Roman"/>
          <w:color w:val="000000" w:themeColor="text1"/>
        </w:rPr>
        <w:t xml:space="preserve"> legjislacionin për siguri në hekurudha, t’i rrit investimet në ngritjen e kapaciteteve të INFRAKOS-it. </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Në fushën e aviacionit civil, raporti vlerëson se Kosova ka bërë progres në përafrimin e acquis dhe ka zbatuar gati të gjitha kërkesat nga faza e parë kalimtare e Marrëveshjes për Hapësirën e Përbashkët Evropiane të Aviacionit (HPEA), me përjashtim të disa dispozitave në fushën e rregullimit ekonomik që kanë të bëjnë kryesisht me ligjin e punës. Po ashtu, raporti vlerëson se Kosova ka bërë disa përparime në harmonizimin e kornizën së Qiellit të Vetëm Evropian II dhe zbatimin e Ligjit për Agjencinë e Shërbimeve të Navigacionit Ajror, megjithatë vlerëson se nevojiten përpjekje të mëtejshme për zbatim e plotë të këtij legjislacioni.</w:t>
      </w:r>
    </w:p>
    <w:p w:rsidR="00FF4962" w:rsidRPr="00AC4BD9" w:rsidRDefault="00FF4962" w:rsidP="00FF4962">
      <w:pPr>
        <w:spacing w:after="0" w:line="240" w:lineRule="auto"/>
        <w:jc w:val="both"/>
        <w:rPr>
          <w:rFonts w:ascii="Book Antiqua" w:eastAsia="Calibri" w:hAnsi="Book Antiqua" w:cs="Times New Roman"/>
          <w:i/>
          <w:color w:val="000000" w:themeColor="text1"/>
        </w:rPr>
      </w:pPr>
    </w:p>
    <w:p w:rsidR="00FF4962" w:rsidRPr="00AC4BD9" w:rsidRDefault="00FF4962" w:rsidP="00FF4962">
      <w:pPr>
        <w:tabs>
          <w:tab w:val="left" w:pos="1209"/>
        </w:tabs>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Ndërkaq, në kuadër të kërkesave të dala në kuadër të </w:t>
      </w:r>
      <w:r w:rsidRPr="00AC4BD9">
        <w:rPr>
          <w:rFonts w:ascii="Book Antiqua" w:eastAsia="Calibri" w:hAnsi="Book Antiqua" w:cs="Times New Roman"/>
          <w:i/>
          <w:color w:val="000000" w:themeColor="text1"/>
        </w:rPr>
        <w:t>Nën-Komitetit “INFRA” 2018</w:t>
      </w:r>
      <w:r w:rsidRPr="00AC4BD9">
        <w:rPr>
          <w:rFonts w:ascii="Book Antiqua" w:eastAsia="Calibri" w:hAnsi="Book Antiqua" w:cs="Times New Roman"/>
          <w:color w:val="000000" w:themeColor="text1"/>
        </w:rPr>
        <w:t>, duhet vazhduar me përafrimin e mëtejmë të kornizës ligjore të sektorit të transportit me legjislacionin e BE-së në përputhje me praktikat më të mira. Për më tepër, institucionet përgjegjëse duhet të zbatojnë masat reformuese që rrjedhin nga agjenda e konektivitetit në fushën e transportit.</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Sa i përket transportit rrugor duhet shtuar përpjekjet institucionale në zbatimin e legjislacionit në mënyrë, si dhe të përmirësohet cilësia e të dhënave të sigurisë rrugore si parakushte që të përmirësohet siguria në </w:t>
      </w:r>
      <w:r w:rsidRPr="00AC4BD9">
        <w:rPr>
          <w:rFonts w:ascii="Book Antiqua" w:eastAsia="Calibri" w:hAnsi="Book Antiqua" w:cs="Times New Roman"/>
          <w:color w:val="000000" w:themeColor="text1"/>
        </w:rPr>
        <w:lastRenderedPageBreak/>
        <w:t>komunikacionin rrugor, siç përmendet edhe në kontekstin e masave të buta të Vjenës. Duhet te shtohen përpjekjet institucionale për zbatimit e legjislacionit social në transportin ndërkombëtar rrugor (koha e pushimit dhe vozitjes, tahografet) në përputhje me rregullat evropiane (BE-së dhe Marrëveshjes Evropiane për Punën e Ekuipazheve të Mjeteve të Angazhuar në Transportin Rrugor Ndërkombëtar = AETR) si dhe të k</w:t>
      </w:r>
      <w:r w:rsidRPr="00AC4BD9">
        <w:rPr>
          <w:rFonts w:ascii="Book Antiqua" w:hAnsi="Book Antiqua"/>
          <w:color w:val="000000" w:themeColor="text1"/>
        </w:rPr>
        <w:t>ompletohet reforma rregullatore në transportin rrugor (qasja në profesion, qasje në tregun ndërkombëtar).</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Ndërkaq, sa i përket transportit hekurudhor, duhet vazhduar me reformat hekurudhore në përputhje me fushëveprimin dhe detyrimet që rrjedhin nga Traktati i Komunitetit të Transportit, veçanërisht, shtuar përpjekjet drejt njohjes reciproke të licencave të shoferëve të trenave si dhe rishikimi i rregulloreve teknike dhe rregulloreve të sigurisë. </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Në fushën e aviacionit civil, duhet përmbushur disa kërkesa të mbetura nga faza e parë e marrëveshjes për Hapësirën e Përbashkët të Aviacionit Evropian (HPAE) mbi rregullimin e marrëdhënieve të punës në përputhje me acquis, si dhe të finalizohet </w:t>
      </w:r>
      <w:r w:rsidRPr="00AC4BD9">
        <w:rPr>
          <w:rFonts w:ascii="Book Antiqua" w:hAnsi="Book Antiqua"/>
          <w:color w:val="000000" w:themeColor="text1"/>
        </w:rPr>
        <w:t>dhe miratohet strategjia e aviacionit civil të Kosovës.</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b/>
          <w:i/>
          <w:color w:val="000000" w:themeColor="text1"/>
        </w:rPr>
      </w:pPr>
      <w:r w:rsidRPr="00AC4BD9">
        <w:rPr>
          <w:rFonts w:ascii="Book Antiqua" w:eastAsia="Calibri" w:hAnsi="Book Antiqua" w:cs="Times New Roman"/>
          <w:b/>
          <w:i/>
          <w:color w:val="000000" w:themeColor="text1"/>
        </w:rPr>
        <w:t>Gjendja aktuale</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i/>
          <w:color w:val="000000" w:themeColor="text1"/>
        </w:rPr>
      </w:pPr>
      <w:r w:rsidRPr="00AC4BD9">
        <w:rPr>
          <w:rFonts w:ascii="Book Antiqua" w:eastAsia="Calibri" w:hAnsi="Book Antiqua" w:cs="Times New Roman"/>
          <w:i/>
          <w:color w:val="000000" w:themeColor="text1"/>
        </w:rPr>
        <w:t>Korniza legjislative, e politikave dhe ajo institucionale</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legjislative dhe ajo e politikave në fushën e transportit rrugor</w:t>
      </w: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Korniza legjislative në këtë fushë përbëhet nga këto akte kryesore normative relevante:</w:t>
      </w:r>
    </w:p>
    <w:p w:rsidR="00FF4962" w:rsidRPr="00AC4BD9" w:rsidRDefault="00FF4962" w:rsidP="00FF4962">
      <w:pPr>
        <w:pStyle w:val="BodyText"/>
        <w:widowControl w:val="0"/>
        <w:numPr>
          <w:ilvl w:val="0"/>
          <w:numId w:val="276"/>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Ligji për Themelimin e Traktatit të Transportit të Komunitetit;</w:t>
      </w:r>
    </w:p>
    <w:p w:rsidR="00FF4962" w:rsidRPr="00AC4BD9" w:rsidRDefault="00FF4962" w:rsidP="00FF4962">
      <w:pPr>
        <w:pStyle w:val="BodyText"/>
        <w:widowControl w:val="0"/>
        <w:numPr>
          <w:ilvl w:val="0"/>
          <w:numId w:val="276"/>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Ligji mbi Rrugët;</w:t>
      </w:r>
    </w:p>
    <w:p w:rsidR="00FF4962" w:rsidRPr="00AC4BD9" w:rsidRDefault="00FF4962" w:rsidP="00FF4962">
      <w:pPr>
        <w:pStyle w:val="BodyText"/>
        <w:widowControl w:val="0"/>
        <w:numPr>
          <w:ilvl w:val="0"/>
          <w:numId w:val="276"/>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Ligji mbi Transportin rrugor;</w:t>
      </w:r>
    </w:p>
    <w:p w:rsidR="00FF4962" w:rsidRPr="00AC4BD9" w:rsidRDefault="00FF4962" w:rsidP="00FF4962">
      <w:pPr>
        <w:pStyle w:val="BodyText"/>
        <w:widowControl w:val="0"/>
        <w:numPr>
          <w:ilvl w:val="0"/>
          <w:numId w:val="276"/>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Ligi për Hekurudha;</w:t>
      </w:r>
    </w:p>
    <w:p w:rsidR="00FF4962" w:rsidRPr="00AC4BD9" w:rsidRDefault="00FF4962" w:rsidP="00FF4962">
      <w:pPr>
        <w:pStyle w:val="BodyText"/>
        <w:widowControl w:val="0"/>
        <w:numPr>
          <w:ilvl w:val="0"/>
          <w:numId w:val="276"/>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Ligji për Aviacionin Civil;</w:t>
      </w:r>
    </w:p>
    <w:p w:rsidR="00FF4962" w:rsidRPr="00AC4BD9" w:rsidRDefault="00FF4962" w:rsidP="00FF4962">
      <w:pPr>
        <w:pStyle w:val="BodyText"/>
        <w:widowControl w:val="0"/>
        <w:numPr>
          <w:ilvl w:val="0"/>
          <w:numId w:val="276"/>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eastAsia="Calibri" w:hAnsi="Book Antiqua"/>
          <w:color w:val="000000" w:themeColor="text1"/>
          <w:sz w:val="20"/>
          <w:szCs w:val="20"/>
          <w:lang w:eastAsia="sq-AL"/>
        </w:rPr>
        <w:t xml:space="preserve">Ligji për Patentë Shofer; </w:t>
      </w:r>
    </w:p>
    <w:p w:rsidR="00FF4962" w:rsidRPr="00AC4BD9" w:rsidRDefault="00FF4962" w:rsidP="00FF4962">
      <w:pPr>
        <w:pStyle w:val="BodyText"/>
        <w:widowControl w:val="0"/>
        <w:numPr>
          <w:ilvl w:val="0"/>
          <w:numId w:val="276"/>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eastAsia="Calibri" w:hAnsi="Book Antiqua"/>
          <w:color w:val="000000" w:themeColor="text1"/>
          <w:sz w:val="20"/>
          <w:szCs w:val="20"/>
          <w:lang w:eastAsia="sq-AL"/>
        </w:rPr>
        <w:t xml:space="preserve">Ligji për Automjete; </w:t>
      </w:r>
    </w:p>
    <w:p w:rsidR="00FF4962" w:rsidRPr="00AC4BD9" w:rsidRDefault="00FF4962" w:rsidP="00FF4962">
      <w:pPr>
        <w:pStyle w:val="BodyText"/>
        <w:widowControl w:val="0"/>
        <w:numPr>
          <w:ilvl w:val="0"/>
          <w:numId w:val="276"/>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eastAsia="Calibri" w:hAnsi="Book Antiqua"/>
          <w:color w:val="000000" w:themeColor="text1"/>
          <w:sz w:val="20"/>
          <w:szCs w:val="20"/>
          <w:lang w:eastAsia="sq-AL"/>
        </w:rPr>
        <w:t>Ligji për Rregullat e Trafikut Rrugor; dhe</w:t>
      </w:r>
    </w:p>
    <w:p w:rsidR="00FF4962" w:rsidRPr="00AC4BD9" w:rsidRDefault="00FF4962" w:rsidP="00FF4962">
      <w:pPr>
        <w:pStyle w:val="BodyText"/>
        <w:widowControl w:val="0"/>
        <w:numPr>
          <w:ilvl w:val="0"/>
          <w:numId w:val="276"/>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eastAsia="Calibri" w:hAnsi="Book Antiqua"/>
          <w:color w:val="000000" w:themeColor="text1"/>
          <w:sz w:val="20"/>
          <w:szCs w:val="20"/>
          <w:lang w:eastAsia="sq-AL"/>
        </w:rPr>
        <w:t>Ligji për Transportin Tokësor të Mallrave të Rrezikshme.</w:t>
      </w: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Në drejtim të plotësimit dhe harmonizimit të mëtejmë të kornizës ligjore sekondare, MI ka miratuar 23 Udhëzimet Administrative.</w:t>
      </w: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Këto akte normative kanë transpozuar këto akte të </w:t>
      </w:r>
      <w:r w:rsidRPr="00AC4BD9">
        <w:rPr>
          <w:rFonts w:ascii="Book Antiqua" w:hAnsi="Book Antiqua"/>
          <w:i/>
          <w:color w:val="000000" w:themeColor="text1"/>
          <w:sz w:val="20"/>
          <w:szCs w:val="20"/>
        </w:rPr>
        <w:t>acquis-së</w:t>
      </w:r>
      <w:r w:rsidRPr="00AC4BD9">
        <w:rPr>
          <w:rFonts w:ascii="Book Antiqua" w:hAnsi="Book Antiqua"/>
          <w:color w:val="000000" w:themeColor="text1"/>
          <w:sz w:val="20"/>
          <w:szCs w:val="20"/>
        </w:rPr>
        <w:t>:</w:t>
      </w:r>
    </w:p>
    <w:p w:rsidR="00FF4962" w:rsidRPr="00AC4BD9" w:rsidRDefault="00FF4962" w:rsidP="00FF4962">
      <w:pPr>
        <w:pStyle w:val="ListParagraph"/>
        <w:numPr>
          <w:ilvl w:val="0"/>
          <w:numId w:val="277"/>
        </w:numPr>
        <w:spacing w:after="0" w:line="240" w:lineRule="auto"/>
        <w:contextualSpacing w:val="0"/>
        <w:jc w:val="both"/>
        <w:rPr>
          <w:rFonts w:ascii="Book Antiqua" w:eastAsia="Calibri" w:hAnsi="Book Antiqua" w:cs="Times New Roman"/>
          <w:color w:val="000000" w:themeColor="text1"/>
          <w:lang w:eastAsia="sq-AL"/>
        </w:rPr>
      </w:pPr>
      <w:r w:rsidRPr="00AC4BD9">
        <w:rPr>
          <w:rFonts w:ascii="Book Antiqua" w:eastAsia="Calibri" w:hAnsi="Book Antiqua" w:cs="Times New Roman"/>
          <w:color w:val="000000" w:themeColor="text1"/>
          <w:lang w:eastAsia="sq-AL"/>
        </w:rPr>
        <w:t>Direktivën 2006/126/KE;</w:t>
      </w:r>
    </w:p>
    <w:p w:rsidR="00FF4962" w:rsidRPr="00AC4BD9" w:rsidRDefault="00FF4962" w:rsidP="00FF4962">
      <w:pPr>
        <w:pStyle w:val="ListParagraph"/>
        <w:numPr>
          <w:ilvl w:val="0"/>
          <w:numId w:val="277"/>
        </w:numPr>
        <w:spacing w:after="0" w:line="240" w:lineRule="auto"/>
        <w:contextualSpacing w:val="0"/>
        <w:jc w:val="both"/>
        <w:rPr>
          <w:rFonts w:ascii="Book Antiqua" w:eastAsia="Calibri" w:hAnsi="Book Antiqua" w:cs="Times New Roman"/>
          <w:color w:val="000000" w:themeColor="text1"/>
          <w:lang w:eastAsia="sq-AL"/>
        </w:rPr>
      </w:pPr>
      <w:r w:rsidRPr="00AC4BD9">
        <w:rPr>
          <w:rFonts w:ascii="Book Antiqua" w:eastAsia="Calibri" w:hAnsi="Book Antiqua" w:cs="Times New Roman"/>
          <w:color w:val="000000" w:themeColor="text1"/>
          <w:lang w:eastAsia="sq-AL"/>
        </w:rPr>
        <w:t>Direktivën 2000/30/KE;</w:t>
      </w:r>
    </w:p>
    <w:p w:rsidR="00FF4962" w:rsidRPr="00AC4BD9" w:rsidRDefault="00FF4962" w:rsidP="00FF4962">
      <w:pPr>
        <w:pStyle w:val="ListParagraph"/>
        <w:numPr>
          <w:ilvl w:val="0"/>
          <w:numId w:val="277"/>
        </w:numPr>
        <w:spacing w:after="0" w:line="240" w:lineRule="auto"/>
        <w:contextualSpacing w:val="0"/>
        <w:jc w:val="both"/>
        <w:rPr>
          <w:rFonts w:ascii="Book Antiqua" w:eastAsia="Calibri" w:hAnsi="Book Antiqua" w:cs="Times New Roman"/>
          <w:color w:val="000000" w:themeColor="text1"/>
          <w:lang w:eastAsia="sq-AL"/>
        </w:rPr>
      </w:pPr>
      <w:r w:rsidRPr="00AC4BD9">
        <w:rPr>
          <w:rFonts w:ascii="Book Antiqua" w:eastAsia="Calibri" w:hAnsi="Book Antiqua" w:cs="Times New Roman"/>
          <w:color w:val="000000" w:themeColor="text1"/>
          <w:lang w:eastAsia="sq-AL"/>
        </w:rPr>
        <w:t>Direktivën 96/96/KE;</w:t>
      </w:r>
    </w:p>
    <w:p w:rsidR="00FF4962" w:rsidRPr="00AC4BD9" w:rsidRDefault="00FF4962" w:rsidP="00FF4962">
      <w:pPr>
        <w:pStyle w:val="ListParagraph"/>
        <w:numPr>
          <w:ilvl w:val="0"/>
          <w:numId w:val="277"/>
        </w:numPr>
        <w:spacing w:after="0" w:line="240" w:lineRule="auto"/>
        <w:contextualSpacing w:val="0"/>
        <w:jc w:val="both"/>
        <w:rPr>
          <w:rFonts w:ascii="Book Antiqua" w:eastAsia="Calibri" w:hAnsi="Book Antiqua" w:cs="Times New Roman"/>
          <w:color w:val="000000" w:themeColor="text1"/>
          <w:lang w:eastAsia="sq-AL"/>
        </w:rPr>
      </w:pPr>
      <w:r w:rsidRPr="00AC4BD9">
        <w:rPr>
          <w:rFonts w:ascii="Book Antiqua" w:eastAsia="Calibri" w:hAnsi="Book Antiqua" w:cs="Times New Roman"/>
          <w:color w:val="000000" w:themeColor="text1"/>
          <w:lang w:eastAsia="sq-AL"/>
        </w:rPr>
        <w:t>Direktivën 96/35/KE</w:t>
      </w:r>
    </w:p>
    <w:p w:rsidR="00FF4962" w:rsidRPr="00AC4BD9" w:rsidRDefault="00FF4962" w:rsidP="00FF4962">
      <w:pPr>
        <w:pStyle w:val="ListParagraph"/>
        <w:numPr>
          <w:ilvl w:val="0"/>
          <w:numId w:val="277"/>
        </w:numPr>
        <w:spacing w:after="0" w:line="240" w:lineRule="auto"/>
        <w:contextualSpacing w:val="0"/>
        <w:jc w:val="both"/>
        <w:rPr>
          <w:rFonts w:ascii="Book Antiqua" w:eastAsia="Calibri" w:hAnsi="Book Antiqua" w:cs="Times New Roman"/>
          <w:color w:val="000000" w:themeColor="text1"/>
          <w:lang w:eastAsia="sq-AL"/>
        </w:rPr>
      </w:pPr>
      <w:r w:rsidRPr="00AC4BD9">
        <w:rPr>
          <w:rFonts w:ascii="Book Antiqua" w:eastAsia="Calibri" w:hAnsi="Book Antiqua" w:cs="Times New Roman"/>
          <w:color w:val="000000" w:themeColor="text1"/>
          <w:lang w:eastAsia="sq-AL"/>
        </w:rPr>
        <w:t>Direktivën 2008/68;</w:t>
      </w:r>
    </w:p>
    <w:p w:rsidR="00FF4962" w:rsidRPr="00AC4BD9" w:rsidRDefault="00FF4962" w:rsidP="00FF4962">
      <w:pPr>
        <w:pStyle w:val="ListParagraph"/>
        <w:numPr>
          <w:ilvl w:val="0"/>
          <w:numId w:val="277"/>
        </w:numPr>
        <w:spacing w:after="0" w:line="240" w:lineRule="auto"/>
        <w:contextualSpacing w:val="0"/>
        <w:jc w:val="both"/>
        <w:rPr>
          <w:rFonts w:ascii="Book Antiqua" w:eastAsia="Calibri" w:hAnsi="Book Antiqua" w:cs="Times New Roman"/>
          <w:color w:val="000000" w:themeColor="text1"/>
          <w:lang w:eastAsia="sq-AL"/>
        </w:rPr>
      </w:pPr>
      <w:r w:rsidRPr="00AC4BD9">
        <w:rPr>
          <w:rFonts w:ascii="Book Antiqua" w:eastAsia="Calibri" w:hAnsi="Book Antiqua" w:cs="Times New Roman"/>
          <w:color w:val="000000" w:themeColor="text1"/>
          <w:lang w:eastAsia="sq-AL"/>
        </w:rPr>
        <w:t>Direktivën 1071/2009;</w:t>
      </w:r>
    </w:p>
    <w:p w:rsidR="00FF4962" w:rsidRPr="00AC4BD9" w:rsidRDefault="00FF4962" w:rsidP="00FF4962">
      <w:pPr>
        <w:pStyle w:val="ListParagraph"/>
        <w:numPr>
          <w:ilvl w:val="0"/>
          <w:numId w:val="277"/>
        </w:numPr>
        <w:spacing w:after="0" w:line="240" w:lineRule="auto"/>
        <w:contextualSpacing w:val="0"/>
        <w:jc w:val="both"/>
        <w:rPr>
          <w:rFonts w:ascii="Book Antiqua" w:eastAsia="Calibri" w:hAnsi="Book Antiqua" w:cs="Times New Roman"/>
          <w:color w:val="000000" w:themeColor="text1"/>
          <w:lang w:eastAsia="sq-AL"/>
        </w:rPr>
      </w:pPr>
      <w:r w:rsidRPr="00AC4BD9">
        <w:rPr>
          <w:rFonts w:ascii="Book Antiqua" w:eastAsia="Calibri" w:hAnsi="Book Antiqua" w:cs="Times New Roman"/>
          <w:color w:val="000000" w:themeColor="text1"/>
          <w:lang w:eastAsia="sq-AL"/>
        </w:rPr>
        <w:t>Direktivën 1072/2009:</w:t>
      </w:r>
    </w:p>
    <w:p w:rsidR="00FF4962" w:rsidRPr="00AC4BD9" w:rsidRDefault="00FF4962" w:rsidP="00FF4962">
      <w:pPr>
        <w:pStyle w:val="ListParagraph"/>
        <w:numPr>
          <w:ilvl w:val="0"/>
          <w:numId w:val="277"/>
        </w:numPr>
        <w:spacing w:after="0" w:line="240" w:lineRule="auto"/>
        <w:contextualSpacing w:val="0"/>
        <w:jc w:val="both"/>
        <w:rPr>
          <w:rFonts w:ascii="Book Antiqua" w:eastAsia="Calibri" w:hAnsi="Book Antiqua" w:cs="Times New Roman"/>
          <w:color w:val="000000" w:themeColor="text1"/>
          <w:lang w:eastAsia="sq-AL"/>
        </w:rPr>
      </w:pPr>
      <w:r w:rsidRPr="00AC4BD9">
        <w:rPr>
          <w:rFonts w:ascii="Book Antiqua" w:eastAsia="Calibri" w:hAnsi="Book Antiqua" w:cs="Times New Roman"/>
          <w:color w:val="000000" w:themeColor="text1"/>
          <w:lang w:eastAsia="sq-AL"/>
        </w:rPr>
        <w:t>Direktivën 1073/2009.</w:t>
      </w:r>
    </w:p>
    <w:p w:rsidR="00FF4962" w:rsidRPr="00AC4BD9" w:rsidRDefault="00FF4962" w:rsidP="00FF4962">
      <w:pPr>
        <w:pStyle w:val="ListParagraph"/>
        <w:numPr>
          <w:ilvl w:val="0"/>
          <w:numId w:val="277"/>
        </w:numPr>
        <w:autoSpaceDE w:val="0"/>
        <w:autoSpaceDN w:val="0"/>
        <w:adjustRightInd w:val="0"/>
        <w:spacing w:after="0" w:line="240" w:lineRule="auto"/>
        <w:contextualSpacing w:val="0"/>
        <w:jc w:val="both"/>
        <w:rPr>
          <w:rFonts w:ascii="Book Antiqua" w:eastAsia="Calibri" w:hAnsi="Book Antiqua" w:cs="Times New Roman"/>
          <w:color w:val="000000" w:themeColor="text1"/>
          <w:lang w:eastAsia="sq-AL"/>
        </w:rPr>
      </w:pPr>
      <w:r w:rsidRPr="00AC4BD9">
        <w:rPr>
          <w:rFonts w:ascii="Book Antiqua" w:eastAsia="Calibri" w:hAnsi="Book Antiqua" w:cs="Times New Roman"/>
          <w:color w:val="000000" w:themeColor="text1"/>
          <w:lang w:eastAsia="sq-AL"/>
        </w:rPr>
        <w:t xml:space="preserve">Direktivën 95/50; </w:t>
      </w:r>
    </w:p>
    <w:p w:rsidR="00FF4962" w:rsidRPr="00AC4BD9" w:rsidRDefault="00FF4962" w:rsidP="00FF4962">
      <w:pPr>
        <w:pStyle w:val="ListParagraph"/>
        <w:numPr>
          <w:ilvl w:val="0"/>
          <w:numId w:val="277"/>
        </w:numPr>
        <w:autoSpaceDE w:val="0"/>
        <w:autoSpaceDN w:val="0"/>
        <w:adjustRightInd w:val="0"/>
        <w:spacing w:after="0" w:line="240" w:lineRule="auto"/>
        <w:contextualSpacing w:val="0"/>
        <w:jc w:val="both"/>
        <w:rPr>
          <w:rFonts w:ascii="Book Antiqua" w:eastAsia="Calibri" w:hAnsi="Book Antiqua" w:cs="Times New Roman"/>
          <w:color w:val="000000" w:themeColor="text1"/>
          <w:lang w:eastAsia="sq-AL"/>
        </w:rPr>
      </w:pPr>
      <w:r w:rsidRPr="00AC4BD9">
        <w:rPr>
          <w:rFonts w:ascii="Book Antiqua" w:eastAsia="Calibri" w:hAnsi="Book Antiqua" w:cs="Times New Roman"/>
          <w:color w:val="000000" w:themeColor="text1"/>
          <w:lang w:eastAsia="sq-AL"/>
        </w:rPr>
        <w:t>Direktivën 96/35/KE e ndryshuar me Direktivën 2008/68/KE;</w:t>
      </w:r>
    </w:p>
    <w:p w:rsidR="00FF4962" w:rsidRPr="00AC4BD9" w:rsidRDefault="00FF4962" w:rsidP="00FF4962">
      <w:pPr>
        <w:pStyle w:val="ListParagraph"/>
        <w:numPr>
          <w:ilvl w:val="0"/>
          <w:numId w:val="277"/>
        </w:numPr>
        <w:spacing w:after="0" w:line="240" w:lineRule="auto"/>
        <w:contextualSpacing w:val="0"/>
        <w:jc w:val="both"/>
        <w:rPr>
          <w:rFonts w:ascii="Book Antiqua" w:eastAsia="Calibri" w:hAnsi="Book Antiqua" w:cs="Times New Roman"/>
          <w:color w:val="000000" w:themeColor="text1"/>
          <w:lang w:eastAsia="sq-AL"/>
        </w:rPr>
      </w:pPr>
      <w:r w:rsidRPr="00AC4BD9">
        <w:rPr>
          <w:rFonts w:ascii="Book Antiqua" w:eastAsia="Calibri" w:hAnsi="Book Antiqua" w:cs="Times New Roman"/>
          <w:color w:val="000000" w:themeColor="text1"/>
          <w:lang w:eastAsia="sq-AL"/>
        </w:rPr>
        <w:t xml:space="preserve">Marrëveshjen Evropiane për Transport Ndërkombëtar Rrugor të Mallrave të Rrezikshme (ADR); </w:t>
      </w:r>
    </w:p>
    <w:p w:rsidR="00FF4962" w:rsidRPr="00AC4BD9" w:rsidRDefault="00FF4962" w:rsidP="00FF4962">
      <w:pPr>
        <w:pStyle w:val="ListParagraph"/>
        <w:numPr>
          <w:ilvl w:val="0"/>
          <w:numId w:val="277"/>
        </w:numPr>
        <w:spacing w:after="0" w:line="240" w:lineRule="auto"/>
        <w:contextualSpacing w:val="0"/>
        <w:jc w:val="both"/>
        <w:rPr>
          <w:rFonts w:ascii="Book Antiqua" w:eastAsia="Calibri" w:hAnsi="Book Antiqua" w:cs="Times New Roman"/>
          <w:color w:val="000000" w:themeColor="text1"/>
          <w:lang w:eastAsia="sq-AL"/>
        </w:rPr>
      </w:pPr>
      <w:r w:rsidRPr="00AC4BD9">
        <w:rPr>
          <w:rFonts w:ascii="Book Antiqua" w:eastAsia="Calibri" w:hAnsi="Book Antiqua" w:cs="Times New Roman"/>
          <w:color w:val="000000" w:themeColor="text1"/>
          <w:lang w:eastAsia="sq-AL"/>
        </w:rPr>
        <w:t>Konventën Ndërkombëtare për Transportin e Mallrave përmes Hekurudhës (CIM) dhe Konventën për Transport Ndërkombëtar (COTIF); dhe</w:t>
      </w:r>
    </w:p>
    <w:p w:rsidR="00FF4962" w:rsidRPr="00AC4BD9" w:rsidRDefault="00FF4962" w:rsidP="00FF4962">
      <w:pPr>
        <w:pStyle w:val="ListParagraph"/>
        <w:numPr>
          <w:ilvl w:val="0"/>
          <w:numId w:val="277"/>
        </w:numPr>
        <w:spacing w:after="0" w:line="240" w:lineRule="auto"/>
        <w:contextualSpacing w:val="0"/>
        <w:jc w:val="both"/>
        <w:rPr>
          <w:rFonts w:ascii="Book Antiqua" w:eastAsia="Calibri" w:hAnsi="Book Antiqua" w:cs="Times New Roman"/>
          <w:color w:val="000000" w:themeColor="text1"/>
          <w:lang w:eastAsia="sq-AL"/>
        </w:rPr>
      </w:pPr>
      <w:r w:rsidRPr="00AC4BD9">
        <w:rPr>
          <w:rFonts w:ascii="Book Antiqua" w:eastAsia="Calibri" w:hAnsi="Book Antiqua" w:cs="Times New Roman"/>
          <w:color w:val="000000" w:themeColor="text1"/>
          <w:lang w:eastAsia="sq-AL"/>
        </w:rPr>
        <w:t>Rregullat për Transportin Ndërkombëtar të Mallrave të Rrezikshme me Hekurudhë (RID).</w:t>
      </w:r>
    </w:p>
    <w:p w:rsidR="00FF4962" w:rsidRPr="00AC4BD9" w:rsidRDefault="00FF4962" w:rsidP="00FF4962">
      <w:pPr>
        <w:pStyle w:val="ListParagraph"/>
        <w:spacing w:after="0" w:line="240" w:lineRule="auto"/>
        <w:jc w:val="both"/>
        <w:rPr>
          <w:rFonts w:ascii="Book Antiqua" w:eastAsia="Calibri" w:hAnsi="Book Antiqua" w:cs="Times New Roman"/>
          <w:color w:val="000000" w:themeColor="text1"/>
          <w:lang w:eastAsia="sq-AL"/>
        </w:rPr>
      </w:pPr>
    </w:p>
    <w:p w:rsidR="00FF4962" w:rsidRPr="00AC4BD9" w:rsidRDefault="00FF4962" w:rsidP="00FF4962">
      <w:pPr>
        <w:pStyle w:val="BodyText"/>
        <w:tabs>
          <w:tab w:val="left" w:pos="220"/>
        </w:tabs>
        <w:spacing w:after="0"/>
        <w:ind w:right="256"/>
        <w:jc w:val="both"/>
        <w:rPr>
          <w:rFonts w:ascii="Book Antiqua" w:hAnsi="Book Antiqua"/>
          <w:color w:val="000000" w:themeColor="text1"/>
          <w:sz w:val="20"/>
          <w:szCs w:val="20"/>
        </w:rPr>
      </w:pPr>
      <w:r w:rsidRPr="00AC4BD9">
        <w:rPr>
          <w:rFonts w:ascii="Book Antiqua" w:hAnsi="Book Antiqua"/>
          <w:color w:val="000000" w:themeColor="text1"/>
          <w:sz w:val="20"/>
          <w:szCs w:val="20"/>
        </w:rPr>
        <w:lastRenderedPageBreak/>
        <w:t>Korniza e politikave në fushën e transportit përbëhet këto dokumente:</w:t>
      </w:r>
    </w:p>
    <w:p w:rsidR="00FF4962" w:rsidRPr="00AC4BD9" w:rsidRDefault="00FF4962" w:rsidP="00FF4962">
      <w:pPr>
        <w:pStyle w:val="ListParagraph"/>
        <w:numPr>
          <w:ilvl w:val="0"/>
          <w:numId w:val="278"/>
        </w:numPr>
        <w:spacing w:after="0" w:line="240" w:lineRule="auto"/>
        <w:contextualSpacing w:val="0"/>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Strategjinë Sektoriale dhe të Transportit Multimodal 2015-2-25 (SSTMM) dhe Planin e veprimit pesë (5) vjeçar; dhe </w:t>
      </w:r>
    </w:p>
    <w:p w:rsidR="00FF4962" w:rsidRPr="00AC4BD9" w:rsidRDefault="00FF4962" w:rsidP="00FF4962">
      <w:pPr>
        <w:pStyle w:val="ListParagraph"/>
        <w:numPr>
          <w:ilvl w:val="0"/>
          <w:numId w:val="278"/>
        </w:numPr>
        <w:spacing w:after="0" w:line="240" w:lineRule="auto"/>
        <w:contextualSpacing w:val="0"/>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Strategjia për Siguri në Komunikacionin Rrugor 2016-2020 si dhe Programi për Siguri në Komunikacionin Rrugor.</w:t>
      </w:r>
    </w:p>
    <w:p w:rsidR="006D4064" w:rsidRDefault="006D4064" w:rsidP="006D4064">
      <w:pPr>
        <w:tabs>
          <w:tab w:val="left" w:pos="220"/>
        </w:tabs>
        <w:spacing w:after="0" w:line="240" w:lineRule="auto"/>
        <w:jc w:val="both"/>
        <w:rPr>
          <w:rFonts w:ascii="Book Antiqua" w:hAnsi="Book Antiqua"/>
          <w:i/>
          <w:color w:val="000000" w:themeColor="text1"/>
        </w:rPr>
      </w:pPr>
    </w:p>
    <w:p w:rsidR="00FF4962" w:rsidRPr="006D4064" w:rsidRDefault="00FF4962" w:rsidP="006D4064">
      <w:pPr>
        <w:tabs>
          <w:tab w:val="left" w:pos="220"/>
        </w:tabs>
        <w:spacing w:after="0" w:line="240" w:lineRule="auto"/>
        <w:jc w:val="both"/>
        <w:rPr>
          <w:rFonts w:ascii="Book Antiqua" w:hAnsi="Book Antiqua"/>
          <w:i/>
          <w:color w:val="000000" w:themeColor="text1"/>
        </w:rPr>
      </w:pPr>
      <w:r w:rsidRPr="006D4064">
        <w:rPr>
          <w:rFonts w:ascii="Book Antiqua" w:hAnsi="Book Antiqua"/>
          <w:i/>
          <w:color w:val="000000" w:themeColor="text1"/>
        </w:rPr>
        <w:t>Korniza institucionale</w:t>
      </w:r>
    </w:p>
    <w:p w:rsidR="006D4064" w:rsidRPr="00AC4BD9" w:rsidRDefault="006D4064" w:rsidP="00FF4962">
      <w:pPr>
        <w:pStyle w:val="BodyText"/>
        <w:tabs>
          <w:tab w:val="left" w:pos="220"/>
        </w:tabs>
        <w:spacing w:after="0"/>
        <w:rPr>
          <w:rFonts w:ascii="Book Antiqua" w:hAnsi="Book Antiqua"/>
          <w:i/>
          <w:color w:val="000000" w:themeColor="text1"/>
          <w:sz w:val="20"/>
          <w:szCs w:val="20"/>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hAnsi="Book Antiqua"/>
          <w:i/>
          <w:color w:val="000000" w:themeColor="text1"/>
          <w:u w:val="single"/>
        </w:rPr>
        <w:t>Korniza institucionale në fushën e transportit rrugor</w:t>
      </w:r>
    </w:p>
    <w:p w:rsidR="00FF4962" w:rsidRPr="00AC4BD9" w:rsidRDefault="00FF4962" w:rsidP="00FF4962">
      <w:pPr>
        <w:pStyle w:val="ListParagraph"/>
        <w:numPr>
          <w:ilvl w:val="0"/>
          <w:numId w:val="279"/>
        </w:numPr>
        <w:spacing w:after="0" w:line="240" w:lineRule="auto"/>
        <w:contextualSpacing w:val="0"/>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Ministria e Infrastrukturës;</w:t>
      </w:r>
    </w:p>
    <w:p w:rsidR="00FF4962" w:rsidRPr="00AC4BD9" w:rsidRDefault="00FF4962" w:rsidP="00FF4962">
      <w:pPr>
        <w:numPr>
          <w:ilvl w:val="0"/>
          <w:numId w:val="57"/>
        </w:numPr>
        <w:spacing w:after="0" w:line="240" w:lineRule="auto"/>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Departamenti i inspektoratit;</w:t>
      </w:r>
    </w:p>
    <w:p w:rsidR="00FF4962" w:rsidRPr="00AC4BD9" w:rsidRDefault="00FF4962" w:rsidP="00FF4962">
      <w:pPr>
        <w:numPr>
          <w:ilvl w:val="0"/>
          <w:numId w:val="57"/>
        </w:numPr>
        <w:spacing w:after="0" w:line="240" w:lineRule="auto"/>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Departamenti i infrastrukturës rrugore;</w:t>
      </w:r>
    </w:p>
    <w:p w:rsidR="00FF4962" w:rsidRPr="00AC4BD9" w:rsidRDefault="00FF4962" w:rsidP="00FF4962">
      <w:pPr>
        <w:numPr>
          <w:ilvl w:val="0"/>
          <w:numId w:val="57"/>
        </w:numPr>
        <w:spacing w:after="0" w:line="240" w:lineRule="auto"/>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Departamenti i transportit tokësor; </w:t>
      </w:r>
    </w:p>
    <w:p w:rsidR="00FF4962" w:rsidRPr="00AC4BD9" w:rsidRDefault="00FF4962" w:rsidP="00FF4962">
      <w:pPr>
        <w:numPr>
          <w:ilvl w:val="0"/>
          <w:numId w:val="57"/>
        </w:numPr>
        <w:spacing w:after="0" w:line="240" w:lineRule="auto"/>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Departamenti automjeteve;</w:t>
      </w:r>
    </w:p>
    <w:p w:rsidR="00FF4962" w:rsidRPr="00AC4BD9" w:rsidRDefault="00FF4962" w:rsidP="00FF4962">
      <w:pPr>
        <w:numPr>
          <w:ilvl w:val="0"/>
          <w:numId w:val="57"/>
        </w:numPr>
        <w:spacing w:after="0" w:line="240" w:lineRule="auto"/>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Departamenti për patentë shofer; dhe</w:t>
      </w:r>
    </w:p>
    <w:p w:rsidR="00FF4962" w:rsidRPr="00AC4BD9" w:rsidRDefault="00FF4962" w:rsidP="00FF4962">
      <w:pPr>
        <w:numPr>
          <w:ilvl w:val="0"/>
          <w:numId w:val="57"/>
        </w:numPr>
        <w:spacing w:after="0" w:line="240" w:lineRule="auto"/>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Departamenti koordinues i këshillit për sigurinë e komunikacionit rrugor;</w:t>
      </w:r>
    </w:p>
    <w:p w:rsidR="00FF4962" w:rsidRPr="00AC4BD9" w:rsidRDefault="00FF4962" w:rsidP="00FF4962">
      <w:pPr>
        <w:spacing w:after="0" w:line="240" w:lineRule="auto"/>
        <w:contextualSpacing/>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b/>
          <w:i/>
          <w:color w:val="000000" w:themeColor="text1"/>
        </w:rPr>
      </w:pPr>
      <w:r w:rsidRPr="00AC4BD9">
        <w:rPr>
          <w:rFonts w:ascii="Book Antiqua" w:eastAsia="Calibri" w:hAnsi="Book Antiqua" w:cs="Times New Roman"/>
          <w:b/>
          <w:i/>
          <w:color w:val="000000" w:themeColor="text1"/>
        </w:rPr>
        <w:t>Mbështetja e donatorëve</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Rrjedhimisht, gjatë kësaj periudhë kohore, në ndërtimin dhe përmirësimin e infrastrukturës rrugore, përkatësisht autostradave si dhe rrugëve rajonale </w:t>
      </w:r>
      <w:r w:rsidRPr="00AC4BD9">
        <w:rPr>
          <w:rFonts w:ascii="Book Antiqua" w:eastAsia="Calibri" w:hAnsi="Book Antiqua" w:cs="Times New Roman"/>
          <w:i/>
          <w:color w:val="000000" w:themeColor="text1"/>
        </w:rPr>
        <w:t xml:space="preserve">(Rehabilitimi i Rrugës M 9 Prishtinë - Pejë; Rehabilitimi i Rrugës M2 Prishtinë - Mitrovicë; Rehabilitimi i Rrugëve Rajonale; Rehabilitimi i Linjës X hekurudhore; </w:t>
      </w:r>
      <w:r w:rsidRPr="00AC4BD9">
        <w:rPr>
          <w:rFonts w:ascii="Book Antiqua" w:eastAsia="Times New Roman" w:hAnsi="Book Antiqua" w:cs="Arial"/>
          <w:i/>
          <w:color w:val="000000" w:themeColor="text1"/>
        </w:rPr>
        <w:t>Dritarja për Infrastrukturë Rrugore; si dhe Qarkorja e Prishtinës)</w:t>
      </w:r>
      <w:r w:rsidRPr="00AC4BD9">
        <w:rPr>
          <w:rFonts w:ascii="Book Antiqua" w:eastAsia="Calibri" w:hAnsi="Book Antiqua" w:cs="Times New Roman"/>
          <w:color w:val="000000" w:themeColor="text1"/>
        </w:rPr>
        <w:t>pritet të investohen rreth 840 mil. EUR. Rrjedhimisht nga BRK rreth 412 mil. EUR, ndërsa gjysma tjetër do të huazohet nga Institucionet Financiare Ndërkombëtarë (IFN) rreth 428 mil. EUR, përkatësisht Banka Evropiane për Rindërtim dhe Zhvillim, Banka Evropian për Investime si dhe Fondi Arab. Ndërkaq, sa i përket përgatitjes se dokumentacionit teknik të projekteve, mjetet financiare janë siguruar ose do të sigurohen nga donatoret ndërkombëtarë të Kosovës, kryesisht nga IPA dhe WBIF.</w:t>
      </w:r>
    </w:p>
    <w:p w:rsidR="00FF4962" w:rsidRPr="00AC4BD9" w:rsidRDefault="00FF4962" w:rsidP="00FF4962">
      <w:pPr>
        <w:spacing w:after="0" w:line="240" w:lineRule="auto"/>
        <w:jc w:val="both"/>
        <w:rPr>
          <w:rFonts w:ascii="Book Antiqua" w:eastAsia="Calibri" w:hAnsi="Book Antiqua" w:cs="Times New Roman"/>
          <w:b/>
          <w:i/>
          <w:color w:val="000000" w:themeColor="text1"/>
        </w:rPr>
      </w:pPr>
    </w:p>
    <w:p w:rsidR="00FF4962" w:rsidRPr="00AC4BD9" w:rsidRDefault="00FF4962" w:rsidP="00FF4962">
      <w:pPr>
        <w:spacing w:after="0" w:line="240" w:lineRule="auto"/>
        <w:jc w:val="both"/>
        <w:rPr>
          <w:rFonts w:ascii="Book Antiqua" w:eastAsia="Calibri" w:hAnsi="Book Antiqua" w:cs="Times New Roman"/>
          <w:b/>
          <w:i/>
          <w:color w:val="000000" w:themeColor="text1"/>
        </w:rPr>
      </w:pPr>
      <w:r w:rsidRPr="00AC4BD9">
        <w:rPr>
          <w:rFonts w:ascii="Book Antiqua" w:eastAsia="Calibri" w:hAnsi="Book Antiqua" w:cs="Times New Roman"/>
          <w:b/>
          <w:i/>
          <w:color w:val="000000" w:themeColor="text1"/>
        </w:rPr>
        <w:t>Objektivat prioritare afatmesme</w:t>
      </w:r>
    </w:p>
    <w:p w:rsidR="00FF4962" w:rsidRPr="00AC4BD9" w:rsidRDefault="00FF4962" w:rsidP="00FF4962">
      <w:pPr>
        <w:autoSpaceDE w:val="0"/>
        <w:autoSpaceDN w:val="0"/>
        <w:adjustRightInd w:val="0"/>
        <w:spacing w:after="0" w:line="240" w:lineRule="auto"/>
        <w:jc w:val="both"/>
        <w:rPr>
          <w:rFonts w:ascii="Book Antiqua" w:eastAsia="Calibri" w:hAnsi="Book Antiqua" w:cs="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Calibri" w:hAnsi="Book Antiqua" w:cs="Book Antiqua"/>
          <w:color w:val="000000" w:themeColor="text1"/>
        </w:rPr>
      </w:pPr>
      <w:r w:rsidRPr="00AC4BD9">
        <w:rPr>
          <w:rFonts w:ascii="Book Antiqua" w:hAnsi="Book Antiqua"/>
          <w:color w:val="000000" w:themeColor="text1"/>
        </w:rPr>
        <w:t>MeqëllimtëpërmbushjessëobligimevetëdalangaMSAdhedokumentetemekanizmatetjerëtëaderimit në BE në fushat në kuadër të fushëveprimit të kapitullit 14, fokusi gjatë periudhës 2020-2023 do të jetë në këto prioritete afatmesme</w:t>
      </w:r>
      <w:r w:rsidRPr="00AC4BD9">
        <w:rPr>
          <w:rFonts w:ascii="Book Antiqua" w:eastAsia="Calibri" w:hAnsi="Book Antiqua" w:cs="Book Antiqua"/>
          <w:iCs/>
          <w:color w:val="000000" w:themeColor="text1"/>
        </w:rPr>
        <w:t>:</w:t>
      </w:r>
    </w:p>
    <w:p w:rsidR="00FF4962" w:rsidRPr="00AC4BD9" w:rsidRDefault="00FF4962" w:rsidP="00FF4962">
      <w:pPr>
        <w:pStyle w:val="ListParagraph"/>
        <w:numPr>
          <w:ilvl w:val="0"/>
          <w:numId w:val="61"/>
        </w:numPr>
        <w:autoSpaceDE w:val="0"/>
        <w:autoSpaceDN w:val="0"/>
        <w:adjustRightInd w:val="0"/>
        <w:spacing w:after="0" w:line="240" w:lineRule="auto"/>
        <w:jc w:val="both"/>
        <w:rPr>
          <w:rFonts w:ascii="Book Antiqua" w:eastAsia="Calibri" w:hAnsi="Book Antiqua" w:cs="Book Antiqua"/>
          <w:color w:val="000000" w:themeColor="text1"/>
        </w:rPr>
      </w:pPr>
      <w:r w:rsidRPr="00AC4BD9">
        <w:rPr>
          <w:rFonts w:ascii="Book Antiqua" w:eastAsia="Calibri" w:hAnsi="Book Antiqua" w:cs="Book Antiqua"/>
          <w:color w:val="000000" w:themeColor="text1"/>
        </w:rPr>
        <w:t>Zbatimi i Traktatit të Komunitetit të Transportit;</w:t>
      </w:r>
    </w:p>
    <w:p w:rsidR="00FF4962" w:rsidRPr="00AC4BD9" w:rsidRDefault="00FF4962" w:rsidP="00FF4962">
      <w:pPr>
        <w:pStyle w:val="ListParagraph"/>
        <w:numPr>
          <w:ilvl w:val="0"/>
          <w:numId w:val="61"/>
        </w:numPr>
        <w:autoSpaceDE w:val="0"/>
        <w:autoSpaceDN w:val="0"/>
        <w:adjustRightInd w:val="0"/>
        <w:spacing w:after="0" w:line="240" w:lineRule="auto"/>
        <w:jc w:val="both"/>
        <w:rPr>
          <w:rFonts w:ascii="Book Antiqua" w:eastAsia="Calibri" w:hAnsi="Book Antiqua" w:cs="Book Antiqua"/>
          <w:color w:val="000000" w:themeColor="text1"/>
        </w:rPr>
      </w:pPr>
      <w:r w:rsidRPr="00AC4BD9">
        <w:rPr>
          <w:rFonts w:ascii="Book Antiqua" w:eastAsia="Calibri" w:hAnsi="Book Antiqua" w:cs="Book Antiqua"/>
          <w:color w:val="000000" w:themeColor="text1"/>
        </w:rPr>
        <w:t>Zbatimi i Tahografit Digjital;</w:t>
      </w:r>
    </w:p>
    <w:p w:rsidR="00FF4962" w:rsidRPr="00AC4BD9" w:rsidRDefault="00FF4962" w:rsidP="00FF4962">
      <w:pPr>
        <w:pStyle w:val="ListParagraph"/>
        <w:numPr>
          <w:ilvl w:val="0"/>
          <w:numId w:val="61"/>
        </w:numPr>
        <w:autoSpaceDE w:val="0"/>
        <w:autoSpaceDN w:val="0"/>
        <w:adjustRightInd w:val="0"/>
        <w:spacing w:after="0" w:line="240" w:lineRule="auto"/>
        <w:jc w:val="both"/>
        <w:rPr>
          <w:rFonts w:ascii="Book Antiqua" w:eastAsia="Calibri" w:hAnsi="Book Antiqua" w:cs="Book Antiqua"/>
          <w:color w:val="000000" w:themeColor="text1"/>
        </w:rPr>
      </w:pPr>
      <w:r w:rsidRPr="00AC4BD9">
        <w:rPr>
          <w:rFonts w:ascii="Book Antiqua" w:eastAsia="Calibri" w:hAnsi="Book Antiqua" w:cs="Book Antiqua"/>
          <w:color w:val="000000" w:themeColor="text1"/>
        </w:rPr>
        <w:t xml:space="preserve">Hartimi dhe miratimi i legjislacionit primar dhe sekondar; </w:t>
      </w:r>
    </w:p>
    <w:p w:rsidR="00FF4962" w:rsidRPr="00AC4BD9" w:rsidRDefault="00FF4962" w:rsidP="00FF4962">
      <w:pPr>
        <w:pStyle w:val="ListParagraph"/>
        <w:numPr>
          <w:ilvl w:val="0"/>
          <w:numId w:val="61"/>
        </w:numPr>
        <w:autoSpaceDE w:val="0"/>
        <w:autoSpaceDN w:val="0"/>
        <w:adjustRightInd w:val="0"/>
        <w:spacing w:after="0" w:line="240" w:lineRule="auto"/>
        <w:jc w:val="both"/>
        <w:rPr>
          <w:rFonts w:ascii="Book Antiqua" w:eastAsia="Calibri" w:hAnsi="Book Antiqua" w:cs="Book Antiqua"/>
          <w:color w:val="000000" w:themeColor="text1"/>
        </w:rPr>
      </w:pPr>
      <w:r w:rsidRPr="00AC4BD9">
        <w:rPr>
          <w:rFonts w:ascii="Book Antiqua" w:eastAsia="Calibri" w:hAnsi="Book Antiqua" w:cs="Book Antiqua"/>
          <w:color w:val="000000" w:themeColor="text1"/>
        </w:rPr>
        <w:t>Krijimit i Agjencisë së Rrugëve; dhe</w:t>
      </w:r>
    </w:p>
    <w:p w:rsidR="00FF4962" w:rsidRPr="00AC4BD9" w:rsidRDefault="00FF4962" w:rsidP="00FF4962">
      <w:pPr>
        <w:pStyle w:val="ListParagraph"/>
        <w:numPr>
          <w:ilvl w:val="0"/>
          <w:numId w:val="61"/>
        </w:numPr>
        <w:autoSpaceDE w:val="0"/>
        <w:autoSpaceDN w:val="0"/>
        <w:adjustRightInd w:val="0"/>
        <w:spacing w:after="0" w:line="240" w:lineRule="auto"/>
        <w:jc w:val="both"/>
        <w:rPr>
          <w:rFonts w:ascii="Book Antiqua" w:eastAsia="Calibri" w:hAnsi="Book Antiqua" w:cs="Book Antiqua"/>
          <w:color w:val="000000" w:themeColor="text1"/>
        </w:rPr>
      </w:pPr>
      <w:r w:rsidRPr="00AC4BD9">
        <w:rPr>
          <w:rFonts w:ascii="Book Antiqua" w:eastAsia="Calibri" w:hAnsi="Book Antiqua" w:cs="Book Antiqua"/>
          <w:color w:val="000000" w:themeColor="text1"/>
        </w:rPr>
        <w:t>Ndërtimi, rehabilitimi dhe përfundimi i autostradave dhe segmenteve kryesore të rrugëve nacionale.</w:t>
      </w:r>
    </w:p>
    <w:p w:rsidR="00FF4962" w:rsidRPr="00AC4BD9" w:rsidRDefault="00FF4962" w:rsidP="00FF4962">
      <w:pPr>
        <w:pStyle w:val="ListParagraph"/>
        <w:autoSpaceDE w:val="0"/>
        <w:autoSpaceDN w:val="0"/>
        <w:adjustRightInd w:val="0"/>
        <w:spacing w:after="0" w:line="240" w:lineRule="auto"/>
        <w:jc w:val="both"/>
        <w:rPr>
          <w:rFonts w:ascii="Book Antiqua" w:eastAsia="Calibri" w:hAnsi="Book Antiqua" w:cs="Book Antiqua"/>
          <w:color w:val="000000" w:themeColor="text1"/>
        </w:rPr>
      </w:pPr>
    </w:p>
    <w:p w:rsidR="00FF4962" w:rsidRPr="00AC4BD9" w:rsidRDefault="00FF4962" w:rsidP="00FF4962">
      <w:pPr>
        <w:pStyle w:val="Heading2"/>
        <w:tabs>
          <w:tab w:val="left" w:pos="220"/>
        </w:tabs>
        <w:spacing w:before="0"/>
        <w:rPr>
          <w:rFonts w:ascii="Book Antiqua" w:hAnsi="Book Antiqua"/>
          <w:b/>
          <w:i/>
          <w:color w:val="000000" w:themeColor="text1"/>
          <w:sz w:val="20"/>
          <w:szCs w:val="20"/>
        </w:rPr>
      </w:pPr>
      <w:bookmarkStart w:id="81" w:name="_Toc534287764"/>
      <w:bookmarkStart w:id="82" w:name="_Toc534384337"/>
      <w:r w:rsidRPr="00AC4BD9">
        <w:rPr>
          <w:rFonts w:ascii="Book Antiqua" w:hAnsi="Book Antiqua"/>
          <w:b/>
          <w:i/>
          <w:color w:val="000000" w:themeColor="text1"/>
          <w:w w:val="110"/>
          <w:sz w:val="20"/>
          <w:szCs w:val="20"/>
        </w:rPr>
        <w:t>Gjendja aktuale</w:t>
      </w:r>
      <w:bookmarkEnd w:id="81"/>
      <w:bookmarkEnd w:id="82"/>
    </w:p>
    <w:p w:rsidR="00FF4962" w:rsidRPr="00AC4BD9" w:rsidRDefault="00FF4962" w:rsidP="00FF4962">
      <w:pPr>
        <w:spacing w:after="0" w:line="240" w:lineRule="auto"/>
        <w:jc w:val="both"/>
        <w:rPr>
          <w:rFonts w:ascii="Book Antiqua" w:eastAsia="Calibri" w:hAnsi="Book Antiqua" w:cs="Times New Roman"/>
          <w:i/>
          <w:color w:val="000000" w:themeColor="text1"/>
        </w:rPr>
      </w:pPr>
    </w:p>
    <w:p w:rsidR="00FF4962" w:rsidRPr="00AC4BD9" w:rsidRDefault="006D4064" w:rsidP="00FF4962">
      <w:pPr>
        <w:spacing w:after="0" w:line="240" w:lineRule="auto"/>
        <w:jc w:val="both"/>
        <w:rPr>
          <w:rFonts w:ascii="Book Antiqua" w:eastAsia="Calibri" w:hAnsi="Book Antiqua" w:cs="Times New Roman"/>
          <w:i/>
          <w:color w:val="000000" w:themeColor="text1"/>
        </w:rPr>
      </w:pPr>
      <w:r>
        <w:rPr>
          <w:rFonts w:ascii="Book Antiqua" w:eastAsia="Calibri" w:hAnsi="Book Antiqua" w:cs="Times New Roman"/>
          <w:i/>
          <w:color w:val="000000" w:themeColor="text1"/>
        </w:rPr>
        <w:t xml:space="preserve">Korniza legjislative dhe </w:t>
      </w:r>
      <w:r w:rsidR="00FF4962" w:rsidRPr="00AC4BD9">
        <w:rPr>
          <w:rFonts w:ascii="Book Antiqua" w:eastAsia="Calibri" w:hAnsi="Book Antiqua" w:cs="Times New Roman"/>
          <w:i/>
          <w:color w:val="000000" w:themeColor="text1"/>
        </w:rPr>
        <w:t xml:space="preserve">e politikave </w:t>
      </w:r>
    </w:p>
    <w:p w:rsidR="00FF4962" w:rsidRPr="00AC4BD9" w:rsidRDefault="00FF4962" w:rsidP="00FF4962">
      <w:pPr>
        <w:spacing w:after="0" w:line="240" w:lineRule="auto"/>
        <w:jc w:val="both"/>
        <w:rPr>
          <w:rFonts w:ascii="Book Antiqua" w:eastAsia="Calibri" w:hAnsi="Book Antiqua" w:cs="Times New Roman"/>
          <w:i/>
          <w:color w:val="000000" w:themeColor="text1"/>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legjislative dhe ajo e politikave në fushën e aviacionit civil</w:t>
      </w:r>
    </w:p>
    <w:p w:rsidR="00FF4962" w:rsidRPr="00AC4BD9" w:rsidRDefault="00FF4962" w:rsidP="00FF4962">
      <w:pPr>
        <w:pStyle w:val="ListParagraph"/>
        <w:numPr>
          <w:ilvl w:val="0"/>
          <w:numId w:val="280"/>
        </w:numPr>
        <w:spacing w:after="0" w:line="240" w:lineRule="auto"/>
        <w:contextualSpacing w:val="0"/>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Ligji për Aviacionin Civil </w:t>
      </w:r>
    </w:p>
    <w:p w:rsidR="00FF4962" w:rsidRPr="00AC4BD9" w:rsidRDefault="00FF4962" w:rsidP="00FF4962">
      <w:pPr>
        <w:pStyle w:val="ListParagraph"/>
        <w:numPr>
          <w:ilvl w:val="0"/>
          <w:numId w:val="280"/>
        </w:numPr>
        <w:spacing w:after="0" w:line="240" w:lineRule="auto"/>
        <w:contextualSpacing w:val="0"/>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Ligji për Themelimin e Agjencisë për Shërbimet e Navigacionit Ajror</w:t>
      </w:r>
    </w:p>
    <w:p w:rsidR="00FF4962" w:rsidRPr="00AC4BD9" w:rsidRDefault="00FF4962" w:rsidP="00FF4962">
      <w:pPr>
        <w:numPr>
          <w:ilvl w:val="0"/>
          <w:numId w:val="280"/>
        </w:numPr>
        <w:spacing w:after="0" w:line="240" w:lineRule="auto"/>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Rregullorja nr. 01/2016 për plotësimin e standardeve të përgjithshme themelore të aviacionit civil;</w:t>
      </w:r>
    </w:p>
    <w:p w:rsidR="00FF4962" w:rsidRPr="00AC4BD9" w:rsidRDefault="00FF4962" w:rsidP="00FF4962">
      <w:pPr>
        <w:numPr>
          <w:ilvl w:val="0"/>
          <w:numId w:val="280"/>
        </w:numPr>
        <w:spacing w:after="0" w:line="240" w:lineRule="auto"/>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Rregullorja nr. 04/2017 për përcaktimin e masave të hollësishme për zbatimin e standardeve themelore të përbashkëta në fushën e sigurimit te aviacionit; dhe</w:t>
      </w:r>
    </w:p>
    <w:p w:rsidR="00FF4962" w:rsidRPr="00AC4BD9" w:rsidRDefault="00FF4962" w:rsidP="00FF4962">
      <w:pPr>
        <w:numPr>
          <w:ilvl w:val="0"/>
          <w:numId w:val="280"/>
        </w:numPr>
        <w:spacing w:after="0" w:line="240" w:lineRule="auto"/>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lastRenderedPageBreak/>
        <w:t>Rregullorja nr. 01/2017 mbi hetimin dhe parandalimin e aksidenteve dhe incidenteve në aviacionin civil, rregullore e cila transpozon rregulloret e BE-së Nr: 996/2010 (26 tetor 2017, KHAIA).</w:t>
      </w:r>
    </w:p>
    <w:p w:rsidR="00FF4962" w:rsidRPr="00AC4BD9" w:rsidRDefault="00FF4962" w:rsidP="00FF4962">
      <w:pPr>
        <w:pStyle w:val="ListParagraph"/>
        <w:spacing w:after="0" w:line="240" w:lineRule="auto"/>
        <w:jc w:val="both"/>
        <w:rPr>
          <w:rFonts w:ascii="Book Antiqua" w:eastAsia="Calibri" w:hAnsi="Book Antiqua" w:cs="Times New Roman"/>
          <w:color w:val="000000" w:themeColor="text1"/>
        </w:rPr>
      </w:pPr>
    </w:p>
    <w:p w:rsidR="00FF4962" w:rsidRPr="00AC4BD9" w:rsidRDefault="00FF4962" w:rsidP="00FF4962">
      <w:pPr>
        <w:pStyle w:val="BodyText"/>
        <w:tabs>
          <w:tab w:val="left" w:pos="220"/>
        </w:tabs>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Këto akte normative kanë transponuar këto akte të acquis-së:</w:t>
      </w:r>
    </w:p>
    <w:p w:rsidR="00FF4962" w:rsidRPr="00AC4BD9" w:rsidRDefault="00FF4962" w:rsidP="00FF4962">
      <w:pPr>
        <w:pStyle w:val="BodyText"/>
        <w:widowControl w:val="0"/>
        <w:numPr>
          <w:ilvl w:val="0"/>
          <w:numId w:val="281"/>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eastAsia="Calibri" w:hAnsi="Book Antiqua"/>
          <w:color w:val="000000" w:themeColor="text1"/>
          <w:sz w:val="20"/>
          <w:szCs w:val="20"/>
        </w:rPr>
        <w:t>Institucionet e Kosovës (MI dhe AAC) kanë transpozuar të gjithë legjislacionin që rrjedh nga faza e I-rë e Marrëveshjes se Hapësirës së Përbashkët Evropiane të Aviacionit (HPEA), përveç Direktivës 2003/88 e cila pritet të transpozohet përmes ndryshimit të Ligjit të Punës.</w:t>
      </w:r>
    </w:p>
    <w:p w:rsidR="00FF4962" w:rsidRPr="00AC4BD9" w:rsidRDefault="00FF4962" w:rsidP="00FF4962">
      <w:pPr>
        <w:pStyle w:val="BodyText"/>
        <w:widowControl w:val="0"/>
        <w:numPr>
          <w:ilvl w:val="0"/>
          <w:numId w:val="281"/>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eastAsia="Calibri" w:hAnsi="Book Antiqua"/>
          <w:color w:val="000000" w:themeColor="text1"/>
          <w:sz w:val="20"/>
          <w:szCs w:val="20"/>
        </w:rPr>
        <w:t>Gjithashtu, institucionet e Kosovës (MI dhe AAC) kanë transpozuar 38 rregullore që rrjedhin nga faza e II-të e Marrëveshjes se Hapësirës së Përbashkët Evropiane të Aviacionit (HPEA)</w:t>
      </w:r>
    </w:p>
    <w:p w:rsidR="00FF4962" w:rsidRPr="00AC4BD9" w:rsidRDefault="00FF4962" w:rsidP="00FF4962">
      <w:pPr>
        <w:pStyle w:val="BodyText"/>
        <w:widowControl w:val="0"/>
        <w:numPr>
          <w:ilvl w:val="0"/>
          <w:numId w:val="281"/>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eastAsia="Calibri" w:hAnsi="Book Antiqua"/>
          <w:color w:val="000000" w:themeColor="text1"/>
          <w:sz w:val="20"/>
          <w:szCs w:val="20"/>
        </w:rPr>
        <w:t>Rregullorja e BE-së Nr: 1141/2011 për ndryshimin e Rregullores (KE) nr. 272/2009; Rregulloren e BE-së nr. 245/2013 për ndryshimin e Rregullores nr. 272/2009; dhe</w:t>
      </w:r>
    </w:p>
    <w:p w:rsidR="00FF4962" w:rsidRPr="00AC4BD9" w:rsidRDefault="00FF4962" w:rsidP="00FF4962">
      <w:pPr>
        <w:pStyle w:val="BodyText"/>
        <w:widowControl w:val="0"/>
        <w:numPr>
          <w:ilvl w:val="0"/>
          <w:numId w:val="281"/>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Rregullorja e BE-së nr. 2015/1998 për ndryshimin e Rregullores së Be-së nr. 185/2010;</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Korniza e politikave në këtë fushë përbëhet nga këto dokumente:</w:t>
      </w:r>
    </w:p>
    <w:p w:rsidR="00FF4962" w:rsidRPr="00AC4BD9" w:rsidRDefault="00FF4962" w:rsidP="00FF4962">
      <w:pPr>
        <w:pStyle w:val="ListParagraph"/>
        <w:numPr>
          <w:ilvl w:val="0"/>
          <w:numId w:val="280"/>
        </w:num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Strategjinë Sektoriale dhe të Transportit Multimodal 2015-2-25 (SSTMM) dhe Planin e veprimit pesë (5) vjeçar; </w:t>
      </w:r>
    </w:p>
    <w:p w:rsidR="00FF4962" w:rsidRPr="00AC4BD9" w:rsidRDefault="00FF4962" w:rsidP="00FF4962">
      <w:pPr>
        <w:pStyle w:val="ListParagraph"/>
        <w:numPr>
          <w:ilvl w:val="0"/>
          <w:numId w:val="280"/>
        </w:num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Programin kombëtar për siguri të aviacioni civil, është miratuar plotësim/ndryshimi nga MPB me 04 tetor 2017 dhe ka qëllim mbrojtjen e udhëtarëve, ekuipazhit, personelit tokësor, dhe publikut të gjerë nga ndërhyrjet e paligjshme; </w:t>
      </w:r>
    </w:p>
    <w:p w:rsidR="00FF4962" w:rsidRPr="00AC4BD9" w:rsidRDefault="00FF4962" w:rsidP="00FF4962">
      <w:pPr>
        <w:numPr>
          <w:ilvl w:val="0"/>
          <w:numId w:val="58"/>
        </w:numPr>
        <w:spacing w:after="0" w:line="240" w:lineRule="auto"/>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Programin kombëtar të kontrollit të kualitetit të sigurimit të aviacionit civil që ka për qëllim përcaktimin e përputhshmërisë me vlerësimin e efektshmërisë së programit kombëtar të sigurimit të aviacionit civil përmes auditimeve, testeve dhe inspektimeve;</w:t>
      </w:r>
    </w:p>
    <w:p w:rsidR="00FF4962" w:rsidRPr="00AC4BD9" w:rsidRDefault="00FF4962" w:rsidP="00FF4962">
      <w:pPr>
        <w:numPr>
          <w:ilvl w:val="0"/>
          <w:numId w:val="58"/>
        </w:numPr>
        <w:spacing w:after="0" w:line="240" w:lineRule="auto"/>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Programin kombëtar të trajnimeve për sigurimin e aviacionit civil,</w:t>
      </w:r>
      <w:r w:rsidRPr="00AC4BD9">
        <w:rPr>
          <w:rFonts w:ascii="Book Antiqua" w:hAnsi="Book Antiqua" w:cs="Book Antiqua"/>
          <w:color w:val="000000" w:themeColor="text1"/>
        </w:rPr>
        <w:t xml:space="preserve"> duke ofruar mundësi dhe trajtim të barabartë për të dy gjinitë</w:t>
      </w:r>
      <w:r w:rsidRPr="00AC4BD9">
        <w:rPr>
          <w:rFonts w:ascii="Book Antiqua" w:eastAsia="Calibri" w:hAnsi="Book Antiqua" w:cs="Times New Roman"/>
          <w:color w:val="000000" w:themeColor="text1"/>
        </w:rPr>
        <w:t>, i cili siguron krijimin e personelit të trajnuar për zbatimin e standardizuar të sigurisë parandaluese për funksionim të sigurt të fluturimeve ndërkombëtare; dhe</w:t>
      </w:r>
    </w:p>
    <w:p w:rsidR="00FF4962" w:rsidRPr="00AC4BD9" w:rsidRDefault="00FF4962" w:rsidP="00FF4962">
      <w:pPr>
        <w:numPr>
          <w:ilvl w:val="0"/>
          <w:numId w:val="58"/>
        </w:numPr>
        <w:spacing w:after="0" w:line="240" w:lineRule="auto"/>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Programi Kombëtar i Sigurimit të Aviacionit Civil në Republikën e Kosovës. </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rPr>
        <w:t>Korniza institucionale</w:t>
      </w:r>
    </w:p>
    <w:p w:rsidR="006D4064" w:rsidRPr="00AC4BD9" w:rsidRDefault="006D4064" w:rsidP="00FF4962">
      <w:pPr>
        <w:tabs>
          <w:tab w:val="left" w:pos="220"/>
        </w:tabs>
        <w:spacing w:after="0" w:line="240" w:lineRule="auto"/>
        <w:jc w:val="both"/>
        <w:rPr>
          <w:rFonts w:ascii="Book Antiqua" w:hAnsi="Book Antiqua"/>
          <w:i/>
          <w:color w:val="000000" w:themeColor="text1"/>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institucionale në fushën e aviacionit civil</w:t>
      </w:r>
    </w:p>
    <w:p w:rsidR="00FF4962" w:rsidRPr="00AC4BD9" w:rsidRDefault="00FF4962" w:rsidP="00FF4962">
      <w:pPr>
        <w:pStyle w:val="BodyText"/>
        <w:tabs>
          <w:tab w:val="left" w:pos="220"/>
        </w:tabs>
        <w:spacing w:after="0"/>
        <w:ind w:right="265"/>
        <w:jc w:val="both"/>
        <w:rPr>
          <w:rFonts w:ascii="Book Antiqua" w:hAnsi="Book Antiqua"/>
          <w:color w:val="000000" w:themeColor="text1"/>
          <w:sz w:val="20"/>
          <w:szCs w:val="20"/>
        </w:rPr>
      </w:pPr>
      <w:r w:rsidRPr="00AC4BD9">
        <w:rPr>
          <w:rFonts w:ascii="Book Antiqua" w:hAnsi="Book Antiqua"/>
          <w:color w:val="000000" w:themeColor="text1"/>
          <w:sz w:val="20"/>
          <w:szCs w:val="20"/>
        </w:rPr>
        <w:t>Korniza institucionale në këtë fushë përbëhet nga këto institucione:</w:t>
      </w:r>
    </w:p>
    <w:p w:rsidR="00FF4962" w:rsidRPr="00AC4BD9" w:rsidRDefault="00FF4962" w:rsidP="00FF4962">
      <w:pPr>
        <w:pStyle w:val="ListParagraph"/>
        <w:numPr>
          <w:ilvl w:val="0"/>
          <w:numId w:val="282"/>
        </w:numPr>
        <w:spacing w:after="0" w:line="240" w:lineRule="auto"/>
        <w:contextualSpacing w:val="0"/>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Ministria e Infrastrukturës; </w:t>
      </w:r>
    </w:p>
    <w:p w:rsidR="00FF4962" w:rsidRPr="00AC4BD9" w:rsidRDefault="00FF4962" w:rsidP="00FF4962">
      <w:pPr>
        <w:pStyle w:val="ListParagraph"/>
        <w:numPr>
          <w:ilvl w:val="0"/>
          <w:numId w:val="282"/>
        </w:numPr>
        <w:spacing w:after="0" w:line="240" w:lineRule="auto"/>
        <w:contextualSpacing w:val="0"/>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Autoriteti i Aviacionit Civil të Kosovës;</w:t>
      </w:r>
    </w:p>
    <w:p w:rsidR="00FF4962" w:rsidRPr="00AC4BD9" w:rsidRDefault="00FF4962" w:rsidP="00FF4962">
      <w:pPr>
        <w:pStyle w:val="ListParagraph"/>
        <w:numPr>
          <w:ilvl w:val="0"/>
          <w:numId w:val="282"/>
        </w:numPr>
        <w:spacing w:after="0" w:line="240" w:lineRule="auto"/>
        <w:contextualSpacing w:val="0"/>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Ministria e punëve të Brendshme - Divizioni i Sigurimit të Aviacionit Civil; dhe </w:t>
      </w:r>
    </w:p>
    <w:p w:rsidR="00FF4962" w:rsidRPr="00AC4BD9" w:rsidRDefault="00FF4962" w:rsidP="00FF4962">
      <w:pPr>
        <w:pStyle w:val="ListParagraph"/>
        <w:numPr>
          <w:ilvl w:val="0"/>
          <w:numId w:val="282"/>
        </w:numPr>
        <w:spacing w:after="0" w:line="240" w:lineRule="auto"/>
        <w:contextualSpacing w:val="0"/>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Komisioni për Hetimin e Aksidenteve edhe Incidenteve Aeronautike (KHAIA).</w:t>
      </w:r>
    </w:p>
    <w:p w:rsidR="00FF4962" w:rsidRPr="00AC4BD9" w:rsidRDefault="00FF4962" w:rsidP="00FF4962">
      <w:pPr>
        <w:pStyle w:val="ListParagraph"/>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b/>
          <w:i/>
          <w:color w:val="000000" w:themeColor="text1"/>
        </w:rPr>
        <w:t>Mbështetja e donatorëve</w:t>
      </w:r>
    </w:p>
    <w:p w:rsidR="006D4064" w:rsidRDefault="006D4064"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Buxheti për realizimin e prioriteteve do të planifikohet në kuadër të KASH-it, si dhe duke përfshirë përkrahjen potenciale nga IFN dhe donatorët. Për më tepër, gjatë 5 viteve të ardhshme, Qeveria e Kosovës pritet të investoje në zgjerimin e pistës se aeroportit “Adem Jashari” rreth 45 mil. EUR nga BRK, përkatësisht të planifikuara me KASH për vitet 2017-2019 janë rreth 12.5 mil. EUR.</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b/>
          <w:i/>
          <w:color w:val="000000" w:themeColor="text1"/>
        </w:rPr>
      </w:pPr>
      <w:r w:rsidRPr="00AC4BD9">
        <w:rPr>
          <w:rFonts w:ascii="Book Antiqua" w:eastAsia="Calibri" w:hAnsi="Book Antiqua" w:cs="Times New Roman"/>
          <w:b/>
          <w:i/>
          <w:color w:val="000000" w:themeColor="text1"/>
        </w:rPr>
        <w:t>Objektivat prioritare afatmesme</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Me qëllim të përmbushjes së obligimeve të dala nga MSA dhe dokumentet e mekanizmat e tjerë të aderimit në BE në fushat në kuadër të fushëveprimit të kapitullit 14, përkatësisht në fushë e aviacionit civil, fokusi gjatë periudhës 2020-2023 do të jetë në këto prioritete afatmesme: </w:t>
      </w:r>
    </w:p>
    <w:p w:rsidR="00FF4962" w:rsidRPr="00AC4BD9" w:rsidRDefault="00FF4962" w:rsidP="00FF4962">
      <w:pPr>
        <w:numPr>
          <w:ilvl w:val="0"/>
          <w:numId w:val="59"/>
        </w:numPr>
        <w:spacing w:after="0" w:line="240" w:lineRule="auto"/>
        <w:contextualSpacing/>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Përfundimi i projekteve për zgjatjen e pistës dhe ngritjen e sistemit instrumental të aterrimit në Aeroportin Ndërkombëtar të Prishtinës “Adem Jashari”(33 mil. EUR);</w:t>
      </w:r>
    </w:p>
    <w:p w:rsidR="00FF4962" w:rsidRPr="00AC4BD9" w:rsidRDefault="00FF4962" w:rsidP="00FF4962">
      <w:pPr>
        <w:numPr>
          <w:ilvl w:val="0"/>
          <w:numId w:val="59"/>
        </w:numPr>
        <w:spacing w:after="0" w:line="240" w:lineRule="auto"/>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lastRenderedPageBreak/>
        <w:t>Zbatimi i obligimeve që dalin nga Faza II e Marrëveshjes HPEA;</w:t>
      </w:r>
    </w:p>
    <w:p w:rsidR="00FF4962" w:rsidRPr="00AC4BD9" w:rsidRDefault="00FF4962" w:rsidP="00FF4962">
      <w:pPr>
        <w:numPr>
          <w:ilvl w:val="0"/>
          <w:numId w:val="59"/>
        </w:numPr>
        <w:spacing w:after="0" w:line="240" w:lineRule="auto"/>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Zbatimi i Programit Shtetëror të Sigurisë dhe Planin Shtetëror të Sigurisë së Aviacionit që e përcjellë atë, në përputhje me Rregulloren (BE) nr. 2018/1139; dhe </w:t>
      </w:r>
    </w:p>
    <w:p w:rsidR="00FF4962" w:rsidRPr="00AC4BD9" w:rsidRDefault="00FF4962" w:rsidP="00FF4962">
      <w:pPr>
        <w:numPr>
          <w:ilvl w:val="0"/>
          <w:numId w:val="59"/>
        </w:numPr>
        <w:spacing w:after="0" w:line="240" w:lineRule="auto"/>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Plotësimi-ndryshimi i Programit Kombëtar të Trajnimeve në fushën sigurimit të aviacionit civil në Republikën e Kosovës.</w:t>
      </w:r>
    </w:p>
    <w:p w:rsidR="00FF4962" w:rsidRPr="00AC4BD9" w:rsidRDefault="00FF4962" w:rsidP="00FF4962">
      <w:pPr>
        <w:spacing w:after="0" w:line="240" w:lineRule="auto"/>
        <w:jc w:val="both"/>
        <w:rPr>
          <w:rFonts w:ascii="Book Antiqua" w:eastAsia="Calibri" w:hAnsi="Book Antiqua" w:cs="Times New Roman"/>
          <w:b/>
          <w:color w:val="000000" w:themeColor="text1"/>
          <w:u w:val="single"/>
        </w:rPr>
      </w:pPr>
    </w:p>
    <w:p w:rsidR="00FF4962" w:rsidRPr="00AC4BD9" w:rsidRDefault="00FF4962" w:rsidP="00FF4962">
      <w:pPr>
        <w:spacing w:after="0" w:line="240" w:lineRule="auto"/>
        <w:jc w:val="both"/>
        <w:rPr>
          <w:rFonts w:ascii="Book Antiqua" w:eastAsia="Calibri" w:hAnsi="Book Antiqua" w:cs="Times New Roman"/>
          <w:b/>
          <w:color w:val="000000" w:themeColor="text1"/>
        </w:rPr>
      </w:pPr>
      <w:r w:rsidRPr="00AC4BD9">
        <w:rPr>
          <w:rFonts w:ascii="Book Antiqua" w:eastAsia="Calibri" w:hAnsi="Book Antiqua" w:cs="Times New Roman"/>
          <w:b/>
          <w:color w:val="000000" w:themeColor="text1"/>
          <w:u w:val="single"/>
        </w:rPr>
        <w:t>Transporti hekurudhor</w:t>
      </w:r>
    </w:p>
    <w:p w:rsidR="00FF4962" w:rsidRPr="00AC4BD9" w:rsidRDefault="00FF4962" w:rsidP="00FF4962">
      <w:pPr>
        <w:spacing w:after="0" w:line="240" w:lineRule="auto"/>
        <w:jc w:val="both"/>
        <w:rPr>
          <w:rFonts w:ascii="Book Antiqua" w:eastAsia="Calibri" w:hAnsi="Book Antiqua" w:cs="Times New Roman"/>
          <w:i/>
          <w:color w:val="000000" w:themeColor="text1"/>
        </w:rPr>
      </w:pPr>
    </w:p>
    <w:p w:rsidR="00FF4962" w:rsidRPr="00AC4BD9" w:rsidRDefault="00FF4962" w:rsidP="00FF4962">
      <w:pPr>
        <w:pStyle w:val="Heading2"/>
        <w:tabs>
          <w:tab w:val="left" w:pos="220"/>
        </w:tabs>
        <w:spacing w:before="0"/>
        <w:rPr>
          <w:rFonts w:ascii="Book Antiqua" w:hAnsi="Book Antiqua"/>
          <w:b/>
          <w:i/>
          <w:color w:val="000000" w:themeColor="text1"/>
          <w:sz w:val="20"/>
          <w:szCs w:val="20"/>
        </w:rPr>
      </w:pPr>
      <w:bookmarkStart w:id="83" w:name="_Toc534287765"/>
      <w:bookmarkStart w:id="84" w:name="_Toc534384338"/>
      <w:r w:rsidRPr="00AC4BD9">
        <w:rPr>
          <w:rFonts w:ascii="Book Antiqua" w:hAnsi="Book Antiqua"/>
          <w:b/>
          <w:i/>
          <w:color w:val="000000" w:themeColor="text1"/>
          <w:w w:val="110"/>
          <w:sz w:val="20"/>
          <w:szCs w:val="20"/>
        </w:rPr>
        <w:t>Gjendja aktuale</w:t>
      </w:r>
      <w:bookmarkEnd w:id="83"/>
      <w:bookmarkEnd w:id="84"/>
    </w:p>
    <w:p w:rsidR="00FF4962" w:rsidRPr="00AC4BD9" w:rsidRDefault="00FF4962" w:rsidP="00FF4962">
      <w:pPr>
        <w:pStyle w:val="BodyText"/>
        <w:tabs>
          <w:tab w:val="left" w:pos="220"/>
        </w:tabs>
        <w:spacing w:after="0"/>
        <w:rPr>
          <w:rFonts w:ascii="Book Antiqua" w:hAnsi="Book Antiqua"/>
          <w:b/>
          <w:i/>
          <w:color w:val="000000" w:themeColor="text1"/>
          <w:sz w:val="20"/>
          <w:szCs w:val="20"/>
        </w:rPr>
      </w:pPr>
    </w:p>
    <w:p w:rsidR="00FF4962"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rPr>
        <w:t>Korniza legjislative dhe ajo e politikave</w:t>
      </w:r>
    </w:p>
    <w:p w:rsidR="006D4064" w:rsidRPr="00AC4BD9" w:rsidRDefault="006D4064" w:rsidP="00FF4962">
      <w:pPr>
        <w:tabs>
          <w:tab w:val="left" w:pos="220"/>
        </w:tabs>
        <w:spacing w:after="0" w:line="240" w:lineRule="auto"/>
        <w:jc w:val="both"/>
        <w:rPr>
          <w:rFonts w:ascii="Book Antiqua" w:hAnsi="Book Antiqua"/>
          <w:i/>
          <w:color w:val="000000" w:themeColor="text1"/>
        </w:rPr>
      </w:pPr>
    </w:p>
    <w:p w:rsidR="00FF4962" w:rsidRPr="00AC4BD9" w:rsidRDefault="00FF4962" w:rsidP="00FF4962">
      <w:pPr>
        <w:tabs>
          <w:tab w:val="left" w:pos="220"/>
        </w:tabs>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Korniza legjislative dhe ajo e politikave në fushën e transporti hekurudhor</w:t>
      </w: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color w:val="000000" w:themeColor="text1"/>
        </w:rPr>
        <w:t>Korniza legjislative në këtë fushë përbëhet nga këto akte kryesore normative relevante:</w:t>
      </w:r>
    </w:p>
    <w:p w:rsidR="00FF4962" w:rsidRPr="00AC4BD9" w:rsidRDefault="00FF4962" w:rsidP="00FF4962">
      <w:pPr>
        <w:pStyle w:val="ListParagraph"/>
        <w:numPr>
          <w:ilvl w:val="0"/>
          <w:numId w:val="283"/>
        </w:numPr>
        <w:spacing w:after="0" w:line="240" w:lineRule="auto"/>
        <w:contextualSpacing w:val="0"/>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Ligji për hekurudha 04/L063;</w:t>
      </w:r>
    </w:p>
    <w:p w:rsidR="00FF4962" w:rsidRPr="00AC4BD9" w:rsidRDefault="00FF4962" w:rsidP="00FF4962">
      <w:pPr>
        <w:pStyle w:val="ListParagraph"/>
        <w:numPr>
          <w:ilvl w:val="0"/>
          <w:numId w:val="283"/>
        </w:numPr>
        <w:spacing w:after="0" w:line="240" w:lineRule="auto"/>
        <w:contextualSpacing w:val="0"/>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lang w:eastAsia="sq-AL"/>
        </w:rPr>
        <w:t xml:space="preserve">28-Rregullore që mbulojnë rregullimin e licencimit, sigurisë, interoperabilitetit dhe tregut; dhe </w:t>
      </w:r>
    </w:p>
    <w:p w:rsidR="00FF4962" w:rsidRPr="00AC4BD9" w:rsidRDefault="00FF4962" w:rsidP="00FF4962">
      <w:pPr>
        <w:pStyle w:val="ListParagraph"/>
        <w:numPr>
          <w:ilvl w:val="0"/>
          <w:numId w:val="283"/>
        </w:numPr>
        <w:spacing w:after="0" w:line="240" w:lineRule="auto"/>
        <w:contextualSpacing w:val="0"/>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4 Udhëzime Administrative që mbulojnë rregullimin e licencimit, sigurisë, interoperabilitetit dhe tregut.</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Këto akte normative kanë transpozuar këto akte të acquis-së:</w:t>
      </w:r>
    </w:p>
    <w:p w:rsidR="00FF4962" w:rsidRPr="00AC4BD9" w:rsidRDefault="00FF4962" w:rsidP="00FF4962">
      <w:pPr>
        <w:pStyle w:val="ListParagraph"/>
        <w:numPr>
          <w:ilvl w:val="0"/>
          <w:numId w:val="284"/>
        </w:numPr>
        <w:spacing w:after="0" w:line="240" w:lineRule="auto"/>
        <w:contextualSpacing w:val="0"/>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Direktivën e BE-së 2004/49; </w:t>
      </w:r>
    </w:p>
    <w:p w:rsidR="00FF4962" w:rsidRPr="00AC4BD9" w:rsidRDefault="00FF4962" w:rsidP="00FF4962">
      <w:pPr>
        <w:pStyle w:val="ListParagraph"/>
        <w:numPr>
          <w:ilvl w:val="0"/>
          <w:numId w:val="284"/>
        </w:numPr>
        <w:spacing w:after="0" w:line="240" w:lineRule="auto"/>
        <w:contextualSpacing w:val="0"/>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Direktivën e BE-së 2001/14;</w:t>
      </w:r>
    </w:p>
    <w:p w:rsidR="00FF4962" w:rsidRPr="00AC4BD9" w:rsidRDefault="00FF4962" w:rsidP="00FF4962">
      <w:pPr>
        <w:pStyle w:val="ListParagraph"/>
        <w:numPr>
          <w:ilvl w:val="0"/>
          <w:numId w:val="284"/>
        </w:numPr>
        <w:spacing w:after="0" w:line="240" w:lineRule="auto"/>
        <w:contextualSpacing w:val="0"/>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Direktivën e BE-së 91/440 dhe 95/18;</w:t>
      </w:r>
    </w:p>
    <w:p w:rsidR="00FF4962" w:rsidRPr="00AC4BD9" w:rsidRDefault="00FF4962" w:rsidP="00FF4962">
      <w:pPr>
        <w:pStyle w:val="ListParagraph"/>
        <w:numPr>
          <w:ilvl w:val="0"/>
          <w:numId w:val="284"/>
        </w:numPr>
        <w:spacing w:after="0" w:line="240" w:lineRule="auto"/>
        <w:contextualSpacing w:val="0"/>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Direktivën e BE-së 2007/59;</w:t>
      </w:r>
    </w:p>
    <w:p w:rsidR="00FF4962" w:rsidRPr="00AC4BD9" w:rsidRDefault="00FF4962" w:rsidP="00FF4962">
      <w:pPr>
        <w:pStyle w:val="ListParagraph"/>
        <w:numPr>
          <w:ilvl w:val="0"/>
          <w:numId w:val="284"/>
        </w:numPr>
        <w:spacing w:after="0" w:line="240" w:lineRule="auto"/>
        <w:contextualSpacing w:val="0"/>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 Direktivën e BE-së 2008/57; si dhe </w:t>
      </w:r>
    </w:p>
    <w:p w:rsidR="00FF4962" w:rsidRPr="00AC4BD9" w:rsidRDefault="00FF4962" w:rsidP="00FF4962">
      <w:pPr>
        <w:pStyle w:val="ListParagraph"/>
        <w:numPr>
          <w:ilvl w:val="0"/>
          <w:numId w:val="284"/>
        </w:numPr>
        <w:spacing w:after="0" w:line="240" w:lineRule="auto"/>
        <w:contextualSpacing w:val="0"/>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Direktivën e BE-së 2012/34.</w:t>
      </w:r>
    </w:p>
    <w:p w:rsidR="00FF4962" w:rsidRPr="00AC4BD9" w:rsidRDefault="00FF4962" w:rsidP="00FF4962">
      <w:pPr>
        <w:spacing w:after="0" w:line="240" w:lineRule="auto"/>
        <w:jc w:val="both"/>
        <w:rPr>
          <w:rFonts w:ascii="Book Antiqua" w:eastAsia="Calibri" w:hAnsi="Book Antiqua" w:cs="Times New Roman"/>
          <w:color w:val="000000" w:themeColor="text1"/>
          <w:lang w:eastAsia="sq-AL"/>
        </w:rPr>
      </w:pPr>
    </w:p>
    <w:p w:rsidR="00FF4962" w:rsidRPr="00AC4BD9" w:rsidRDefault="00FF4962" w:rsidP="00FF4962">
      <w:pPr>
        <w:pStyle w:val="BodyText"/>
        <w:tabs>
          <w:tab w:val="left" w:pos="220"/>
        </w:tabs>
        <w:spacing w:after="0"/>
        <w:rPr>
          <w:rFonts w:ascii="Book Antiqua" w:hAnsi="Book Antiqua"/>
          <w:color w:val="000000" w:themeColor="text1"/>
          <w:sz w:val="20"/>
          <w:szCs w:val="20"/>
        </w:rPr>
      </w:pPr>
      <w:r w:rsidRPr="00AC4BD9">
        <w:rPr>
          <w:rFonts w:ascii="Book Antiqua" w:hAnsi="Book Antiqua"/>
          <w:color w:val="000000" w:themeColor="text1"/>
          <w:sz w:val="20"/>
          <w:szCs w:val="20"/>
        </w:rPr>
        <w:t>Korniza e politikave në këtë fushë përbëhet nga këto dokumente:</w:t>
      </w:r>
    </w:p>
    <w:p w:rsidR="00FF4962" w:rsidRPr="00AC4BD9" w:rsidRDefault="00FF4962" w:rsidP="00FF4962">
      <w:pPr>
        <w:pStyle w:val="BodyText"/>
        <w:widowControl w:val="0"/>
        <w:numPr>
          <w:ilvl w:val="0"/>
          <w:numId w:val="285"/>
        </w:numPr>
        <w:tabs>
          <w:tab w:val="left" w:pos="220"/>
        </w:tabs>
        <w:autoSpaceDE w:val="0"/>
        <w:autoSpaceDN w:val="0"/>
        <w:spacing w:after="0"/>
        <w:rPr>
          <w:rFonts w:ascii="Book Antiqua" w:hAnsi="Book Antiqua"/>
          <w:color w:val="000000" w:themeColor="text1"/>
          <w:sz w:val="20"/>
          <w:szCs w:val="20"/>
        </w:rPr>
      </w:pPr>
      <w:r w:rsidRPr="00AC4BD9">
        <w:rPr>
          <w:rFonts w:ascii="Book Antiqua" w:eastAsia="Calibri" w:hAnsi="Book Antiqua"/>
          <w:color w:val="000000" w:themeColor="text1"/>
          <w:sz w:val="20"/>
          <w:szCs w:val="20"/>
        </w:rPr>
        <w:t>Strategjinë Sektoriale dhe të Transportit Multimodal 2015-2-25 (SSTMM) dhe Planin e veprimit pesë (5) vjeçar;</w:t>
      </w:r>
    </w:p>
    <w:p w:rsidR="00FF4962" w:rsidRDefault="00FF4962" w:rsidP="00FF4962">
      <w:pPr>
        <w:tabs>
          <w:tab w:val="left" w:pos="5880"/>
        </w:tabs>
        <w:spacing w:after="0" w:line="240" w:lineRule="auto"/>
        <w:jc w:val="both"/>
        <w:rPr>
          <w:rFonts w:ascii="Book Antiqua" w:eastAsia="Calibri" w:hAnsi="Book Antiqua" w:cs="Times New Roman"/>
          <w:color w:val="000000" w:themeColor="text1"/>
        </w:rPr>
      </w:pPr>
    </w:p>
    <w:p w:rsidR="006D4064" w:rsidRPr="006D4064" w:rsidRDefault="006D4064" w:rsidP="00FF4962">
      <w:pPr>
        <w:tabs>
          <w:tab w:val="left" w:pos="5880"/>
        </w:tabs>
        <w:spacing w:after="0" w:line="240" w:lineRule="auto"/>
        <w:jc w:val="both"/>
        <w:rPr>
          <w:rFonts w:ascii="Book Antiqua" w:hAnsi="Book Antiqua"/>
          <w:i/>
          <w:color w:val="000000" w:themeColor="text1"/>
        </w:rPr>
      </w:pPr>
      <w:r w:rsidRPr="006D4064">
        <w:rPr>
          <w:rFonts w:ascii="Book Antiqua" w:hAnsi="Book Antiqua"/>
          <w:i/>
          <w:color w:val="000000" w:themeColor="text1"/>
        </w:rPr>
        <w:t>Korniza institucionale</w:t>
      </w:r>
    </w:p>
    <w:p w:rsidR="006D4064" w:rsidRPr="00AC4BD9" w:rsidRDefault="006D4064" w:rsidP="00FF4962">
      <w:pPr>
        <w:tabs>
          <w:tab w:val="left" w:pos="5880"/>
        </w:tabs>
        <w:spacing w:after="0" w:line="240" w:lineRule="auto"/>
        <w:jc w:val="both"/>
        <w:rPr>
          <w:rFonts w:ascii="Book Antiqua" w:eastAsia="Calibri" w:hAnsi="Book Antiqua" w:cs="Times New Roman"/>
          <w:color w:val="000000" w:themeColor="text1"/>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institucionale në fushën e politikës së vizave</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institucionale në këtë fushë përbëhet nga këto institucione:</w:t>
      </w:r>
    </w:p>
    <w:p w:rsidR="00FF4962" w:rsidRPr="00AC4BD9" w:rsidRDefault="00FF4962" w:rsidP="00FF4962">
      <w:pPr>
        <w:pStyle w:val="ListParagraph"/>
        <w:numPr>
          <w:ilvl w:val="0"/>
          <w:numId w:val="285"/>
        </w:numPr>
        <w:spacing w:after="0" w:line="240" w:lineRule="auto"/>
        <w:contextualSpacing w:val="0"/>
        <w:jc w:val="both"/>
        <w:rPr>
          <w:rFonts w:ascii="Book Antiqua" w:eastAsia="Calibri" w:hAnsi="Book Antiqua" w:cs="Times New Roman"/>
          <w:color w:val="000000" w:themeColor="text1"/>
          <w:lang w:eastAsia="sq-AL"/>
        </w:rPr>
      </w:pPr>
      <w:r w:rsidRPr="00AC4BD9">
        <w:rPr>
          <w:rFonts w:ascii="Book Antiqua" w:eastAsia="Calibri" w:hAnsi="Book Antiqua" w:cs="Times New Roman"/>
          <w:color w:val="000000" w:themeColor="text1"/>
          <w:lang w:eastAsia="sq-AL"/>
        </w:rPr>
        <w:t>Ministria e Infrastrukturës;</w:t>
      </w:r>
    </w:p>
    <w:p w:rsidR="00FF4962" w:rsidRPr="00AC4BD9" w:rsidRDefault="00FF4962" w:rsidP="00FF4962">
      <w:pPr>
        <w:pStyle w:val="ListParagraph"/>
        <w:numPr>
          <w:ilvl w:val="0"/>
          <w:numId w:val="285"/>
        </w:numPr>
        <w:spacing w:after="0" w:line="240" w:lineRule="auto"/>
        <w:contextualSpacing w:val="0"/>
        <w:jc w:val="both"/>
        <w:rPr>
          <w:rFonts w:ascii="Book Antiqua" w:eastAsia="Calibri" w:hAnsi="Book Antiqua" w:cs="Times New Roman"/>
          <w:color w:val="000000" w:themeColor="text1"/>
          <w:lang w:eastAsia="sq-AL"/>
        </w:rPr>
      </w:pPr>
      <w:r w:rsidRPr="00AC4BD9">
        <w:rPr>
          <w:rFonts w:ascii="Book Antiqua" w:eastAsia="Calibri" w:hAnsi="Book Antiqua" w:cs="Times New Roman"/>
          <w:color w:val="000000" w:themeColor="text1"/>
          <w:lang w:eastAsia="sq-AL"/>
        </w:rPr>
        <w:t xml:space="preserve">Autoriteti Rregulltiv i Hekurudhave (ARH); </w:t>
      </w:r>
    </w:p>
    <w:p w:rsidR="00FF4962" w:rsidRPr="00AC4BD9" w:rsidRDefault="00FF4962" w:rsidP="00FF4962">
      <w:pPr>
        <w:pStyle w:val="ListParagraph"/>
        <w:numPr>
          <w:ilvl w:val="0"/>
          <w:numId w:val="285"/>
        </w:numPr>
        <w:spacing w:after="0" w:line="240" w:lineRule="auto"/>
        <w:contextualSpacing w:val="0"/>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Komisioni për Hetimin e Aksidenteve edhe Incidenteve Aeronautike (KHAIA); dhe </w:t>
      </w:r>
    </w:p>
    <w:p w:rsidR="00FF4962" w:rsidRPr="00AC4BD9" w:rsidRDefault="00FF4962" w:rsidP="00FF4962">
      <w:pPr>
        <w:pStyle w:val="ListParagraph"/>
        <w:numPr>
          <w:ilvl w:val="0"/>
          <w:numId w:val="285"/>
        </w:numPr>
        <w:spacing w:after="0" w:line="240" w:lineRule="auto"/>
        <w:contextualSpacing w:val="0"/>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Infrakosi;</w:t>
      </w:r>
    </w:p>
    <w:p w:rsidR="00FF4962" w:rsidRPr="00AC4BD9" w:rsidRDefault="00FF4962" w:rsidP="00FF4962">
      <w:pPr>
        <w:pStyle w:val="ListParagraph"/>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b/>
          <w:i/>
          <w:color w:val="000000" w:themeColor="text1"/>
        </w:rPr>
      </w:pPr>
      <w:r w:rsidRPr="00AC4BD9">
        <w:rPr>
          <w:rFonts w:ascii="Book Antiqua" w:eastAsia="Calibri" w:hAnsi="Book Antiqua" w:cs="Times New Roman"/>
          <w:b/>
          <w:i/>
          <w:color w:val="000000" w:themeColor="text1"/>
        </w:rPr>
        <w:t>Mbështetja e donatorëve</w:t>
      </w:r>
    </w:p>
    <w:p w:rsidR="00FF4962" w:rsidRPr="00AC4BD9" w:rsidRDefault="00FF4962" w:rsidP="00FF4962">
      <w:pPr>
        <w:spacing w:after="0" w:line="240" w:lineRule="auto"/>
        <w:jc w:val="both"/>
        <w:rPr>
          <w:rFonts w:ascii="Book Antiqua" w:eastAsia="Calibri" w:hAnsi="Book Antiqua" w:cs="Times New Roman"/>
          <w:color w:val="000000" w:themeColor="text1"/>
          <w:lang w:eastAsia="sq-AL"/>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Buxheti për realizimin e prioriteteve afatmesme do të planifikohet në kuadër të KASH-it si dhe duke përfshirë vazhdimin e përkrahjes nga IFN, si dhe donatorët potencial. Në këtë kontekst, kostoja totale e rehabilitimit të linjës hekurudhore 10-të është </w:t>
      </w:r>
      <w:r w:rsidRPr="00AC4BD9">
        <w:rPr>
          <w:rFonts w:ascii="Book Antiqua" w:eastAsia="Calibri" w:hAnsi="Book Antiqua" w:cs="Times New Roman"/>
          <w:bCs/>
          <w:color w:val="000000" w:themeColor="text1"/>
        </w:rPr>
        <w:t xml:space="preserve">208,400,000.00, prej të cilave </w:t>
      </w:r>
      <w:r w:rsidRPr="00AC4BD9">
        <w:rPr>
          <w:rFonts w:ascii="Book Antiqua" w:eastAsia="Calibri" w:hAnsi="Book Antiqua" w:cs="Times New Roman"/>
          <w:color w:val="000000" w:themeColor="text1"/>
        </w:rPr>
        <w:t>39.9 milion euro janë kredi nga BERZH-i, 41.4 milion euro janë kredi nga BEI-ja, 85.3 milion euro janë grante nga BE-ja, 1.7 milion euro janë grante nga BERZH-i, ndërsa 40.1 milion euro janë investime nga BRK. Kostoja p</w:t>
      </w:r>
      <w:r w:rsidRPr="00AC4BD9">
        <w:rPr>
          <w:rFonts w:ascii="Book Antiqua" w:eastAsia="Calibri" w:hAnsi="Book Antiqua" w:cs="Arial"/>
          <w:color w:val="000000" w:themeColor="text1"/>
        </w:rPr>
        <w:t>ër realizimin e projekt dizajnit preliminar për linjën e 7 hekurudhore kapë vlerën prej 1,250,000.00 euro dhe është grant i WBIF, ndërsa kostoja e studimit të fizibilitetit për linjën hekurudhore Prishtinë – Aeroport kapë vlerën prej 1,100,000.00 euro dhe po ashtu është grant i WBIF.</w:t>
      </w:r>
    </w:p>
    <w:p w:rsidR="00FF4962" w:rsidRPr="00AC4BD9" w:rsidRDefault="00FF4962" w:rsidP="00FF4962">
      <w:pPr>
        <w:spacing w:after="0" w:line="240" w:lineRule="auto"/>
        <w:contextualSpacing/>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b/>
          <w:i/>
          <w:color w:val="000000" w:themeColor="text1"/>
        </w:rPr>
      </w:pPr>
      <w:r w:rsidRPr="00AC4BD9">
        <w:rPr>
          <w:rFonts w:ascii="Book Antiqua" w:eastAsia="Calibri" w:hAnsi="Book Antiqua" w:cs="Times New Roman"/>
          <w:b/>
          <w:i/>
          <w:color w:val="000000" w:themeColor="text1"/>
        </w:rPr>
        <w:lastRenderedPageBreak/>
        <w:t>Objektivat prioritare afatmesme</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Calibri" w:hAnsi="Book Antiqua" w:cs="Book Antiqua"/>
          <w:color w:val="000000" w:themeColor="text1"/>
        </w:rPr>
      </w:pPr>
      <w:r w:rsidRPr="00AC4BD9">
        <w:rPr>
          <w:rFonts w:ascii="Book Antiqua" w:eastAsia="Calibri" w:hAnsi="Book Antiqua" w:cs="Book Antiqua"/>
          <w:color w:val="000000" w:themeColor="text1"/>
        </w:rPr>
        <w:t xml:space="preserve">Me qëllim të përmbushjes së obligimeve të dala nga MSA dhe dokumentet e mekanizmat e tjerë të aderimit në BE në fushat në kuadër të fushëveprimit të kapitullit 14, fokusi gjatë periudhës 2020-2023 do të jetë në këto prioritete afatmesme: </w:t>
      </w:r>
    </w:p>
    <w:p w:rsidR="00FF4962" w:rsidRPr="00AC4BD9" w:rsidRDefault="00FF4962" w:rsidP="00FF4962">
      <w:pPr>
        <w:pStyle w:val="ListParagraph"/>
        <w:numPr>
          <w:ilvl w:val="0"/>
          <w:numId w:val="60"/>
        </w:numPr>
        <w:autoSpaceDE w:val="0"/>
        <w:autoSpaceDN w:val="0"/>
        <w:adjustRightInd w:val="0"/>
        <w:spacing w:after="0" w:line="240" w:lineRule="auto"/>
        <w:jc w:val="both"/>
        <w:rPr>
          <w:rFonts w:ascii="Book Antiqua" w:eastAsia="Calibri" w:hAnsi="Book Antiqua" w:cs="Book Antiqua"/>
          <w:color w:val="000000" w:themeColor="text1"/>
        </w:rPr>
      </w:pPr>
      <w:r w:rsidRPr="00AC4BD9">
        <w:rPr>
          <w:rFonts w:ascii="Book Antiqua" w:eastAsia="Calibri" w:hAnsi="Book Antiqua" w:cs="Book Antiqua"/>
          <w:color w:val="000000" w:themeColor="text1"/>
        </w:rPr>
        <w:t xml:space="preserve">Plotësim-ndryshimi i ligjit për hekurudhat e Kosovës; </w:t>
      </w:r>
    </w:p>
    <w:p w:rsidR="00FF4962" w:rsidRPr="00AC4BD9" w:rsidRDefault="00FF4962" w:rsidP="00FF4962">
      <w:pPr>
        <w:numPr>
          <w:ilvl w:val="0"/>
          <w:numId w:val="60"/>
        </w:numPr>
        <w:autoSpaceDE w:val="0"/>
        <w:autoSpaceDN w:val="0"/>
        <w:adjustRightInd w:val="0"/>
        <w:spacing w:after="0" w:line="240" w:lineRule="auto"/>
        <w:jc w:val="both"/>
        <w:rPr>
          <w:rFonts w:ascii="Book Antiqua" w:eastAsia="Calibri" w:hAnsi="Book Antiqua" w:cs="Book Antiqua"/>
          <w:color w:val="000000" w:themeColor="text1"/>
        </w:rPr>
      </w:pPr>
      <w:r w:rsidRPr="00AC4BD9">
        <w:rPr>
          <w:rFonts w:ascii="Book Antiqua" w:eastAsia="Calibri" w:hAnsi="Book Antiqua" w:cs="Book Antiqua"/>
          <w:color w:val="000000" w:themeColor="text1"/>
        </w:rPr>
        <w:t xml:space="preserve">Fillimi i zbatimit të ë Paketës 4-të hekurudhore, e cila përfshinë standardet dhe autorizimin për mjetet lëvizëse, aftësimin e fuqisë punëtore, menaxhimin e pavarur të infrastrukturës si dhe liberalizimin e tregut të brendshëm të udhëtarëve dhe mallrave; </w:t>
      </w:r>
    </w:p>
    <w:p w:rsidR="00FF4962" w:rsidRPr="00AC4BD9" w:rsidRDefault="00FF4962" w:rsidP="00FF4962">
      <w:pPr>
        <w:numPr>
          <w:ilvl w:val="0"/>
          <w:numId w:val="60"/>
        </w:numPr>
        <w:autoSpaceDE w:val="0"/>
        <w:autoSpaceDN w:val="0"/>
        <w:adjustRightInd w:val="0"/>
        <w:spacing w:after="0" w:line="240" w:lineRule="auto"/>
        <w:jc w:val="both"/>
        <w:rPr>
          <w:rFonts w:ascii="Book Antiqua" w:eastAsia="Calibri" w:hAnsi="Book Antiqua" w:cs="Book Antiqua"/>
          <w:color w:val="000000" w:themeColor="text1"/>
        </w:rPr>
      </w:pPr>
      <w:r w:rsidRPr="00AC4BD9">
        <w:rPr>
          <w:rFonts w:ascii="Book Antiqua" w:eastAsia="Calibri" w:hAnsi="Book Antiqua" w:cs="Book Antiqua"/>
          <w:color w:val="000000" w:themeColor="text1"/>
        </w:rPr>
        <w:t>Rehabilitimi i përgjithshëm dhe modernizimi i Linjës së 10 hekurudhore (Kufiri me Serbinë – Leshak – Fushë Kosovë – Hani i Elezit – Kufiri me Maqedoninë);</w:t>
      </w:r>
    </w:p>
    <w:p w:rsidR="00FF4962" w:rsidRPr="00AC4BD9" w:rsidRDefault="00FF4962" w:rsidP="00FF4962">
      <w:pPr>
        <w:pStyle w:val="ListParagraph"/>
        <w:numPr>
          <w:ilvl w:val="0"/>
          <w:numId w:val="60"/>
        </w:numPr>
        <w:spacing w:after="0" w:line="240" w:lineRule="auto"/>
        <w:contextualSpacing w:val="0"/>
        <w:rPr>
          <w:rFonts w:ascii="Book Antiqua" w:eastAsia="Calibri" w:hAnsi="Book Antiqua" w:cs="Book Antiqua"/>
          <w:color w:val="000000" w:themeColor="text1"/>
        </w:rPr>
      </w:pPr>
      <w:r w:rsidRPr="00AC4BD9">
        <w:rPr>
          <w:rFonts w:ascii="Book Antiqua" w:eastAsia="Calibri" w:hAnsi="Book Antiqua" w:cs="Book Antiqua"/>
          <w:color w:val="000000" w:themeColor="text1"/>
        </w:rPr>
        <w:t>Projekt dizajni preliminar për linjën e 7 (shtatë) hekurudhore Fushë Kosovë – Podujevë – Kufiri me Serbinë;</w:t>
      </w:r>
    </w:p>
    <w:p w:rsidR="00FF4962" w:rsidRPr="00AC4BD9" w:rsidRDefault="00FF4962" w:rsidP="00FF4962">
      <w:pPr>
        <w:numPr>
          <w:ilvl w:val="0"/>
          <w:numId w:val="60"/>
        </w:numPr>
        <w:autoSpaceDE w:val="0"/>
        <w:autoSpaceDN w:val="0"/>
        <w:adjustRightInd w:val="0"/>
        <w:spacing w:after="0" w:line="240" w:lineRule="auto"/>
        <w:jc w:val="both"/>
        <w:rPr>
          <w:rFonts w:ascii="Book Antiqua" w:eastAsia="Calibri" w:hAnsi="Book Antiqua" w:cs="Book Antiqua"/>
          <w:color w:val="000000" w:themeColor="text1"/>
        </w:rPr>
      </w:pPr>
      <w:r w:rsidRPr="00AC4BD9">
        <w:rPr>
          <w:rFonts w:ascii="Book Antiqua" w:eastAsia="Calibri" w:hAnsi="Book Antiqua" w:cs="Book Antiqua"/>
          <w:color w:val="000000" w:themeColor="text1"/>
        </w:rPr>
        <w:t>Studimi i fizibilitetit për linjën hekurudhore Prishtinë – Aeroporti i Prishtinës; dhe</w:t>
      </w:r>
    </w:p>
    <w:p w:rsidR="00FF4962" w:rsidRPr="00AC4BD9" w:rsidRDefault="00FF4962" w:rsidP="00FF4962">
      <w:pPr>
        <w:numPr>
          <w:ilvl w:val="0"/>
          <w:numId w:val="60"/>
        </w:numPr>
        <w:autoSpaceDE w:val="0"/>
        <w:autoSpaceDN w:val="0"/>
        <w:adjustRightInd w:val="0"/>
        <w:spacing w:after="0" w:line="240" w:lineRule="auto"/>
        <w:jc w:val="both"/>
        <w:rPr>
          <w:rFonts w:ascii="Book Antiqua" w:eastAsia="Calibri" w:hAnsi="Book Antiqua" w:cs="Book Antiqua"/>
          <w:color w:val="000000" w:themeColor="text1"/>
        </w:rPr>
      </w:pPr>
      <w:r w:rsidRPr="00AC4BD9">
        <w:rPr>
          <w:rFonts w:ascii="Book Antiqua" w:eastAsia="Calibri" w:hAnsi="Book Antiqua" w:cs="Book Antiqua"/>
          <w:color w:val="000000" w:themeColor="text1"/>
        </w:rPr>
        <w:t>Projekt dizajni për linjën jug-perëndimore Klinë – Prizren.</w:t>
      </w:r>
    </w:p>
    <w:p w:rsidR="00FF4962" w:rsidRPr="00AC4BD9" w:rsidRDefault="00FF4962" w:rsidP="00FF4962">
      <w:pPr>
        <w:spacing w:after="0" w:line="240" w:lineRule="auto"/>
        <w:jc w:val="both"/>
        <w:rPr>
          <w:rFonts w:ascii="Book Antiqua" w:eastAsia="Calibri" w:hAnsi="Book Antiqua" w:cs="Times New Roman"/>
          <w:color w:val="000000" w:themeColor="text1"/>
          <w:shd w:val="clear" w:color="auto" w:fill="FFFFFF"/>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85" w:name="_Toc472327589"/>
      <w:bookmarkStart w:id="86" w:name="_Toc534384339"/>
      <w:r w:rsidRPr="00AC4BD9">
        <w:rPr>
          <w:rFonts w:ascii="Book Antiqua" w:hAnsi="Book Antiqua"/>
          <w:b/>
          <w:color w:val="000000" w:themeColor="text1"/>
          <w:sz w:val="20"/>
          <w:szCs w:val="20"/>
        </w:rPr>
        <w:t>Kapitulli 15 i acquis-së: Energjia</w:t>
      </w:r>
      <w:bookmarkEnd w:id="85"/>
      <w:bookmarkEnd w:id="86"/>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Ky kapitulli përmban </w:t>
      </w:r>
      <w:r w:rsidRPr="00AC4BD9">
        <w:rPr>
          <w:rFonts w:ascii="Book Antiqua" w:eastAsia="Calibri" w:hAnsi="Book Antiqua" w:cs="Times New Roman"/>
          <w:i/>
          <w:color w:val="000000" w:themeColor="text1"/>
        </w:rPr>
        <w:t>acquis</w:t>
      </w:r>
      <w:r w:rsidRPr="00AC4BD9">
        <w:rPr>
          <w:rFonts w:ascii="Book Antiqua" w:eastAsia="Calibri" w:hAnsi="Book Antiqua" w:cs="Times New Roman"/>
          <w:color w:val="000000" w:themeColor="text1"/>
        </w:rPr>
        <w:t xml:space="preserve"> e BE-së për energjinë, pra objektivat e politikës së BE-së në sektorin e energjisë janë: aftësia konkurruese, siguria e furnizimit dhe qëndrueshmëria. Legjislacioni i BE-së për energjinë përfshinë politikat dhe rregullat veçanërisht në lidhje me konkurrencën dhe ndihmën shtetërore, përfshirë sektorin e thëngjillit, kushtet për qasje të barabartë në resurset për eksplorim dhe kushtet e prodhimit në sektorin e hidrokarbureve. Ky kapitull gjithashtu përcakton kushtet e tregut të brendshëm të energjisë, promovimin e burimeve të </w:t>
      </w:r>
      <w:r w:rsidR="006D4064">
        <w:rPr>
          <w:rFonts w:ascii="Book Antiqua" w:eastAsia="Calibri" w:hAnsi="Book Antiqua" w:cs="Times New Roman"/>
          <w:color w:val="000000" w:themeColor="text1"/>
        </w:rPr>
        <w:t>ripërtëritshme</w:t>
      </w:r>
      <w:r w:rsidRPr="00AC4BD9">
        <w:rPr>
          <w:rFonts w:ascii="Book Antiqua" w:eastAsia="Calibri" w:hAnsi="Book Antiqua" w:cs="Times New Roman"/>
          <w:color w:val="000000" w:themeColor="text1"/>
        </w:rPr>
        <w:t xml:space="preserve">, efiçencën e energjisë dhe mbrojtjen nga rrezatimi dhe sigurinë bërthamore. </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t>Kërkesat e MSA-së</w:t>
      </w: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Detyrimi për të përafruar legjislacionin e Kosovës në sektorin e energjisë me atë të BE-së buron nga neni 74 dhe neni 114 i MSA-së</w:t>
      </w:r>
      <w:r w:rsidRPr="00AC4BD9">
        <w:rPr>
          <w:rFonts w:ascii="Book Antiqua" w:eastAsia="Calibri" w:hAnsi="Book Antiqua" w:cs="Times New Roman"/>
          <w:b/>
          <w:color w:val="000000" w:themeColor="text1"/>
        </w:rPr>
        <w:t>.</w:t>
      </w:r>
      <w:r w:rsidRPr="00AC4BD9">
        <w:rPr>
          <w:rFonts w:ascii="Book Antiqua" w:eastAsia="Calibri" w:hAnsi="Book Antiqua" w:cs="Times New Roman"/>
          <w:color w:val="000000" w:themeColor="text1"/>
        </w:rPr>
        <w:t xml:space="preserve"> Këto dispozita e detyrojnë Kosovën që teknikisht të sjellë legjislacionin e saj kombëtar në linjë me atë të BE-së, por gjithashtu të sigurojë zbatimin e tij Në Nenin 114 theksohet se bashkëpunimi në mes palëve do të përqendrohet në fushat prioritare që lidhen me </w:t>
      </w:r>
      <w:r w:rsidRPr="00AC4BD9">
        <w:rPr>
          <w:rFonts w:ascii="Book Antiqua" w:eastAsia="Calibri" w:hAnsi="Book Antiqua" w:cs="Times New Roman"/>
          <w:i/>
          <w:color w:val="000000" w:themeColor="text1"/>
        </w:rPr>
        <w:t>acquis</w:t>
      </w:r>
      <w:r w:rsidRPr="00AC4BD9">
        <w:rPr>
          <w:rFonts w:ascii="Book Antiqua" w:eastAsia="Calibri" w:hAnsi="Book Antiqua" w:cs="Times New Roman"/>
          <w:color w:val="000000" w:themeColor="text1"/>
        </w:rPr>
        <w:t xml:space="preserve"> e Komunitetit të Energjisë. Ky bashkëpunim do të pasqyrojë parimet e ekonomisë së tregut dhe bazohet në Traktatin e themelimit të Komunitetit të Energjisë, me qëllim integrimin gradual të Kosovës në tregjet Evropiane të energjisë. Gjithashtu parasheh edhe mundësinë e përfshirjes për ndihmë sa i përket përmirësimit dhe shumëllojshmërisë së furnizimit me energji dhe qasjes në tregun e energjisë si dhe aplikimin e rregullave të BE-së në transit, transmetim, shpërndarje dhe restaurim të ndërlidhjeve energjetike me rëndësi rajonale me vendet fqinjë. Parashihet edhe zbatimin e </w:t>
      </w:r>
      <w:r w:rsidRPr="00AC4BD9">
        <w:rPr>
          <w:rFonts w:ascii="Book Antiqua" w:eastAsia="Calibri" w:hAnsi="Book Antiqua" w:cs="Times New Roman"/>
          <w:i/>
          <w:color w:val="000000" w:themeColor="text1"/>
        </w:rPr>
        <w:t>acquis</w:t>
      </w:r>
      <w:r w:rsidRPr="00AC4BD9">
        <w:rPr>
          <w:rFonts w:ascii="Book Antiqua" w:eastAsia="Calibri" w:hAnsi="Book Antiqua" w:cs="Times New Roman"/>
          <w:color w:val="000000" w:themeColor="text1"/>
        </w:rPr>
        <w:t xml:space="preserve"> së BE-së për efiçiencën e energjisë, burimeve të </w:t>
      </w:r>
      <w:r w:rsidR="006D4064">
        <w:rPr>
          <w:rFonts w:ascii="Book Antiqua" w:eastAsia="Calibri" w:hAnsi="Book Antiqua" w:cs="Times New Roman"/>
          <w:color w:val="000000" w:themeColor="text1"/>
        </w:rPr>
        <w:t>ripërtëritshme</w:t>
      </w:r>
      <w:r w:rsidRPr="00AC4BD9">
        <w:rPr>
          <w:rFonts w:ascii="Book Antiqua" w:eastAsia="Calibri" w:hAnsi="Book Antiqua" w:cs="Times New Roman"/>
          <w:color w:val="000000" w:themeColor="text1"/>
        </w:rPr>
        <w:t xml:space="preserve"> të energjisë si dhe ndikimit mjedisor nga sektori i energjisë, duke nxitur kështu efiçiencën e energjisë dhe energjinë e </w:t>
      </w:r>
      <w:r w:rsidR="006D4064">
        <w:rPr>
          <w:rFonts w:ascii="Book Antiqua" w:eastAsia="Calibri" w:hAnsi="Book Antiqua" w:cs="Times New Roman"/>
          <w:color w:val="000000" w:themeColor="text1"/>
        </w:rPr>
        <w:t>ripërtëritshme</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i/>
          <w:color w:val="000000" w:themeColor="text1"/>
        </w:rPr>
      </w:pPr>
      <w:r w:rsidRPr="00AC4BD9">
        <w:rPr>
          <w:rFonts w:ascii="Book Antiqua" w:eastAsia="Calibri" w:hAnsi="Book Antiqua" w:cs="Times New Roman"/>
          <w:i/>
          <w:color w:val="000000" w:themeColor="text1"/>
        </w:rPr>
        <w:t>Masat nga Këshilli i Ministrave të Komunitetit të Energjisë</w:t>
      </w: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Kosova është palë kontraktuese në Traktatin e Komunitetit të Energjisë dhe si e tillë ka edhe detyrimin që të përafrojë dhe zbatojë </w:t>
      </w:r>
      <w:r w:rsidRPr="00AC4BD9">
        <w:rPr>
          <w:rFonts w:ascii="Book Antiqua" w:eastAsia="Calibri" w:hAnsi="Book Antiqua" w:cs="Times New Roman"/>
          <w:i/>
          <w:color w:val="000000" w:themeColor="text1"/>
        </w:rPr>
        <w:t>acquis</w:t>
      </w:r>
      <w:r w:rsidRPr="00AC4BD9">
        <w:rPr>
          <w:rFonts w:ascii="Book Antiqua" w:eastAsia="Calibri" w:hAnsi="Book Antiqua" w:cs="Times New Roman"/>
          <w:color w:val="000000" w:themeColor="text1"/>
        </w:rPr>
        <w:t xml:space="preserve"> e Bashkimit Evropian të listuar në nenin 10</w:t>
      </w:r>
      <w:r w:rsidRPr="00AC4BD9">
        <w:rPr>
          <w:rFonts w:ascii="Book Antiqua" w:eastAsia="Calibri" w:hAnsi="Book Antiqua" w:cs="Times New Roman"/>
          <w:color w:val="000000" w:themeColor="text1"/>
          <w:vertAlign w:val="superscript"/>
        </w:rPr>
        <w:footnoteReference w:id="23"/>
      </w:r>
      <w:r w:rsidRPr="00AC4BD9">
        <w:rPr>
          <w:rFonts w:ascii="Book Antiqua" w:eastAsia="Calibri" w:hAnsi="Book Antiqua" w:cs="Times New Roman"/>
          <w:color w:val="000000" w:themeColor="text1"/>
        </w:rPr>
        <w:t xml:space="preserve"> të Traktatit për themelimin e Komunitetit të Energjisë. </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b/>
          <w:color w:val="000000" w:themeColor="text1"/>
        </w:rPr>
      </w:pPr>
      <w:r w:rsidRPr="00AC4BD9">
        <w:rPr>
          <w:rFonts w:ascii="Book Antiqua" w:eastAsia="Calibri" w:hAnsi="Book Antiqua" w:cs="Times New Roman"/>
          <w:b/>
          <w:color w:val="000000" w:themeColor="text1"/>
        </w:rPr>
        <w:t>Siguria e furnizimit dhe tregu i brendshëm i energjisë</w:t>
      </w:r>
    </w:p>
    <w:p w:rsidR="00FF4962" w:rsidRPr="00AC4BD9" w:rsidRDefault="00FF4962" w:rsidP="00FF4962">
      <w:pPr>
        <w:spacing w:after="0" w:line="240" w:lineRule="auto"/>
        <w:jc w:val="both"/>
        <w:rPr>
          <w:rFonts w:ascii="Book Antiqua" w:eastAsia="Calibri" w:hAnsi="Book Antiqua" w:cs="Times New Roman"/>
          <w:b/>
          <w:i/>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u w:val="single"/>
        </w:rPr>
      </w:pPr>
      <w:r w:rsidRPr="00AC4BD9">
        <w:rPr>
          <w:rFonts w:ascii="Book Antiqua" w:hAnsi="Book Antiqua"/>
          <w:i/>
          <w:color w:val="000000" w:themeColor="text1"/>
          <w:u w:val="single"/>
        </w:rPr>
        <w:t>Kërkesat nga mekanizmat e tjerë të aderimit në BE</w:t>
      </w:r>
      <w:r w:rsidRPr="00AC4BD9">
        <w:rPr>
          <w:rFonts w:ascii="Book Antiqua" w:hAnsi="Book Antiqua"/>
          <w:color w:val="000000" w:themeColor="text1"/>
          <w:u w:val="single"/>
        </w:rPr>
        <w:t xml:space="preserve">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i/>
          <w:color w:val="000000" w:themeColor="text1"/>
        </w:rPr>
        <w:lastRenderedPageBreak/>
        <w:t xml:space="preserve">Raporti i KE-së për Kosovën 2018, </w:t>
      </w:r>
      <w:r w:rsidRPr="00AC4BD9">
        <w:rPr>
          <w:rFonts w:ascii="Book Antiqua" w:hAnsi="Book Antiqua"/>
          <w:color w:val="000000" w:themeColor="text1"/>
        </w:rPr>
        <w:t>thekson se Kosova mbetet në fazë të hershme në fushën e energjisë.</w:t>
      </w:r>
      <w:r w:rsidRPr="00AC4BD9" w:rsidDel="0045685B">
        <w:rPr>
          <w:rFonts w:ascii="Book Antiqua" w:hAnsi="Book Antiqua"/>
          <w:color w:val="000000" w:themeColor="text1"/>
        </w:rPr>
        <w:t xml:space="preserve"> </w:t>
      </w:r>
      <w:r w:rsidRPr="00AC4BD9">
        <w:rPr>
          <w:rFonts w:ascii="Book Antiqua" w:hAnsi="Book Antiqua"/>
          <w:color w:val="000000" w:themeColor="text1"/>
        </w:rPr>
        <w:t xml:space="preserve">Rekomandohet në veçanti të fillojë zbatimin e </w:t>
      </w:r>
      <w:r w:rsidRPr="00AC4BD9">
        <w:rPr>
          <w:rFonts w:ascii="Book Antiqua" w:hAnsi="Book Antiqua"/>
          <w:i/>
          <w:color w:val="000000" w:themeColor="text1"/>
        </w:rPr>
        <w:t>acquis</w:t>
      </w:r>
      <w:r w:rsidRPr="00AC4BD9">
        <w:rPr>
          <w:rFonts w:ascii="Book Antiqua" w:hAnsi="Book Antiqua"/>
          <w:color w:val="000000" w:themeColor="text1"/>
        </w:rPr>
        <w:t xml:space="preserve"> mbi sigurinë e furnizimit me energji, dekomisionimin e TC Kosova A si dhe të sigurojë vendosjen e kapaciteteve të reja gjeneruese.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Më tej thuhet se Kosova duhet të miratojë planin e veprimit për Strategjinë e Energjisë 2017-2026 për të vënë në zbatim orientimet e politikave të parapara me strategjinë e energjisë tashmë të miratuar. Tek siguria e furnizimit, investimet dhe mirëmbajtja vazhdojnë të përmirësojnë besueshmërinë e sistemit të transmetimit të energjisë. Megjithatë, linja e re e transmetimit OHL 400kV me Shqipërinë mbetet jashtë funksionit, për shkak të pengesave që bënë Operatori i Sistemit të Serbisë (EMS) në zbatimin e marrëveshjes së koneksionit mes rrjetit Evropian të OST dhe KOSTT. </w:t>
      </w:r>
      <w:r w:rsidR="006D4064" w:rsidRPr="00AC4BD9">
        <w:rPr>
          <w:rFonts w:ascii="Book Antiqua" w:hAnsi="Book Antiqua"/>
          <w:color w:val="000000" w:themeColor="text1"/>
        </w:rPr>
        <w:t>Megjithatë</w:t>
      </w:r>
      <w:r w:rsidRPr="00AC4BD9">
        <w:rPr>
          <w:rFonts w:ascii="Book Antiqua" w:hAnsi="Book Antiqua"/>
          <w:color w:val="000000" w:themeColor="text1"/>
        </w:rPr>
        <w:t xml:space="preserve">, Qeveria e Kosovës ka ndërmarrë hapa për t’u bashkuar me Bursën Shqiptare të Energjisë e cila është në themelim e sipër. Deri sa humbjet në distribucion janë në rënie të ngadalshme, shpejtësia e investimeve në rrjetin e shpërndarjes nuk është e kënaqshme. Humbjet e kombinuara komerciale (në fatura të papaguara) dhe teknike më 2016 janë akoma të larta me 30%. Gjithashtu theksohet që nuk ka progres në përafrim të legjislacionit në fushën e rezervave obligative të naftës me acquis. Aktualisht, stoqet e naftës vlerësohen të qëndrojnë vetëm për katër ditë. Tarifat mbi produktet e naftës (lubrifikantë dhe koks nafte) janë hequr.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Sa i përket tregut të brendshëm të energjisë, raporti i KE-së për Kosovën 2018 thekson që ka pasur pak progres në zbatim të legjislacionit që transpozon Pakon e Tretë të Energjisë.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Autoriteti rregullator filloi lëvizjen drejt hapjes së tregut, duke miratuar rregulloret dhe duke lëshuar licenca për dy furnizues të rinj për operim në tregun e Kosovës.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Sa u përket kapaciteteve të reja gjeneruese të energjisë, marrëveshja komerciale për termocentralin e ri është nënshkruar me ofertuesin në dhjetor të vitit 2017, por ndikimi potencial i saj mbi financat publike, tarifat dhe mjedisin ende mbetet të vlerësohet. Gjithashtu në raport potencohet nevoja urgjente për masat mjedisore në termocentralin Kosova B, për të zvogëluar nivelin e shkarkimit të hirit në ajër dhe për të respektuar planin e zvogëlimit të emisioneve. Kosova ka bërë pak progres në de-rregullimin e pjesshëm të çmimit të gjenerimit dhe largimit të subvencioneve të tërthorta mes kategorive të ndryshme të konsumatorëve. Por, konsumi i energjisë elektrike (faturat e papaguara) në veri të Kosovës vazhdon të trajtohet si humbje komerciale, e cila rikuperohet nga tarifat e shitjes me pakicë.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Calibri" w:hAnsi="Book Antiqua" w:cs="Times New Roman"/>
          <w:color w:val="000000" w:themeColor="text1"/>
        </w:rPr>
      </w:pPr>
      <w:r w:rsidRPr="00AC4BD9">
        <w:rPr>
          <w:rFonts w:ascii="Book Antiqua" w:hAnsi="Book Antiqua"/>
          <w:color w:val="000000" w:themeColor="text1"/>
        </w:rPr>
        <w:t xml:space="preserve">Ndërsa, </w:t>
      </w:r>
      <w:r w:rsidRPr="00AC4BD9">
        <w:rPr>
          <w:rFonts w:ascii="Book Antiqua" w:eastAsia="Calibri" w:hAnsi="Book Antiqua"/>
          <w:color w:val="000000" w:themeColor="text1"/>
        </w:rPr>
        <w:t xml:space="preserve">në kuadër të Nën Komitetit të MSA-së </w:t>
      </w:r>
      <w:r w:rsidRPr="00AC4BD9">
        <w:rPr>
          <w:rFonts w:ascii="Book Antiqua" w:eastAsia="Calibri" w:hAnsi="Book Antiqua"/>
          <w:i/>
          <w:color w:val="000000" w:themeColor="text1"/>
        </w:rPr>
        <w:t>“Infrastruktura”,</w:t>
      </w:r>
      <w:r w:rsidRPr="00AC4BD9">
        <w:rPr>
          <w:rFonts w:ascii="Book Antiqua" w:eastAsia="Calibri" w:hAnsi="Book Antiqua"/>
          <w:color w:val="000000" w:themeColor="text1"/>
        </w:rPr>
        <w:t xml:space="preserve"> të mbajtur në mars, 2018 theksohet që prioritet për Republikën e Kosovës është zbatimi i rregullores 347/2013. Më tej theksohet rëndësia </w:t>
      </w:r>
      <w:r w:rsidRPr="00AC4BD9">
        <w:rPr>
          <w:rFonts w:ascii="Book Antiqua" w:hAnsi="Book Antiqua"/>
          <w:color w:val="000000" w:themeColor="text1"/>
        </w:rPr>
        <w:t xml:space="preserve">e miratimit urgjent të legjislacionit sekondar të nevojshëm për zbatimin e ligjeve të pakos së tretë të energjisë. Konkluzionet potencojn harmonizimin e kornizës rregullatore dhe kontraktuale me kërkesat për krijimin e tregut "Day ahead" dhe tregut të përbashkët si dhe të miratohen rregullat e reja të balancimit, duke lejuar balancimin ndërkufitar. Gjithashtu prioritet mbetet miratimi i ligjit për rezervat e obligueshme të naftës dhe ligjit për tregtinë me produktet e naftës dhe karburante të ripërtritshme në Kosovë. Sa i përket kapaciteteve të reja nënvizohet si konkluzion se Kosova duhet të sigurojë pajtueshmërinë me kornizën kontraktuale të projektit Kosova e Re me </w:t>
      </w:r>
      <w:r w:rsidRPr="00AC4BD9">
        <w:rPr>
          <w:rFonts w:ascii="Book Antiqua" w:hAnsi="Book Antiqua"/>
          <w:i/>
          <w:color w:val="000000" w:themeColor="text1"/>
        </w:rPr>
        <w:t>acquis</w:t>
      </w:r>
      <w:r w:rsidRPr="00AC4BD9">
        <w:rPr>
          <w:rFonts w:ascii="Book Antiqua" w:hAnsi="Book Antiqua"/>
          <w:color w:val="000000" w:themeColor="text1"/>
        </w:rPr>
        <w:t xml:space="preserve"> e Komunitetit të Energjisë dhe të miratojë një Plan Kombëtar të Reduktimit të Emetimeve.</w:t>
      </w:r>
    </w:p>
    <w:p w:rsidR="00FF4962" w:rsidRPr="00AC4BD9" w:rsidRDefault="00FF4962" w:rsidP="00FF4962">
      <w:pPr>
        <w:spacing w:after="0" w:line="240" w:lineRule="auto"/>
        <w:jc w:val="both"/>
        <w:rPr>
          <w:rFonts w:ascii="Book Antiqua" w:hAnsi="Book Antiqua" w:cs="Helvetica"/>
          <w:color w:val="000000" w:themeColor="text1"/>
        </w:rPr>
      </w:pPr>
    </w:p>
    <w:p w:rsidR="00FF4962" w:rsidRPr="00AC4BD9" w:rsidRDefault="00FF4962" w:rsidP="00FF4962">
      <w:pPr>
        <w:spacing w:after="0" w:line="240" w:lineRule="auto"/>
        <w:jc w:val="both"/>
        <w:rPr>
          <w:rFonts w:ascii="Book Antiqua" w:eastAsia="Calibri" w:hAnsi="Book Antiqua" w:cs="Times New Roman"/>
          <w:b/>
          <w:i/>
          <w:color w:val="000000" w:themeColor="text1"/>
        </w:rPr>
      </w:pPr>
      <w:r w:rsidRPr="00AC4BD9">
        <w:rPr>
          <w:rFonts w:ascii="Book Antiqua" w:eastAsia="Calibri" w:hAnsi="Book Antiqua" w:cs="Times New Roman"/>
          <w:b/>
          <w:i/>
          <w:color w:val="000000" w:themeColor="text1"/>
        </w:rPr>
        <w:t>Gjendja aktuale</w:t>
      </w:r>
    </w:p>
    <w:p w:rsidR="00FF4962" w:rsidRPr="00AC4BD9" w:rsidRDefault="00FF4962" w:rsidP="00FF4962">
      <w:pPr>
        <w:spacing w:after="0" w:line="240" w:lineRule="auto"/>
        <w:jc w:val="both"/>
        <w:rPr>
          <w:rFonts w:ascii="Book Antiqua" w:eastAsia="Calibri" w:hAnsi="Book Antiqua" w:cs="Times New Roman"/>
          <w:i/>
          <w:color w:val="000000" w:themeColor="text1"/>
        </w:rPr>
      </w:pPr>
    </w:p>
    <w:p w:rsidR="00FF4962" w:rsidRPr="00AC4BD9" w:rsidRDefault="00FF4962" w:rsidP="00FF4962">
      <w:pPr>
        <w:spacing w:after="0" w:line="240" w:lineRule="auto"/>
        <w:jc w:val="both"/>
        <w:rPr>
          <w:rFonts w:ascii="Book Antiqua" w:eastAsia="Calibri" w:hAnsi="Book Antiqua" w:cs="Times New Roman"/>
          <w:i/>
          <w:color w:val="000000" w:themeColor="text1"/>
        </w:rPr>
      </w:pPr>
      <w:r w:rsidRPr="00AC4BD9">
        <w:rPr>
          <w:rFonts w:ascii="Book Antiqua" w:eastAsia="Calibri" w:hAnsi="Book Antiqua" w:cs="Times New Roman"/>
          <w:i/>
          <w:color w:val="000000" w:themeColor="text1"/>
        </w:rPr>
        <w:t xml:space="preserve">Korniza legjislative dhe ajo e politikave </w:t>
      </w:r>
    </w:p>
    <w:p w:rsidR="006D4064" w:rsidRDefault="006D4064" w:rsidP="00FF49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MS Mincho" w:hAnsi="Book Antiqua" w:cs="Calibri"/>
          <w:color w:val="000000" w:themeColor="text1"/>
        </w:rPr>
      </w:pPr>
    </w:p>
    <w:p w:rsidR="00FF4962" w:rsidRPr="00AC4BD9" w:rsidRDefault="00FF4962" w:rsidP="00FF49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MS Mincho" w:hAnsi="Book Antiqua" w:cs="Calibri"/>
          <w:color w:val="000000" w:themeColor="text1"/>
        </w:rPr>
      </w:pPr>
      <w:r w:rsidRPr="00AC4BD9">
        <w:rPr>
          <w:rFonts w:ascii="Book Antiqua" w:eastAsia="MS Mincho" w:hAnsi="Book Antiqua" w:cs="Calibri"/>
          <w:color w:val="000000" w:themeColor="text1"/>
        </w:rPr>
        <w:t xml:space="preserve">Me 25 tetor 2005, Republika e Kosovës ka nënshkruar Traktatin për themelimin e Komunitetit të Energjisë (TKE) dhe me këtë është palë kontraktuese në Komunitetin e Energjisë. </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hAnsi="Book Antiqua" w:cs="Helvetica"/>
          <w:color w:val="000000" w:themeColor="text1"/>
        </w:rPr>
      </w:pPr>
      <w:r w:rsidRPr="00AC4BD9">
        <w:rPr>
          <w:rFonts w:ascii="Book Antiqua" w:eastAsia="Calibri" w:hAnsi="Book Antiqua" w:cs="Times New Roman"/>
          <w:color w:val="000000" w:themeColor="text1"/>
        </w:rPr>
        <w:t xml:space="preserve">Hartimi i politikave, organizimi, rregullimi dhe menaxhimi i sektorit energjetik në Republikën e Kosovës bëhet nëpërmjet një pakoje ligjesh që janë përgjithësisht në përputhje me </w:t>
      </w:r>
      <w:r w:rsidRPr="00AC4BD9">
        <w:rPr>
          <w:rFonts w:ascii="Book Antiqua" w:eastAsia="Calibri" w:hAnsi="Book Antiqua" w:cs="Times New Roman"/>
          <w:i/>
          <w:iCs/>
          <w:color w:val="000000" w:themeColor="text1"/>
        </w:rPr>
        <w:t>acquis</w:t>
      </w:r>
      <w:r w:rsidRPr="00AC4BD9">
        <w:rPr>
          <w:rFonts w:ascii="Book Antiqua" w:eastAsia="Calibri" w:hAnsi="Book Antiqua" w:cs="Times New Roman"/>
          <w:iCs/>
          <w:color w:val="000000" w:themeColor="text1"/>
        </w:rPr>
        <w:t xml:space="preserve"> e </w:t>
      </w:r>
      <w:r w:rsidRPr="00AC4BD9">
        <w:rPr>
          <w:rFonts w:ascii="Book Antiqua" w:eastAsia="Calibri" w:hAnsi="Book Antiqua" w:cs="Times New Roman"/>
          <w:color w:val="000000" w:themeColor="text1"/>
        </w:rPr>
        <w:t>BE-së</w:t>
      </w:r>
      <w:r w:rsidRPr="00AC4BD9">
        <w:rPr>
          <w:rFonts w:ascii="Book Antiqua" w:eastAsia="Calibri" w:hAnsi="Book Antiqua" w:cs="Times New Roman"/>
          <w:iCs/>
          <w:color w:val="000000" w:themeColor="text1"/>
        </w:rPr>
        <w:t xml:space="preserve"> </w:t>
      </w:r>
      <w:r w:rsidRPr="00AC4BD9">
        <w:rPr>
          <w:rFonts w:ascii="Book Antiqua" w:eastAsia="Calibri" w:hAnsi="Book Antiqua" w:cs="Times New Roman"/>
          <w:color w:val="000000" w:themeColor="text1"/>
        </w:rPr>
        <w:t xml:space="preserve">për fushën e </w:t>
      </w:r>
      <w:r w:rsidRPr="00AC4BD9">
        <w:rPr>
          <w:rFonts w:ascii="Book Antiqua" w:eastAsia="Calibri" w:hAnsi="Book Antiqua" w:cs="Times New Roman"/>
          <w:color w:val="000000" w:themeColor="text1"/>
        </w:rPr>
        <w:lastRenderedPageBreak/>
        <w:t xml:space="preserve">energjisë. Ndërsa, institucionet e sektorit përfshijnë ato qeveritare, rregullatorë dhe ndërmarrjet energjetike. </w:t>
      </w:r>
    </w:p>
    <w:p w:rsidR="00FF4962" w:rsidRPr="00AC4BD9" w:rsidRDefault="00FF4962" w:rsidP="00FF4962">
      <w:pPr>
        <w:spacing w:after="0" w:line="240" w:lineRule="auto"/>
        <w:jc w:val="both"/>
        <w:rPr>
          <w:rFonts w:ascii="Book Antiqua" w:hAnsi="Book Antiqua" w:cs="Helvetica"/>
          <w:color w:val="000000" w:themeColor="text1"/>
        </w:rPr>
      </w:pP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Korniza legjislative në këtë fushë përbëhet nga këto akte kryesore normative relevante:</w:t>
      </w:r>
    </w:p>
    <w:p w:rsidR="00FF4962" w:rsidRPr="00AC4BD9" w:rsidRDefault="00FF4962" w:rsidP="00FF4962">
      <w:pPr>
        <w:pStyle w:val="ListParagraph"/>
        <w:numPr>
          <w:ilvl w:val="0"/>
          <w:numId w:val="288"/>
        </w:numPr>
        <w:spacing w:after="0" w:line="240" w:lineRule="auto"/>
        <w:jc w:val="both"/>
        <w:rPr>
          <w:rFonts w:ascii="Book Antiqua" w:hAnsi="Book Antiqua" w:cs="Helvetica"/>
          <w:color w:val="000000" w:themeColor="text1"/>
        </w:rPr>
      </w:pPr>
      <w:r w:rsidRPr="00AC4BD9">
        <w:rPr>
          <w:rFonts w:ascii="Book Antiqua" w:eastAsia="Calibri" w:hAnsi="Book Antiqua" w:cs="Times New Roman"/>
          <w:color w:val="000000" w:themeColor="text1"/>
        </w:rPr>
        <w:t>Ligji nr. 05/L-081 për energjinë;</w:t>
      </w:r>
    </w:p>
    <w:p w:rsidR="00FF4962" w:rsidRPr="00AC4BD9" w:rsidRDefault="00FF4962" w:rsidP="00FF4962">
      <w:pPr>
        <w:pStyle w:val="ListParagraph"/>
        <w:numPr>
          <w:ilvl w:val="0"/>
          <w:numId w:val="288"/>
        </w:numPr>
        <w:spacing w:after="0" w:line="240" w:lineRule="auto"/>
        <w:jc w:val="both"/>
        <w:rPr>
          <w:rFonts w:ascii="Book Antiqua" w:hAnsi="Book Antiqua" w:cs="Helvetica"/>
          <w:color w:val="000000" w:themeColor="text1"/>
        </w:rPr>
      </w:pPr>
      <w:r w:rsidRPr="00AC4BD9">
        <w:rPr>
          <w:rFonts w:ascii="Book Antiqua" w:hAnsi="Book Antiqua" w:cs="Helvetica"/>
          <w:color w:val="000000" w:themeColor="text1"/>
        </w:rPr>
        <w:t>Ligji nr. 05/L-085 për energjinë elektrike;</w:t>
      </w:r>
    </w:p>
    <w:p w:rsidR="00FF4962" w:rsidRPr="00AC4BD9" w:rsidRDefault="00FF4962" w:rsidP="00FF4962">
      <w:pPr>
        <w:pStyle w:val="ListParagraph"/>
        <w:numPr>
          <w:ilvl w:val="0"/>
          <w:numId w:val="288"/>
        </w:numPr>
        <w:spacing w:after="0" w:line="240" w:lineRule="auto"/>
        <w:jc w:val="both"/>
        <w:rPr>
          <w:rFonts w:ascii="Book Antiqua" w:hAnsi="Book Antiqua" w:cs="Helvetica"/>
          <w:color w:val="000000" w:themeColor="text1"/>
        </w:rPr>
      </w:pPr>
      <w:r w:rsidRPr="00AC4BD9">
        <w:rPr>
          <w:rFonts w:ascii="Book Antiqua" w:eastAsia="Calibri" w:hAnsi="Book Antiqua" w:cs="Times New Roman"/>
          <w:color w:val="000000" w:themeColor="text1"/>
        </w:rPr>
        <w:t xml:space="preserve">Ligjit nr. </w:t>
      </w:r>
      <w:r w:rsidRPr="00AC4BD9">
        <w:rPr>
          <w:rFonts w:ascii="Book Antiqua" w:hAnsi="Book Antiqua"/>
          <w:color w:val="000000" w:themeColor="text1"/>
        </w:rPr>
        <w:t>05/L-084 për rregullatorin e energjisë;</w:t>
      </w:r>
    </w:p>
    <w:p w:rsidR="00FF4962" w:rsidRPr="00AC4BD9" w:rsidRDefault="00FF4962" w:rsidP="00FF4962">
      <w:pPr>
        <w:pStyle w:val="ListParagraph"/>
        <w:numPr>
          <w:ilvl w:val="0"/>
          <w:numId w:val="288"/>
        </w:numPr>
        <w:spacing w:after="0" w:line="240" w:lineRule="auto"/>
        <w:jc w:val="both"/>
        <w:rPr>
          <w:rFonts w:ascii="Book Antiqua" w:hAnsi="Book Antiqua" w:cs="Helvetica"/>
          <w:color w:val="000000" w:themeColor="text1"/>
        </w:rPr>
      </w:pPr>
      <w:r w:rsidRPr="00AC4BD9">
        <w:rPr>
          <w:rFonts w:ascii="Book Antiqua" w:hAnsi="Book Antiqua" w:cs="Helvetica"/>
          <w:color w:val="000000" w:themeColor="text1"/>
        </w:rPr>
        <w:t>Ligji nr. 05/L-052 për energjinë termike;</w:t>
      </w:r>
    </w:p>
    <w:p w:rsidR="00FF4962" w:rsidRPr="00AC4BD9" w:rsidRDefault="00FF4962" w:rsidP="00FF4962">
      <w:pPr>
        <w:pStyle w:val="ListParagraph"/>
        <w:numPr>
          <w:ilvl w:val="0"/>
          <w:numId w:val="288"/>
        </w:numPr>
        <w:spacing w:after="0" w:line="240" w:lineRule="auto"/>
        <w:jc w:val="both"/>
        <w:rPr>
          <w:rFonts w:ascii="Book Antiqua" w:hAnsi="Book Antiqua" w:cs="Helvetica"/>
          <w:color w:val="000000" w:themeColor="text1"/>
        </w:rPr>
      </w:pPr>
      <w:r w:rsidRPr="00AC4BD9">
        <w:rPr>
          <w:rFonts w:ascii="Book Antiqua" w:hAnsi="Book Antiqua" w:cs="Helvetica"/>
          <w:color w:val="000000" w:themeColor="text1"/>
        </w:rPr>
        <w:t>Ligji nr. 05/L-082 për gazin natyror; dhe</w:t>
      </w:r>
    </w:p>
    <w:p w:rsidR="00FF4962" w:rsidRPr="00AC4BD9" w:rsidRDefault="00FF4962" w:rsidP="00FF4962">
      <w:pPr>
        <w:pStyle w:val="ListParagraph"/>
        <w:numPr>
          <w:ilvl w:val="0"/>
          <w:numId w:val="288"/>
        </w:numPr>
        <w:spacing w:after="0" w:line="240" w:lineRule="auto"/>
        <w:jc w:val="both"/>
        <w:rPr>
          <w:rFonts w:ascii="Book Antiqua" w:hAnsi="Book Antiqua" w:cs="Helvetica"/>
          <w:color w:val="000000" w:themeColor="text1"/>
        </w:rPr>
      </w:pPr>
      <w:r w:rsidRPr="00AC4BD9">
        <w:rPr>
          <w:rFonts w:ascii="Book Antiqua" w:eastAsia="Calibri" w:hAnsi="Book Antiqua" w:cs="Times New Roman"/>
          <w:color w:val="000000" w:themeColor="text1"/>
        </w:rPr>
        <w:t>13</w:t>
      </w:r>
      <w:r w:rsidRPr="00AC4BD9">
        <w:rPr>
          <w:rFonts w:ascii="Book Antiqua" w:hAnsi="Book Antiqua" w:cs="Helvetica"/>
          <w:color w:val="000000" w:themeColor="text1"/>
        </w:rPr>
        <w:t xml:space="preserve"> udhëzime administrative (UA). </w:t>
      </w: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Këto akte normative kanë transpozuar këto akte të acquis-së:</w:t>
      </w:r>
    </w:p>
    <w:p w:rsidR="00FF4962" w:rsidRPr="00AC4BD9" w:rsidRDefault="00FF4962" w:rsidP="00FF4962">
      <w:pPr>
        <w:pStyle w:val="ListParagraph"/>
        <w:numPr>
          <w:ilvl w:val="0"/>
          <w:numId w:val="286"/>
        </w:numPr>
        <w:spacing w:after="0" w:line="240" w:lineRule="auto"/>
        <w:jc w:val="both"/>
        <w:rPr>
          <w:rFonts w:ascii="Book Antiqua" w:eastAsia="Calibri" w:hAnsi="Book Antiqua" w:cs="Times New Roman"/>
          <w:color w:val="000000" w:themeColor="text1"/>
        </w:rPr>
      </w:pPr>
      <w:r w:rsidRPr="00AC4BD9">
        <w:rPr>
          <w:rFonts w:ascii="Book Antiqua" w:hAnsi="Book Antiqua" w:cs="Helvetica"/>
          <w:color w:val="000000" w:themeColor="text1"/>
        </w:rPr>
        <w:t>Rregulloren nr. 715/2009/KE për kushtet e qasjes në rrjetet e bartjes të gazit natyror – pjesërisht;</w:t>
      </w:r>
    </w:p>
    <w:p w:rsidR="00FF4962" w:rsidRPr="00AC4BD9" w:rsidRDefault="00FF4962" w:rsidP="00FF4962">
      <w:pPr>
        <w:pStyle w:val="ListParagraph"/>
        <w:numPr>
          <w:ilvl w:val="0"/>
          <w:numId w:val="286"/>
        </w:numPr>
        <w:spacing w:after="0" w:line="240" w:lineRule="auto"/>
        <w:jc w:val="both"/>
        <w:rPr>
          <w:rFonts w:ascii="Book Antiqua" w:eastAsia="Calibri" w:hAnsi="Book Antiqua" w:cs="Times New Roman"/>
          <w:color w:val="000000" w:themeColor="text1"/>
        </w:rPr>
      </w:pPr>
      <w:r w:rsidRPr="00AC4BD9">
        <w:rPr>
          <w:rFonts w:ascii="Book Antiqua" w:hAnsi="Book Antiqua" w:cs="Helvetica"/>
          <w:color w:val="000000" w:themeColor="text1"/>
        </w:rPr>
        <w:t>Rregulloren nr. 714/2009/KE për kushtet për qasje në rrjetin për shërbimet ndërkufitare të energjisë elektrike – pjesërisht;</w:t>
      </w:r>
    </w:p>
    <w:p w:rsidR="00FF4962" w:rsidRPr="00AC4BD9" w:rsidRDefault="00FF4962" w:rsidP="00FF4962">
      <w:pPr>
        <w:pStyle w:val="ListParagraph"/>
        <w:numPr>
          <w:ilvl w:val="0"/>
          <w:numId w:val="286"/>
        </w:numPr>
        <w:spacing w:after="0" w:line="240" w:lineRule="auto"/>
        <w:jc w:val="both"/>
        <w:rPr>
          <w:rFonts w:ascii="Book Antiqua" w:eastAsia="Calibri" w:hAnsi="Book Antiqua" w:cs="Times New Roman"/>
          <w:color w:val="000000" w:themeColor="text1"/>
        </w:rPr>
      </w:pPr>
      <w:r w:rsidRPr="00AC4BD9">
        <w:rPr>
          <w:rFonts w:ascii="Book Antiqua" w:hAnsi="Book Antiqua" w:cs="Helvetica"/>
          <w:color w:val="000000" w:themeColor="text1"/>
        </w:rPr>
        <w:t>Direktivën nr. 2009/72/KE të Parlamentit Evropian dhe Këshillit mbi rregullat e përbashkëta për tregun e brendshëm të energjisë elektrike – pjesërisht;</w:t>
      </w:r>
    </w:p>
    <w:p w:rsidR="00FF4962" w:rsidRPr="00AC4BD9" w:rsidRDefault="00FF4962" w:rsidP="00FF4962">
      <w:pPr>
        <w:pStyle w:val="ListParagraph"/>
        <w:numPr>
          <w:ilvl w:val="0"/>
          <w:numId w:val="286"/>
        </w:numPr>
        <w:spacing w:after="0" w:line="240" w:lineRule="auto"/>
        <w:jc w:val="both"/>
        <w:rPr>
          <w:rFonts w:ascii="Book Antiqua" w:eastAsia="Calibri" w:hAnsi="Book Antiqua" w:cs="Times New Roman"/>
          <w:color w:val="000000" w:themeColor="text1"/>
        </w:rPr>
      </w:pPr>
      <w:r w:rsidRPr="00AC4BD9">
        <w:rPr>
          <w:rFonts w:ascii="Book Antiqua" w:hAnsi="Book Antiqua" w:cs="Helvetica"/>
          <w:color w:val="000000" w:themeColor="text1"/>
        </w:rPr>
        <w:t>Direktivën nr. 2009/28/KE lidhur me promovimin e përdorimit të energjisë nga burimet e ripërtërishme – pjesërisht; dhe</w:t>
      </w:r>
    </w:p>
    <w:p w:rsidR="00FF4962" w:rsidRPr="00AC4BD9" w:rsidRDefault="00FF4962" w:rsidP="00FF4962">
      <w:pPr>
        <w:pStyle w:val="ListParagraph"/>
        <w:numPr>
          <w:ilvl w:val="0"/>
          <w:numId w:val="286"/>
        </w:numPr>
        <w:spacing w:after="0" w:line="240" w:lineRule="auto"/>
        <w:jc w:val="both"/>
        <w:rPr>
          <w:rFonts w:ascii="Book Antiqua" w:eastAsia="Calibri" w:hAnsi="Book Antiqua" w:cs="Times New Roman"/>
          <w:color w:val="000000" w:themeColor="text1"/>
        </w:rPr>
      </w:pPr>
      <w:r w:rsidRPr="00AC4BD9">
        <w:rPr>
          <w:rFonts w:ascii="Book Antiqua" w:hAnsi="Book Antiqua" w:cs="Helvetica"/>
          <w:color w:val="000000" w:themeColor="text1"/>
        </w:rPr>
        <w:t>Direktivën nr. 2009/73/KE për rregullat e përbashkëta për tregun e brendshëm të gazit natyror – pjesërisht.</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pStyle w:val="BodyText"/>
        <w:tabs>
          <w:tab w:val="left" w:pos="220"/>
        </w:tabs>
        <w:spacing w:after="0"/>
        <w:rPr>
          <w:rFonts w:ascii="Book Antiqua" w:hAnsi="Book Antiqua"/>
          <w:color w:val="000000" w:themeColor="text1"/>
          <w:sz w:val="20"/>
          <w:szCs w:val="20"/>
        </w:rPr>
      </w:pPr>
      <w:r w:rsidRPr="00AC4BD9">
        <w:rPr>
          <w:rFonts w:ascii="Book Antiqua" w:hAnsi="Book Antiqua"/>
          <w:color w:val="000000" w:themeColor="text1"/>
          <w:sz w:val="20"/>
          <w:szCs w:val="20"/>
        </w:rPr>
        <w:t>Korniza e politikave në këtë fushë përbëhet nga këto dokumente:</w:t>
      </w:r>
    </w:p>
    <w:p w:rsidR="00FF4962" w:rsidRPr="00AC4BD9" w:rsidRDefault="00FF4962" w:rsidP="00FF4962">
      <w:pPr>
        <w:pStyle w:val="BodyText"/>
        <w:widowControl w:val="0"/>
        <w:numPr>
          <w:ilvl w:val="0"/>
          <w:numId w:val="295"/>
        </w:numPr>
        <w:tabs>
          <w:tab w:val="left" w:pos="220"/>
        </w:tabs>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t>Strategjia e energjisë e Republikës së Kosovës 2017-2026;</w:t>
      </w:r>
    </w:p>
    <w:p w:rsidR="00FF4962" w:rsidRPr="00AC4BD9" w:rsidRDefault="00FF4962" w:rsidP="00FF4962">
      <w:pPr>
        <w:pStyle w:val="BodyText"/>
        <w:widowControl w:val="0"/>
        <w:numPr>
          <w:ilvl w:val="0"/>
          <w:numId w:val="295"/>
        </w:numPr>
        <w:tabs>
          <w:tab w:val="left" w:pos="220"/>
        </w:tabs>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t>Strategjia e ngrohjes e Kosovës 2011-2018; dhe</w:t>
      </w:r>
    </w:p>
    <w:p w:rsidR="00FF4962" w:rsidRPr="00AC4BD9" w:rsidRDefault="00FF4962" w:rsidP="00FF4962">
      <w:pPr>
        <w:pStyle w:val="BodyText"/>
        <w:widowControl w:val="0"/>
        <w:numPr>
          <w:ilvl w:val="0"/>
          <w:numId w:val="295"/>
        </w:numPr>
        <w:tabs>
          <w:tab w:val="left" w:pos="220"/>
        </w:tabs>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t>Programi i zbatimit të strategjisë 2018-2020.</w:t>
      </w:r>
    </w:p>
    <w:p w:rsidR="00FF4962" w:rsidRDefault="00FF4962" w:rsidP="00FF4962">
      <w:pPr>
        <w:spacing w:after="0" w:line="240" w:lineRule="auto"/>
        <w:jc w:val="both"/>
        <w:rPr>
          <w:rFonts w:ascii="Book Antiqua" w:hAnsi="Book Antiqua"/>
          <w:color w:val="000000" w:themeColor="text1"/>
        </w:rPr>
      </w:pPr>
    </w:p>
    <w:p w:rsidR="006D4064" w:rsidRPr="006D4064" w:rsidRDefault="006D4064" w:rsidP="00FF4962">
      <w:pPr>
        <w:spacing w:after="0" w:line="240" w:lineRule="auto"/>
        <w:jc w:val="both"/>
        <w:rPr>
          <w:rFonts w:ascii="Book Antiqua" w:hAnsi="Book Antiqua"/>
          <w:i/>
          <w:color w:val="000000" w:themeColor="text1"/>
        </w:rPr>
      </w:pPr>
      <w:r w:rsidRPr="006D4064">
        <w:rPr>
          <w:rFonts w:ascii="Book Antiqua" w:hAnsi="Book Antiqua"/>
          <w:i/>
          <w:color w:val="000000" w:themeColor="text1"/>
        </w:rPr>
        <w:t>Korniza institucionale</w:t>
      </w:r>
    </w:p>
    <w:p w:rsidR="006D4064" w:rsidRPr="00AC4BD9" w:rsidRDefault="006D4064"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institucionale në këtë fushë përbëhet nga këto institucione:</w:t>
      </w:r>
    </w:p>
    <w:p w:rsidR="00FF4962" w:rsidRPr="00AC4BD9" w:rsidRDefault="00FF4962" w:rsidP="00FF4962">
      <w:pPr>
        <w:pStyle w:val="ListParagraph"/>
        <w:numPr>
          <w:ilvl w:val="0"/>
          <w:numId w:val="287"/>
        </w:numPr>
        <w:autoSpaceDE w:val="0"/>
        <w:autoSpaceDN w:val="0"/>
        <w:adjustRightInd w:val="0"/>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Ministria e Zhvillimit Ekonomik (MZhE);</w:t>
      </w:r>
    </w:p>
    <w:p w:rsidR="00FF4962" w:rsidRPr="00AC4BD9" w:rsidRDefault="00FF4962" w:rsidP="00FF4962">
      <w:pPr>
        <w:pStyle w:val="ListParagraph"/>
        <w:numPr>
          <w:ilvl w:val="0"/>
          <w:numId w:val="287"/>
        </w:numPr>
        <w:autoSpaceDE w:val="0"/>
        <w:autoSpaceDN w:val="0"/>
        <w:adjustRightInd w:val="0"/>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NewRomanPSMT"/>
          <w:color w:val="000000" w:themeColor="text1"/>
        </w:rPr>
        <w:t>Ministria e Mjedisit dhe e Planifikimit Hapësinor (MMPH);</w:t>
      </w:r>
    </w:p>
    <w:p w:rsidR="00FF4962" w:rsidRPr="00AC4BD9" w:rsidRDefault="00FF4962" w:rsidP="00FF4962">
      <w:pPr>
        <w:pStyle w:val="ListParagraph"/>
        <w:numPr>
          <w:ilvl w:val="0"/>
          <w:numId w:val="287"/>
        </w:numPr>
        <w:autoSpaceDE w:val="0"/>
        <w:autoSpaceDN w:val="0"/>
        <w:adjustRightInd w:val="0"/>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Ministria e Tregtisë dhe Industrisë (MTI);</w:t>
      </w:r>
    </w:p>
    <w:p w:rsidR="00FF4962" w:rsidRPr="00AC4BD9" w:rsidRDefault="00FF4962" w:rsidP="00FF4962">
      <w:pPr>
        <w:pStyle w:val="ListParagraph"/>
        <w:numPr>
          <w:ilvl w:val="0"/>
          <w:numId w:val="287"/>
        </w:numPr>
        <w:autoSpaceDE w:val="0"/>
        <w:autoSpaceDN w:val="0"/>
        <w:adjustRightInd w:val="0"/>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Ministria e Financave (MF);</w:t>
      </w:r>
    </w:p>
    <w:p w:rsidR="00FF4962" w:rsidRPr="00AC4BD9" w:rsidRDefault="00FF4962" w:rsidP="00FF4962">
      <w:pPr>
        <w:pStyle w:val="ListParagraph"/>
        <w:numPr>
          <w:ilvl w:val="0"/>
          <w:numId w:val="287"/>
        </w:numPr>
        <w:autoSpaceDE w:val="0"/>
        <w:autoSpaceDN w:val="0"/>
        <w:adjustRightInd w:val="0"/>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Zyra e Rregullatorit për Energji (ZRrE);</w:t>
      </w:r>
    </w:p>
    <w:p w:rsidR="00FF4962" w:rsidRPr="00AC4BD9" w:rsidRDefault="00FF4962" w:rsidP="00FF4962">
      <w:pPr>
        <w:pStyle w:val="ListParagraph"/>
        <w:numPr>
          <w:ilvl w:val="0"/>
          <w:numId w:val="287"/>
        </w:numPr>
        <w:autoSpaceDE w:val="0"/>
        <w:autoSpaceDN w:val="0"/>
        <w:adjustRightInd w:val="0"/>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Korporata Energjetike e Kosovës (KEK);</w:t>
      </w:r>
    </w:p>
    <w:p w:rsidR="00FF4962" w:rsidRPr="00AC4BD9" w:rsidRDefault="00FF4962" w:rsidP="00FF4962">
      <w:pPr>
        <w:pStyle w:val="ListParagraph"/>
        <w:numPr>
          <w:ilvl w:val="0"/>
          <w:numId w:val="287"/>
        </w:numPr>
        <w:autoSpaceDE w:val="0"/>
        <w:autoSpaceDN w:val="0"/>
        <w:adjustRightInd w:val="0"/>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Operatori i Sistemit, Transmisionit dhe Tregut të Energjisë Elektrike të Kosovës (KOSTT);</w:t>
      </w:r>
    </w:p>
    <w:p w:rsidR="00FF4962" w:rsidRPr="00AC4BD9" w:rsidRDefault="00FF4962" w:rsidP="00FF4962">
      <w:pPr>
        <w:pStyle w:val="ListParagraph"/>
        <w:numPr>
          <w:ilvl w:val="0"/>
          <w:numId w:val="287"/>
        </w:numPr>
        <w:autoSpaceDE w:val="0"/>
        <w:autoSpaceDN w:val="0"/>
        <w:adjustRightInd w:val="0"/>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Kompania Distribucionit me Energji Elektrike (KEDS); </w:t>
      </w:r>
    </w:p>
    <w:p w:rsidR="00FF4962" w:rsidRPr="00AC4BD9" w:rsidRDefault="00FF4962" w:rsidP="00FF4962">
      <w:pPr>
        <w:pStyle w:val="ListParagraph"/>
        <w:numPr>
          <w:ilvl w:val="0"/>
          <w:numId w:val="287"/>
        </w:numPr>
        <w:autoSpaceDE w:val="0"/>
        <w:autoSpaceDN w:val="0"/>
        <w:adjustRightInd w:val="0"/>
        <w:spacing w:after="0" w:line="240" w:lineRule="auto"/>
        <w:jc w:val="both"/>
        <w:rPr>
          <w:rFonts w:ascii="Book Antiqua" w:eastAsia="Calibri" w:hAnsi="Book Antiqua" w:cs="Times New Roman"/>
          <w:color w:val="000000" w:themeColor="text1"/>
          <w:lang w:eastAsia="el-GR"/>
        </w:rPr>
      </w:pPr>
      <w:r w:rsidRPr="00AC4BD9">
        <w:rPr>
          <w:rFonts w:ascii="Book Antiqua" w:eastAsia="Calibri" w:hAnsi="Book Antiqua" w:cs="Times New Roman"/>
          <w:color w:val="000000" w:themeColor="text1"/>
        </w:rPr>
        <w:t>Kompania e Furnizimit me Energji Elektrike (KESCO); dhe</w:t>
      </w:r>
    </w:p>
    <w:p w:rsidR="00FF4962" w:rsidRPr="00AC4BD9" w:rsidRDefault="00FF4962" w:rsidP="00FF4962">
      <w:pPr>
        <w:pStyle w:val="ListParagraph"/>
        <w:numPr>
          <w:ilvl w:val="0"/>
          <w:numId w:val="287"/>
        </w:numPr>
        <w:autoSpaceDE w:val="0"/>
        <w:autoSpaceDN w:val="0"/>
        <w:adjustRightInd w:val="0"/>
        <w:spacing w:after="0" w:line="240" w:lineRule="auto"/>
        <w:jc w:val="both"/>
        <w:rPr>
          <w:rFonts w:ascii="Book Antiqua" w:eastAsia="Calibri" w:hAnsi="Book Antiqua" w:cs="Times New Roman"/>
          <w:color w:val="000000" w:themeColor="text1"/>
          <w:lang w:eastAsia="el-GR"/>
        </w:rPr>
      </w:pPr>
      <w:r w:rsidRPr="00AC4BD9">
        <w:rPr>
          <w:rFonts w:ascii="Book Antiqua" w:eastAsia="Calibri" w:hAnsi="Book Antiqua" w:cs="Times New Roman"/>
          <w:color w:val="000000" w:themeColor="text1"/>
        </w:rPr>
        <w:t>Ngrohtoret e Qyteteve (Termokos-Prishtinë, Gjakovë, Mitrovicë dhe Zveçan).</w:t>
      </w:r>
    </w:p>
    <w:p w:rsidR="00FF4962" w:rsidRPr="00AC4BD9" w:rsidRDefault="00FF4962" w:rsidP="00FF4962">
      <w:pPr>
        <w:pStyle w:val="ListParagraph"/>
        <w:autoSpaceDE w:val="0"/>
        <w:autoSpaceDN w:val="0"/>
        <w:adjustRightInd w:val="0"/>
        <w:spacing w:after="0" w:line="240" w:lineRule="auto"/>
        <w:jc w:val="both"/>
        <w:rPr>
          <w:rFonts w:ascii="Book Antiqua" w:eastAsia="Calibri" w:hAnsi="Book Antiqua" w:cs="Times New Roman"/>
          <w:color w:val="000000" w:themeColor="text1"/>
        </w:rPr>
      </w:pPr>
    </w:p>
    <w:p w:rsidR="00FF4962" w:rsidRPr="00AC4BD9" w:rsidRDefault="00FF4962" w:rsidP="00FF4962">
      <w:pPr>
        <w:pStyle w:val="HTMLPreformatted"/>
        <w:shd w:val="clear" w:color="auto" w:fill="FFFFFF"/>
        <w:jc w:val="both"/>
        <w:rPr>
          <w:rFonts w:ascii="Book Antiqua" w:hAnsi="Book Antiqua"/>
          <w:color w:val="000000" w:themeColor="text1"/>
        </w:rPr>
      </w:pPr>
      <w:r w:rsidRPr="00AC4BD9">
        <w:rPr>
          <w:rFonts w:ascii="Book Antiqua" w:hAnsi="Book Antiqua"/>
          <w:color w:val="000000" w:themeColor="text1"/>
        </w:rPr>
        <w:t>Më 17 korrik 2018, Qeveria e Republikës së Kosovës miratoi Programin e Zbatimit të Strategjisë së Energjisë 2018-2020. Ky program paraqet aktivitete të hollësishme përmes një liste prej 27 objektivave specifikë dhe 97 aktiviteteve të planifikuara për t'u ndërmarrë për zhvillimin e sektorit të energjisë deri në vitin 2020.</w:t>
      </w:r>
    </w:p>
    <w:p w:rsidR="00FF4962" w:rsidRPr="00AC4BD9" w:rsidRDefault="00FF4962" w:rsidP="00FF4962">
      <w:pPr>
        <w:pStyle w:val="HTMLPreformatted"/>
        <w:shd w:val="clear" w:color="auto" w:fill="FFFFFF"/>
        <w:jc w:val="both"/>
        <w:rPr>
          <w:rFonts w:ascii="Book Antiqua" w:hAnsi="Book Antiqua"/>
          <w:color w:val="000000" w:themeColor="text1"/>
        </w:rPr>
      </w:pPr>
    </w:p>
    <w:p w:rsidR="00FF4962" w:rsidRPr="00AC4BD9" w:rsidRDefault="00FF4962" w:rsidP="00FF4962">
      <w:pPr>
        <w:pStyle w:val="Default"/>
        <w:jc w:val="both"/>
        <w:rPr>
          <w:rFonts w:ascii="Book Antiqua" w:hAnsi="Book Antiqua"/>
          <w:color w:val="000000" w:themeColor="text1"/>
          <w:sz w:val="20"/>
          <w:szCs w:val="20"/>
          <w:lang w:val="sq-AL"/>
        </w:rPr>
      </w:pPr>
      <w:r w:rsidRPr="00AC4BD9">
        <w:rPr>
          <w:rFonts w:ascii="Book Antiqua" w:hAnsi="Book Antiqua"/>
          <w:i/>
          <w:color w:val="000000" w:themeColor="text1"/>
          <w:sz w:val="20"/>
          <w:szCs w:val="20"/>
          <w:shd w:val="clear" w:color="auto" w:fill="FFFFFF"/>
          <w:lang w:val="sq-AL"/>
        </w:rPr>
        <w:t>Ndërsa sa u përket kapaciteteve të reja gjeneruese</w:t>
      </w:r>
      <w:r w:rsidRPr="00AC4BD9">
        <w:rPr>
          <w:rFonts w:ascii="Book Antiqua" w:hAnsi="Book Antiqua"/>
          <w:color w:val="000000" w:themeColor="text1"/>
          <w:sz w:val="20"/>
          <w:szCs w:val="20"/>
          <w:shd w:val="clear" w:color="auto" w:fill="FFFFFF"/>
          <w:lang w:val="sq-AL"/>
        </w:rPr>
        <w:t xml:space="preserve"> përkatësisht TC Kosova e Re, me datë </w:t>
      </w:r>
      <w:r w:rsidRPr="00AC4BD9">
        <w:rPr>
          <w:rFonts w:ascii="Book Antiqua" w:hAnsi="Book Antiqua"/>
          <w:color w:val="000000" w:themeColor="text1"/>
          <w:sz w:val="20"/>
          <w:szCs w:val="20"/>
          <w:lang w:val="sq-AL"/>
        </w:rPr>
        <w:t>24 maj 2018 është bërë efektive Marrëveshja Komerciale, ndërsa Mbyllja Financiare e projektit është paraparë të zgjasë 24 muaj që nga bërja efektive e marrëveshjes komerciale. Gjitashtu përgjatë vitit 2018 është përfunduar studimi për ndikimin e vlerësimit në mjedis si dhe dy studime tjera lidhur me TC Kosova e Re.</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Calibri" w:hAnsi="Book Antiqua" w:cs="Times New Roman"/>
          <w:color w:val="000000" w:themeColor="text1"/>
        </w:rPr>
      </w:pPr>
      <w:r w:rsidRPr="00AC4BD9">
        <w:rPr>
          <w:rFonts w:ascii="Book Antiqua" w:hAnsi="Book Antiqua"/>
          <w:color w:val="000000" w:themeColor="text1"/>
        </w:rPr>
        <w:lastRenderedPageBreak/>
        <w:t>Gjithashtu gjatë vitit 2018 janë fut në operim gjenerimi i energjis</w:t>
      </w:r>
      <w:r w:rsidRPr="00AC4BD9">
        <w:rPr>
          <w:rFonts w:ascii="Book Antiqua" w:hAnsi="Book Antiqua" w:cs="Times New Roman"/>
          <w:color w:val="000000" w:themeColor="text1"/>
        </w:rPr>
        <w:t>ë</w:t>
      </w:r>
      <w:r w:rsidRPr="00AC4BD9">
        <w:rPr>
          <w:rFonts w:ascii="Book Antiqua" w:hAnsi="Book Antiqua"/>
          <w:color w:val="000000" w:themeColor="text1"/>
        </w:rPr>
        <w:t xml:space="preserve"> elektrike nga turbinat e erës në fermën e erës "KITKA", Poliqkë, KK Kamenica me kapacitet prej 32.4 MW në operim nga 11.10.2018. Ndërsa, me dt. 06.11.2018 ka hy në operim gjenerimi i energjisë me panele solare me kapacitet 3 MW në Madanaj/Kusar, Komuna e Gjakovës. </w:t>
      </w:r>
      <w:r w:rsidRPr="00AC4BD9">
        <w:rPr>
          <w:rFonts w:ascii="Book Antiqua" w:eastAsia="Calibri" w:hAnsi="Book Antiqua" w:cs="Times New Roman"/>
          <w:color w:val="000000" w:themeColor="text1"/>
        </w:rPr>
        <w:t xml:space="preserve">Ndërsa, me datë me 13 prill 2018 janë lëshuar tri (3) licenca për furnizim me energji elektrike tani gjithsej janë 6 licenca për furnizim me energji elektrike. </w:t>
      </w:r>
    </w:p>
    <w:p w:rsidR="00FF4962" w:rsidRPr="00AC4BD9" w:rsidRDefault="00FF4962" w:rsidP="00FF4962">
      <w:pPr>
        <w:autoSpaceDE w:val="0"/>
        <w:autoSpaceDN w:val="0"/>
        <w:adjustRightInd w:val="0"/>
        <w:spacing w:after="0" w:line="240" w:lineRule="auto"/>
        <w:jc w:val="both"/>
        <w:rPr>
          <w:rFonts w:ascii="Book Antiqua" w:eastAsia="Calibri" w:hAnsi="Book Antiqua" w:cs="Times New Roman"/>
          <w:color w:val="000000" w:themeColor="text1"/>
        </w:rPr>
      </w:pPr>
    </w:p>
    <w:p w:rsidR="00FF4962" w:rsidRPr="00AC4BD9" w:rsidRDefault="00FF4962" w:rsidP="00FF4962">
      <w:pPr>
        <w:shd w:val="clear" w:color="auto" w:fill="FFFFFF"/>
        <w:spacing w:after="0" w:line="240" w:lineRule="auto"/>
        <w:jc w:val="both"/>
        <w:rPr>
          <w:rFonts w:ascii="Book Antiqua" w:hAnsi="Book Antiqua"/>
          <w:color w:val="000000" w:themeColor="text1"/>
        </w:rPr>
      </w:pPr>
      <w:r w:rsidRPr="00AC4BD9">
        <w:rPr>
          <w:rFonts w:ascii="Book Antiqua" w:hAnsi="Book Antiqua"/>
          <w:color w:val="000000" w:themeColor="text1"/>
        </w:rPr>
        <w:t>Me 24 shtator 2018, është marr vendimi preliminar për Çertifikimin e KOSTT-it si dhe me date 30 tetor është miratuar versioni i modifikuar i Rregullave të Tregut (i cili përmbanë elemente nga ENTSO-E ‘Network Balancing Code’) dhe si të tilla këto rregulla nuk paraqesin pengesë për balancimin ndërkufitar.</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Gjithashtu janë ndërmarrë veprime konkrete për hartimin dhe miratimin e legjislacionit sekondar të nevojshëm për zbatimin e ligjeve të </w:t>
      </w:r>
      <w:r w:rsidR="00E83B83" w:rsidRPr="00AC4BD9">
        <w:rPr>
          <w:rFonts w:ascii="Book Antiqua" w:hAnsi="Book Antiqua"/>
          <w:color w:val="000000" w:themeColor="text1"/>
        </w:rPr>
        <w:t>Pakos</w:t>
      </w:r>
      <w:r w:rsidRPr="00AC4BD9">
        <w:rPr>
          <w:rFonts w:ascii="Book Antiqua" w:hAnsi="Book Antiqua"/>
          <w:color w:val="000000" w:themeColor="text1"/>
        </w:rPr>
        <w:t xml:space="preserve"> së tretë të Energjisë si më poshtë:</w:t>
      </w:r>
    </w:p>
    <w:p w:rsidR="00FF4962" w:rsidRPr="00AC4BD9" w:rsidRDefault="00FF4962" w:rsidP="00FF4962">
      <w:pPr>
        <w:numPr>
          <w:ilvl w:val="0"/>
          <w:numId w:val="63"/>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Rregullorja mbi publikimin e të dhënave të tregut që transpozon rregulloren 714/2009 dhe 543/2013 është hartuar nga KOSTT dhe miratuar nga ZRrE më 13 qershor 2018; dhe</w:t>
      </w:r>
    </w:p>
    <w:p w:rsidR="00FF4962" w:rsidRPr="00AC4BD9" w:rsidRDefault="00FF4962" w:rsidP="00FF4962">
      <w:pPr>
        <w:numPr>
          <w:ilvl w:val="0"/>
          <w:numId w:val="63"/>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Kodi i Rrjetit, që transpozon rregulloret e BE–së 1388/2016 (Kodi i Kycjes së Ngarkesës) dhe 631/2016 (Kërkesat për kycje në rrjet të gjeneratorëve) është hartuar nga KOSTT dhe miratuar nga ZRrE më 15 tetor 2018.</w:t>
      </w:r>
    </w:p>
    <w:p w:rsidR="00FF4962" w:rsidRPr="00AC4BD9" w:rsidRDefault="00FF4962" w:rsidP="00FF4962">
      <w:pPr>
        <w:spacing w:after="0" w:line="240" w:lineRule="auto"/>
        <w:contextualSpacing/>
        <w:jc w:val="both"/>
        <w:rPr>
          <w:rFonts w:ascii="Book Antiqua" w:hAnsi="Book Antiqua"/>
          <w:color w:val="000000" w:themeColor="text1"/>
        </w:rPr>
      </w:pPr>
    </w:p>
    <w:p w:rsidR="00FF4962" w:rsidRPr="00AC4BD9" w:rsidRDefault="00FF4962" w:rsidP="00FF4962">
      <w:pPr>
        <w:spacing w:after="0" w:line="240" w:lineRule="auto"/>
        <w:jc w:val="both"/>
        <w:rPr>
          <w:rFonts w:ascii="Book Antiqua" w:eastAsia="Calibri" w:hAnsi="Book Antiqua" w:cs="Times New Roman"/>
          <w:b/>
          <w:color w:val="000000" w:themeColor="text1"/>
          <w:lang w:eastAsia="de-DE"/>
        </w:rPr>
      </w:pPr>
      <w:r w:rsidRPr="00AC4BD9">
        <w:rPr>
          <w:rFonts w:ascii="Book Antiqua" w:eastAsia="Calibri" w:hAnsi="Book Antiqua" w:cs="Times New Roman"/>
          <w:b/>
          <w:i/>
          <w:color w:val="000000" w:themeColor="text1"/>
          <w:lang w:eastAsia="de-DE"/>
        </w:rPr>
        <w:t>Mbështetja e donatorëve</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pStyle w:val="BodyText"/>
        <w:tabs>
          <w:tab w:val="left" w:pos="220"/>
        </w:tabs>
        <w:spacing w:after="0"/>
        <w:ind w:right="198"/>
        <w:jc w:val="both"/>
        <w:rPr>
          <w:rFonts w:ascii="Book Antiqua" w:hAnsi="Book Antiqua"/>
          <w:color w:val="000000" w:themeColor="text1"/>
          <w:sz w:val="20"/>
          <w:szCs w:val="20"/>
        </w:rPr>
      </w:pPr>
      <w:r w:rsidRPr="00AC4BD9">
        <w:rPr>
          <w:rFonts w:ascii="Book Antiqua" w:hAnsi="Book Antiqua"/>
          <w:color w:val="000000" w:themeColor="text1"/>
          <w:sz w:val="20"/>
          <w:szCs w:val="20"/>
        </w:rPr>
        <w:t>Institucionet e Kosovës mbështeten nga Komisioni Evropian (përmes IPA-së) dhe nga donatorë tjerë bilateralë me projektet e përmbledhur në vijim:</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pStyle w:val="BodyText"/>
        <w:tabs>
          <w:tab w:val="left" w:pos="220"/>
        </w:tabs>
        <w:spacing w:after="0"/>
        <w:ind w:right="198"/>
        <w:jc w:val="both"/>
        <w:rPr>
          <w:rFonts w:ascii="Book Antiqua" w:hAnsi="Book Antiqua"/>
          <w:i/>
          <w:color w:val="000000" w:themeColor="text1"/>
          <w:sz w:val="20"/>
          <w:szCs w:val="20"/>
        </w:rPr>
      </w:pPr>
      <w:r w:rsidRPr="00AC4BD9">
        <w:rPr>
          <w:rFonts w:ascii="Book Antiqua" w:hAnsi="Book Antiqua"/>
          <w:i/>
          <w:color w:val="000000" w:themeColor="text1"/>
          <w:sz w:val="20"/>
          <w:szCs w:val="20"/>
        </w:rPr>
        <w:t>Projektet aktuale dhe të planifikuara IPA</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Përkrahja nga ana e donatorëve kryesisht është koncentruar në projektin lidhur me procesin e dekomisionimit të objekteve për rreth TC “Kosova A” që nuk kanë ndikim në operimin e TC “Kosova A”, projektin për rehabilitimin e Ngrohtores së Gjakovës dhe zgjerimin e rrjetit të “Termokos” si dhe projektin për ndërtimin e objektit për deponimin e përkohshëm të mbeturinave të rrezikshme. </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eastAsia="Calibri" w:hAnsi="Book Antiqua" w:cs="Times New Roman"/>
          <w:color w:val="000000" w:themeColor="text1"/>
        </w:rPr>
        <w:t>Të gjitha këto investime financiare vijnë përmes Instrumentit të Para-Anëtarësimit (IPA) dhe arrijnë shumën rreth €34.5 milion.</w:t>
      </w:r>
      <w:r w:rsidRPr="00AC4BD9">
        <w:rPr>
          <w:rFonts w:ascii="Book Antiqua" w:hAnsi="Book Antiqua"/>
          <w:color w:val="000000" w:themeColor="text1"/>
        </w:rPr>
        <w:t xml:space="preserv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kuadër të IPA 2018, për TC “Kosova B”pritet mbështetje për instalimin e precipituesve elektrostatik (ESP), reduktimin e shkarkimeve të pluhurit (thërrmijave) dhe reduktimin e oksideve të azotit (NOx), reduktimi i ujërave të shkarkuara si dhe monitorimi i tij. </w:t>
      </w:r>
    </w:p>
    <w:p w:rsidR="00FF4962" w:rsidRPr="00AC4BD9" w:rsidRDefault="00FF4962" w:rsidP="00FF4962">
      <w:pPr>
        <w:spacing w:after="0" w:line="240" w:lineRule="auto"/>
        <w:jc w:val="both"/>
        <w:rPr>
          <w:rFonts w:ascii="Book Antiqua" w:eastAsia="Times New Roman" w:hAnsi="Book Antiqua"/>
          <w:color w:val="000000" w:themeColor="text1"/>
        </w:rPr>
      </w:pPr>
    </w:p>
    <w:p w:rsidR="00FF4962" w:rsidRPr="00AC4BD9" w:rsidRDefault="00FF4962" w:rsidP="00FF4962">
      <w:pPr>
        <w:spacing w:after="0" w:line="240" w:lineRule="auto"/>
        <w:jc w:val="both"/>
        <w:rPr>
          <w:rFonts w:ascii="Book Antiqua" w:eastAsia="Times New Roman" w:hAnsi="Book Antiqua"/>
          <w:color w:val="000000" w:themeColor="text1"/>
        </w:rPr>
      </w:pPr>
      <w:r w:rsidRPr="00AC4BD9">
        <w:rPr>
          <w:rFonts w:ascii="Book Antiqua" w:eastAsia="Times New Roman" w:hAnsi="Book Antiqua"/>
          <w:color w:val="000000" w:themeColor="text1"/>
        </w:rPr>
        <w:t>Për më shumë, pas dorëzimit të dokumentit të veprimit përprojektin e dyfishimit të kapaciteteve gjeneruese dhe zgjerimit të rrjetit, Zyra e BE-së ka shprehur gatishmërinë për të fnancuar projektin me €13 milionë në kuadër të IPA 2020, ndërsa Banka Evropiane e Investimeve ka disponim të jap në formë kredie €12 milionë, për dyfishmin e kapaciteteve gjeneruese. Po ashtu, N.P ”Termokos” Sh.A. për projektin e dyfishimit të kapaciteteve gjeneruese dhe zgjerimit të rrjetit në kuadër të IPA 2020 zotohet për bashkëfinancim të projektit prej vitit 2021-2025 me nga €500,000.00 për vit në total €2.5 mil.</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Republika e Kosovës ka aplikuar me projekt të përbashkët me Republikën e Shqipërisë në kuadër të raundit të 15, në WBIF, për realizimin e Studimit te fizibilitetit për Gazsjellësin Shqipëri-Kosovë në kuadër te sistemit TAP/IAP. Lidhur me këtë iniciativë për këtë fazë nga Korniza e Investimeve te Ballkanit Perëndimor (WBIF) është ndarë granti në vlerën prej €300,000 në formën e Asistencës Teknike për realizimin e Studimit të para-fizibilitetit për gazsjellësin Shqipëri-Kosovë (ALKOGAP). Planifikohet që ky studim i para-fizibilitetit te finalizohet brenda vitit 2018, përmes së cilit, do ti kemi rekomandimet e nevojshme për planifikime dhe zhvillimet e mëtejme.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lastRenderedPageBreak/>
        <w:t>Gjithashtu MZhE-ja dhe MIE, në bashkëpunim me Bankën Evropiane për Rindërtim dhe Zhvillim ka aplikuar për asistencë teknike në raundin e 18-të në WBIF për projektine studimit të para-fizibilitetit për ngrohtoret qendrore në 10 komuna të Republikës së Kosovës. Vlera e kërkuar e kësaj asistence arrin shumën prej €1,400,000 dhe përgjigja për aprovimin e këtij projekti do të jepet në Komitetin Drejtues të WBIF.</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eastAsia="Calibri" w:hAnsi="Book Antiqua" w:cs="Times New Roman"/>
          <w:b/>
          <w:i/>
          <w:color w:val="000000" w:themeColor="text1"/>
        </w:rPr>
      </w:pPr>
      <w:r w:rsidRPr="00AC4BD9">
        <w:rPr>
          <w:rFonts w:ascii="Book Antiqua" w:eastAsia="Calibri" w:hAnsi="Book Antiqua" w:cs="Times New Roman"/>
          <w:b/>
          <w:i/>
          <w:color w:val="000000" w:themeColor="text1"/>
        </w:rPr>
        <w:t>Objektivat prioritare afatmesme</w:t>
      </w:r>
    </w:p>
    <w:p w:rsidR="00FF4962" w:rsidRPr="00AC4BD9" w:rsidRDefault="00FF4962" w:rsidP="00FF4962">
      <w:pPr>
        <w:spacing w:after="0" w:line="240" w:lineRule="auto"/>
        <w:jc w:val="both"/>
        <w:rPr>
          <w:rFonts w:ascii="Book Antiqua" w:eastAsia="Calibri" w:hAnsi="Book Antiqua" w:cs="Times New Roman"/>
          <w:i/>
          <w:color w:val="000000" w:themeColor="text1"/>
        </w:rPr>
      </w:pPr>
    </w:p>
    <w:p w:rsidR="00FF4962" w:rsidRPr="00AC4BD9" w:rsidRDefault="00FF4962" w:rsidP="00FF4962">
      <w:pPr>
        <w:pStyle w:val="BodyText"/>
        <w:tabs>
          <w:tab w:val="left" w:pos="220"/>
        </w:tabs>
        <w:spacing w:after="0"/>
        <w:ind w:right="256"/>
        <w:jc w:val="both"/>
        <w:rPr>
          <w:rFonts w:ascii="Book Antiqua" w:hAnsi="Book Antiqua"/>
          <w:color w:val="000000" w:themeColor="text1"/>
          <w:sz w:val="20"/>
          <w:szCs w:val="20"/>
        </w:rPr>
      </w:pPr>
      <w:r w:rsidRPr="00AC4BD9">
        <w:rPr>
          <w:rFonts w:ascii="Book Antiqua" w:hAnsi="Book Antiqua"/>
          <w:color w:val="000000" w:themeColor="text1"/>
          <w:sz w:val="20"/>
          <w:szCs w:val="20"/>
        </w:rPr>
        <w:t>Me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qëllim</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përmbushjes</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së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obligimeve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dala</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nga</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MSA</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dokumentet</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mekanizmat</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tjerë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aderimit në BE në fushat në kuadër të fushëveprimit të kapitullit 15, fokusi gjatë periudhës 2020-2023 do të jetë në këto prioritete</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afatmesme:</w:t>
      </w:r>
    </w:p>
    <w:p w:rsidR="00FF4962" w:rsidRPr="00AC4BD9" w:rsidRDefault="00FF4962" w:rsidP="00FF4962">
      <w:pPr>
        <w:numPr>
          <w:ilvl w:val="0"/>
          <w:numId w:val="66"/>
        </w:numPr>
        <w:spacing w:after="0" w:line="240" w:lineRule="auto"/>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Rishikimi i Strategjisë së Energjisë për periudhën 10-vjeçare dhe i Programit të Zbatimit të Strategjisë së Energjisë;</w:t>
      </w:r>
    </w:p>
    <w:p w:rsidR="00FF4962" w:rsidRPr="00AC4BD9" w:rsidRDefault="00FF4962" w:rsidP="00FF4962">
      <w:pPr>
        <w:numPr>
          <w:ilvl w:val="0"/>
          <w:numId w:val="66"/>
        </w:numPr>
        <w:spacing w:after="0" w:line="240" w:lineRule="auto"/>
        <w:contextualSpacing/>
        <w:jc w:val="both"/>
        <w:rPr>
          <w:rFonts w:ascii="Book Antiqua" w:eastAsia="Calibri" w:hAnsi="Book Antiqua" w:cs="Times New Roman"/>
          <w:color w:val="000000" w:themeColor="text1"/>
        </w:rPr>
      </w:pPr>
      <w:r w:rsidRPr="00AC4BD9">
        <w:rPr>
          <w:rFonts w:ascii="Book Antiqua" w:hAnsi="Book Antiqua"/>
          <w:color w:val="000000" w:themeColor="text1"/>
        </w:rPr>
        <w:t>Operimi i KOSTT si zonë e pavarur rregulluese;</w:t>
      </w:r>
    </w:p>
    <w:p w:rsidR="00FF4962" w:rsidRPr="00AC4BD9" w:rsidRDefault="00FF4962" w:rsidP="00FF4962">
      <w:pPr>
        <w:numPr>
          <w:ilvl w:val="0"/>
          <w:numId w:val="66"/>
        </w:numPr>
        <w:spacing w:after="0" w:line="240" w:lineRule="auto"/>
        <w:contextualSpacing/>
        <w:jc w:val="both"/>
        <w:rPr>
          <w:rFonts w:ascii="Book Antiqua" w:eastAsia="Calibri" w:hAnsi="Book Antiqua" w:cs="Times New Roman"/>
          <w:color w:val="000000" w:themeColor="text1"/>
        </w:rPr>
      </w:pPr>
      <w:r w:rsidRPr="00AC4BD9">
        <w:rPr>
          <w:rFonts w:ascii="Book Antiqua" w:hAnsi="Book Antiqua"/>
          <w:color w:val="000000" w:themeColor="text1"/>
        </w:rPr>
        <w:t xml:space="preserve">Anëtarësimi i KOSTT-it në ENTSO-E; </w:t>
      </w:r>
    </w:p>
    <w:p w:rsidR="00FF4962" w:rsidRPr="00AC4BD9" w:rsidRDefault="00FF4962" w:rsidP="00FF4962">
      <w:pPr>
        <w:numPr>
          <w:ilvl w:val="0"/>
          <w:numId w:val="66"/>
        </w:numPr>
        <w:spacing w:after="0" w:line="240" w:lineRule="auto"/>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Zhvillimi i aktiviteteve të procesit të dekomisionimit të objekteve të gazifikimit, azotikut, ngrohtores dhe objekteve të tjera përcjellëse të cilat nuk e pengojnë operimin normal të njësive aktive të TC Kosova “A”;</w:t>
      </w:r>
    </w:p>
    <w:p w:rsidR="00FF4962" w:rsidRPr="00AC4BD9" w:rsidRDefault="00FF4962" w:rsidP="00FF4962">
      <w:pPr>
        <w:numPr>
          <w:ilvl w:val="0"/>
          <w:numId w:val="66"/>
        </w:numPr>
        <w:spacing w:after="0" w:line="240" w:lineRule="auto"/>
        <w:contextualSpacing/>
        <w:jc w:val="both"/>
        <w:rPr>
          <w:rFonts w:ascii="Book Antiqua" w:eastAsia="Calibri" w:hAnsi="Book Antiqua" w:cs="Times New Roman"/>
          <w:color w:val="000000" w:themeColor="text1"/>
        </w:rPr>
      </w:pPr>
      <w:r w:rsidRPr="00AC4BD9">
        <w:rPr>
          <w:rFonts w:ascii="Book Antiqua" w:hAnsi="Book Antiqua"/>
          <w:color w:val="000000" w:themeColor="text1"/>
        </w:rPr>
        <w:t>An</w:t>
      </w:r>
      <w:r w:rsidRPr="00AC4BD9">
        <w:rPr>
          <w:rFonts w:ascii="Book Antiqua" w:eastAsia="Calibri" w:hAnsi="Book Antiqua" w:cs="Times New Roman"/>
          <w:color w:val="000000" w:themeColor="text1"/>
        </w:rPr>
        <w:t>ë</w:t>
      </w:r>
      <w:r w:rsidRPr="00AC4BD9">
        <w:rPr>
          <w:rFonts w:ascii="Book Antiqua" w:hAnsi="Book Antiqua"/>
          <w:color w:val="000000" w:themeColor="text1"/>
        </w:rPr>
        <w:t>tar</w:t>
      </w:r>
      <w:r w:rsidRPr="00AC4BD9">
        <w:rPr>
          <w:rFonts w:ascii="Book Antiqua" w:eastAsia="Calibri" w:hAnsi="Book Antiqua" w:cs="Times New Roman"/>
          <w:color w:val="000000" w:themeColor="text1"/>
        </w:rPr>
        <w:t>ë</w:t>
      </w:r>
      <w:r w:rsidRPr="00AC4BD9">
        <w:rPr>
          <w:rFonts w:ascii="Book Antiqua" w:hAnsi="Book Antiqua"/>
          <w:color w:val="000000" w:themeColor="text1"/>
        </w:rPr>
        <w:t>simi i ZRrE-s</w:t>
      </w:r>
      <w:r w:rsidRPr="00AC4BD9">
        <w:rPr>
          <w:rFonts w:ascii="Book Antiqua" w:eastAsia="Calibri" w:hAnsi="Book Antiqua" w:cs="Times New Roman"/>
          <w:color w:val="000000" w:themeColor="text1"/>
        </w:rPr>
        <w:t xml:space="preserve">ë </w:t>
      </w:r>
      <w:r w:rsidRPr="00AC4BD9">
        <w:rPr>
          <w:rFonts w:ascii="Book Antiqua" w:hAnsi="Book Antiqua"/>
          <w:color w:val="000000" w:themeColor="text1"/>
        </w:rPr>
        <w:t>n</w:t>
      </w:r>
      <w:r w:rsidRPr="00AC4BD9">
        <w:rPr>
          <w:rFonts w:ascii="Book Antiqua" w:eastAsia="Calibri" w:hAnsi="Book Antiqua" w:cs="Times New Roman"/>
          <w:color w:val="000000" w:themeColor="text1"/>
        </w:rPr>
        <w:t>ë</w:t>
      </w:r>
      <w:r w:rsidRPr="00AC4BD9">
        <w:rPr>
          <w:rFonts w:ascii="Book Antiqua" w:hAnsi="Book Antiqua"/>
          <w:color w:val="000000" w:themeColor="text1"/>
        </w:rPr>
        <w:t xml:space="preserve"> ACER (Agjencia p</w:t>
      </w:r>
      <w:r w:rsidRPr="00AC4BD9">
        <w:rPr>
          <w:rFonts w:ascii="Book Antiqua" w:eastAsia="Calibri" w:hAnsi="Book Antiqua" w:cs="Times New Roman"/>
          <w:color w:val="000000" w:themeColor="text1"/>
        </w:rPr>
        <w:t>ë</w:t>
      </w:r>
      <w:r w:rsidRPr="00AC4BD9">
        <w:rPr>
          <w:rFonts w:ascii="Book Antiqua" w:hAnsi="Book Antiqua"/>
          <w:color w:val="000000" w:themeColor="text1"/>
        </w:rPr>
        <w:t>r kooperimin e rregullatorëve t</w:t>
      </w:r>
      <w:r w:rsidRPr="00AC4BD9">
        <w:rPr>
          <w:rFonts w:ascii="Book Antiqua" w:eastAsia="Calibri" w:hAnsi="Book Antiqua" w:cs="Times New Roman"/>
          <w:color w:val="000000" w:themeColor="text1"/>
        </w:rPr>
        <w:t>ë</w:t>
      </w:r>
      <w:r w:rsidRPr="00AC4BD9">
        <w:rPr>
          <w:rFonts w:ascii="Book Antiqua" w:hAnsi="Book Antiqua"/>
          <w:color w:val="000000" w:themeColor="text1"/>
        </w:rPr>
        <w:t xml:space="preserve"> energjis</w:t>
      </w:r>
      <w:r w:rsidRPr="00AC4BD9">
        <w:rPr>
          <w:rFonts w:ascii="Book Antiqua" w:eastAsia="Calibri" w:hAnsi="Book Antiqua" w:cs="Times New Roman"/>
          <w:color w:val="000000" w:themeColor="text1"/>
        </w:rPr>
        <w:t>ë</w:t>
      </w:r>
      <w:r w:rsidRPr="00AC4BD9">
        <w:rPr>
          <w:rFonts w:ascii="Book Antiqua" w:hAnsi="Book Antiqua"/>
          <w:color w:val="000000" w:themeColor="text1"/>
        </w:rPr>
        <w:t>); dhe</w:t>
      </w:r>
    </w:p>
    <w:p w:rsidR="00FF4962" w:rsidRPr="00AC4BD9" w:rsidRDefault="00FF4962" w:rsidP="00FF4962">
      <w:pPr>
        <w:numPr>
          <w:ilvl w:val="0"/>
          <w:numId w:val="66"/>
        </w:numPr>
        <w:spacing w:after="0" w:line="240" w:lineRule="auto"/>
        <w:contextualSpacing/>
        <w:jc w:val="both"/>
        <w:rPr>
          <w:rFonts w:ascii="Book Antiqua" w:eastAsia="Calibri" w:hAnsi="Book Antiqua" w:cs="Times New Roman"/>
          <w:color w:val="000000" w:themeColor="text1"/>
        </w:rPr>
      </w:pPr>
      <w:r w:rsidRPr="00AC4BD9">
        <w:rPr>
          <w:rFonts w:ascii="Book Antiqua" w:hAnsi="Book Antiqua"/>
          <w:color w:val="000000" w:themeColor="text1"/>
        </w:rPr>
        <w:t>Realizimi i studimit gjithëpërfshirës për sektorin e energjisë deri në vitin 2050.</w:t>
      </w:r>
    </w:p>
    <w:p w:rsidR="00FF4962" w:rsidRPr="00AC4BD9" w:rsidRDefault="00FF4962" w:rsidP="00FF4962">
      <w:pPr>
        <w:spacing w:after="0" w:line="240" w:lineRule="auto"/>
        <w:jc w:val="both"/>
        <w:rPr>
          <w:rFonts w:ascii="Book Antiqua" w:eastAsia="Calibri" w:hAnsi="Book Antiqua" w:cs="Times New Roman"/>
          <w:b/>
          <w:color w:val="000000" w:themeColor="text1"/>
          <w:u w:val="single"/>
        </w:rPr>
      </w:pPr>
    </w:p>
    <w:p w:rsidR="00FF4962" w:rsidRPr="00AC4BD9" w:rsidRDefault="00FF4962" w:rsidP="00FF4962">
      <w:pPr>
        <w:spacing w:after="0" w:line="240" w:lineRule="auto"/>
        <w:jc w:val="both"/>
        <w:rPr>
          <w:rFonts w:ascii="Book Antiqua" w:eastAsia="Calibri" w:hAnsi="Book Antiqua" w:cs="Times New Roman"/>
          <w:b/>
          <w:color w:val="000000" w:themeColor="text1"/>
          <w:u w:val="single"/>
        </w:rPr>
      </w:pPr>
      <w:r w:rsidRPr="00AC4BD9">
        <w:rPr>
          <w:rFonts w:ascii="Book Antiqua" w:eastAsia="Calibri" w:hAnsi="Book Antiqua" w:cs="Times New Roman"/>
          <w:b/>
          <w:color w:val="000000" w:themeColor="text1"/>
          <w:u w:val="single"/>
        </w:rPr>
        <w:t xml:space="preserve">Efiçienca e energjisë dhe burimet e </w:t>
      </w:r>
      <w:r w:rsidR="006D4064">
        <w:rPr>
          <w:rFonts w:ascii="Book Antiqua" w:eastAsia="Calibri" w:hAnsi="Book Antiqua" w:cs="Times New Roman"/>
          <w:b/>
          <w:color w:val="000000" w:themeColor="text1"/>
          <w:u w:val="single"/>
        </w:rPr>
        <w:t>ripërtëritshme</w:t>
      </w:r>
      <w:r w:rsidRPr="00AC4BD9">
        <w:rPr>
          <w:rFonts w:ascii="Book Antiqua" w:eastAsia="Calibri" w:hAnsi="Book Antiqua" w:cs="Times New Roman"/>
          <w:b/>
          <w:color w:val="000000" w:themeColor="text1"/>
          <w:u w:val="single"/>
        </w:rPr>
        <w:t xml:space="preserve"> të energjisë</w:t>
      </w:r>
    </w:p>
    <w:p w:rsidR="00FF4962" w:rsidRPr="00AC4BD9" w:rsidRDefault="00FF4962" w:rsidP="00FF4962">
      <w:pPr>
        <w:spacing w:after="0" w:line="240" w:lineRule="auto"/>
        <w:jc w:val="both"/>
        <w:rPr>
          <w:rFonts w:ascii="Book Antiqua" w:eastAsia="Calibri" w:hAnsi="Book Antiqua" w:cs="Times New Roman"/>
          <w:i/>
          <w:color w:val="000000" w:themeColor="text1"/>
        </w:rPr>
      </w:pPr>
    </w:p>
    <w:p w:rsidR="00FF4962" w:rsidRPr="00AC4BD9" w:rsidRDefault="00FF4962" w:rsidP="00FF4962">
      <w:pPr>
        <w:spacing w:after="0" w:line="240" w:lineRule="auto"/>
        <w:jc w:val="both"/>
        <w:rPr>
          <w:rFonts w:ascii="Book Antiqua" w:eastAsia="Calibri" w:hAnsi="Book Antiqua" w:cs="Times New Roman"/>
          <w:i/>
          <w:color w:val="000000" w:themeColor="text1"/>
          <w:shd w:val="clear" w:color="auto" w:fill="FFFFFF"/>
        </w:rPr>
      </w:pPr>
      <w:r w:rsidRPr="00AC4BD9">
        <w:rPr>
          <w:rFonts w:ascii="Book Antiqua" w:eastAsia="Calibri" w:hAnsi="Book Antiqua" w:cs="Times New Roman"/>
          <w:i/>
          <w:color w:val="000000" w:themeColor="text1"/>
          <w:shd w:val="clear" w:color="auto" w:fill="FFFFFF"/>
        </w:rPr>
        <w:t>Kërkesat e MSA-së</w:t>
      </w:r>
    </w:p>
    <w:p w:rsidR="00E83B83" w:rsidRDefault="00E83B83"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Sipas Nenit 114 të MSA-së, Republika e Kosovës duhet të përafrojë dhe zbatojë </w:t>
      </w:r>
      <w:r w:rsidRPr="00AC4BD9">
        <w:rPr>
          <w:rFonts w:ascii="Book Antiqua" w:eastAsia="Calibri" w:hAnsi="Book Antiqua" w:cs="Times New Roman"/>
          <w:i/>
          <w:color w:val="000000" w:themeColor="text1"/>
        </w:rPr>
        <w:t>acquis</w:t>
      </w:r>
      <w:r w:rsidRPr="00AC4BD9">
        <w:rPr>
          <w:rFonts w:ascii="Book Antiqua" w:eastAsia="Calibri" w:hAnsi="Book Antiqua" w:cs="Times New Roman"/>
          <w:color w:val="000000" w:themeColor="text1"/>
        </w:rPr>
        <w:t xml:space="preserve"> të-e BE-së për efiçiencën e energjisë, burimet e </w:t>
      </w:r>
      <w:r w:rsidR="006D4064">
        <w:rPr>
          <w:rFonts w:ascii="Book Antiqua" w:eastAsia="Calibri" w:hAnsi="Book Antiqua" w:cs="Times New Roman"/>
          <w:color w:val="000000" w:themeColor="text1"/>
        </w:rPr>
        <w:t>ripërtëritshme</w:t>
      </w:r>
      <w:r w:rsidRPr="00AC4BD9">
        <w:rPr>
          <w:rFonts w:ascii="Book Antiqua" w:eastAsia="Calibri" w:hAnsi="Book Antiqua" w:cs="Times New Roman"/>
          <w:color w:val="000000" w:themeColor="text1"/>
        </w:rPr>
        <w:t xml:space="preserve"> të energjisë si dhe mjedisit te ndikuar nga aktivitetet energjetike, për të nxitur kursimin e energjisë, efiçiencën e energjisë, shfrytëzimin e energjinë nga burimet e </w:t>
      </w:r>
      <w:r w:rsidR="006D4064">
        <w:rPr>
          <w:rFonts w:ascii="Book Antiqua" w:eastAsia="Calibri" w:hAnsi="Book Antiqua" w:cs="Times New Roman"/>
          <w:color w:val="000000" w:themeColor="text1"/>
        </w:rPr>
        <w:t>ripërtëritshme</w:t>
      </w:r>
      <w:r w:rsidRPr="00AC4BD9">
        <w:rPr>
          <w:rFonts w:ascii="Book Antiqua" w:eastAsia="Calibri" w:hAnsi="Book Antiqua" w:cs="Times New Roman"/>
          <w:color w:val="000000" w:themeColor="text1"/>
        </w:rPr>
        <w:t xml:space="preserve">, reduktimin e emisioneve mjedisore si dhe hulumtimin dhe zhvillimin ne këto fusha. </w:t>
      </w:r>
    </w:p>
    <w:p w:rsidR="00FF4962" w:rsidRPr="00AC4BD9" w:rsidRDefault="00FF4962" w:rsidP="00FF4962">
      <w:pPr>
        <w:spacing w:after="0" w:line="240" w:lineRule="auto"/>
        <w:jc w:val="both"/>
        <w:rPr>
          <w:rFonts w:ascii="Book Antiqua" w:hAnsi="Book Antiqua"/>
          <w:i/>
          <w:color w:val="000000" w:themeColor="text1"/>
          <w:u w:val="single"/>
        </w:rPr>
      </w:pPr>
    </w:p>
    <w:p w:rsidR="00FF4962" w:rsidRPr="00E83B83" w:rsidRDefault="00FF4962" w:rsidP="00FF4962">
      <w:pPr>
        <w:spacing w:after="0" w:line="240" w:lineRule="auto"/>
        <w:jc w:val="both"/>
        <w:rPr>
          <w:rFonts w:ascii="Book Antiqua" w:eastAsia="Calibri" w:hAnsi="Book Antiqua" w:cs="Times New Roman"/>
          <w:b/>
          <w:color w:val="000000" w:themeColor="text1"/>
        </w:rPr>
      </w:pPr>
      <w:r w:rsidRPr="00E83B83">
        <w:rPr>
          <w:rFonts w:ascii="Book Antiqua" w:hAnsi="Book Antiqua"/>
          <w:i/>
          <w:color w:val="000000" w:themeColor="text1"/>
        </w:rPr>
        <w:t>Kërkesat nga mekanizmat e tjerë të aderimit në BE</w:t>
      </w:r>
      <w:r w:rsidRPr="00E83B83">
        <w:rPr>
          <w:rFonts w:ascii="Book Antiqua" w:hAnsi="Book Antiqua"/>
          <w:color w:val="000000" w:themeColor="text1"/>
        </w:rPr>
        <w:t xml:space="preserve"> </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Sfidat e identifikuara nga</w:t>
      </w:r>
      <w:r w:rsidRPr="00AC4BD9">
        <w:rPr>
          <w:rFonts w:ascii="Book Antiqua" w:eastAsia="Calibri" w:hAnsi="Book Antiqua" w:cs="Times New Roman"/>
          <w:i/>
          <w:color w:val="000000" w:themeColor="text1"/>
        </w:rPr>
        <w:t xml:space="preserve"> Raporti i KE-së për Kosovën 2018 </w:t>
      </w:r>
      <w:r w:rsidRPr="00AC4BD9">
        <w:rPr>
          <w:rFonts w:ascii="Book Antiqua" w:eastAsia="Calibri" w:hAnsi="Book Antiqua" w:cs="Times New Roman"/>
          <w:color w:val="000000" w:themeColor="text1"/>
        </w:rPr>
        <w:t xml:space="preserve">përfshijnë miratimin e ligjit për efiçencën e energjisë dhe </w:t>
      </w:r>
      <w:r w:rsidRPr="00AC4BD9">
        <w:rPr>
          <w:rFonts w:ascii="Book Antiqua" w:hAnsi="Book Antiqua"/>
          <w:color w:val="000000" w:themeColor="text1"/>
        </w:rPr>
        <w:t>themelimin e Fondit te Efiçiencës së Energjisë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Kosova duhet të rishikojë planin e saj të veprimit për BRE për të zënë hapin në arritje të cakut të energjisë prej 25% më 2020. Ndërsa, kyçja dhe qasja në rrjetin e distribucionit mbeten barrierat kryesore për prodhuesit e energjisë së ripërtërishme, për shkak të paaftësisë së operatorit të rrjetit për t’u përballur me prodhimin e energjisë elektrike me ndërprerje. Nuk ka pasur progres në përmbushjen kritereve për përdorimin e bio-karburanteve në transport dhe akoma nuk ka rregullore për kriteret minimale për energjinë e ripërtërishme në ndërtesa. Më tej në raport theksohet se Kosova ka miratuar planin e veprimit për efiçiencën e tretë të energjisë. Në kuadër të ngritjes së kapaciteteve, raporti thekson mungesë stafi dhe kapacitete të dobëta në kuadër rë Agjencisë së Kosovës për Efiçiencë të Energjisë për të monitoruar, vlerësuar e verifikuar përparimin drejt caqeve. Bordi i Zyrës së Rregullatorit të Energjisë është tashmë funksional, por kapaciteti dhe pavarësia e Zyrës janë dëmtuar nga ndërhyrjet politike, kapacitetet e dobëta administrative dhe mungesa e resurseve njerëzore. Sfidë tjeter është edhe mungesa e tregut të ankandeve për prodhues si dhe ende mbetet të hartohet legjislacioni në përputhje me masat e lindshmërisë (konektivitetit).</w:t>
      </w:r>
    </w:p>
    <w:p w:rsidR="00FF4962" w:rsidRPr="00AC4BD9" w:rsidRDefault="00FF4962" w:rsidP="00FF4962">
      <w:pPr>
        <w:spacing w:after="0" w:line="240" w:lineRule="auto"/>
        <w:jc w:val="both"/>
        <w:rPr>
          <w:rFonts w:ascii="Book Antiqua" w:eastAsia="Calibri" w:hAnsi="Book Antiqua" w:cs="Arial"/>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eastAsia="Calibri" w:hAnsi="Book Antiqua" w:cs="Arial"/>
          <w:color w:val="000000" w:themeColor="text1"/>
        </w:rPr>
        <w:t xml:space="preserve">Ndërsa, sfidat të dala </w:t>
      </w:r>
      <w:r w:rsidRPr="00AC4BD9">
        <w:rPr>
          <w:rFonts w:ascii="Book Antiqua" w:hAnsi="Book Antiqua"/>
          <w:color w:val="000000" w:themeColor="text1"/>
        </w:rPr>
        <w:t xml:space="preserve">nga takimi i </w:t>
      </w:r>
      <w:r w:rsidRPr="00AC4BD9">
        <w:rPr>
          <w:rFonts w:ascii="Book Antiqua" w:hAnsi="Book Antiqua"/>
          <w:i/>
          <w:color w:val="000000" w:themeColor="text1"/>
        </w:rPr>
        <w:t>Nën Komitetit të MSA ‘Infrastruktura’ 2018,</w:t>
      </w:r>
      <w:r w:rsidRPr="00AC4BD9">
        <w:rPr>
          <w:rFonts w:ascii="Book Antiqua" w:hAnsi="Book Antiqua"/>
          <w:color w:val="000000" w:themeColor="text1"/>
        </w:rPr>
        <w:t xml:space="preserve"> </w:t>
      </w:r>
      <w:r w:rsidR="00E83B83" w:rsidRPr="00AC4BD9">
        <w:rPr>
          <w:rFonts w:ascii="Book Antiqua" w:hAnsi="Book Antiqua"/>
          <w:color w:val="000000" w:themeColor="text1"/>
        </w:rPr>
        <w:t>përfshijnë</w:t>
      </w:r>
      <w:r w:rsidRPr="00AC4BD9">
        <w:rPr>
          <w:rFonts w:ascii="Book Antiqua" w:hAnsi="Book Antiqua"/>
          <w:color w:val="000000" w:themeColor="text1"/>
        </w:rPr>
        <w:t xml:space="preserve"> miratimin e ligjit për efiçiencën e energjisë, themelimin e Fondit për Efiçiencë të Energjisë si dhe miratimin e legjislacionit sekondar që rrjedh nga ligji për performancën energjetike të ndërtesave për të transpozuar direktivën </w:t>
      </w:r>
      <w:r w:rsidRPr="00AC4BD9">
        <w:rPr>
          <w:rFonts w:ascii="Book Antiqua" w:hAnsi="Book Antiqua"/>
          <w:color w:val="000000" w:themeColor="text1"/>
        </w:rPr>
        <w:lastRenderedPageBreak/>
        <w:t xml:space="preserve">2010/31. Gjithashtu theksohet përditësimi dhe miratimi i planit për burimet e </w:t>
      </w:r>
      <w:r w:rsidR="00E83B83" w:rsidRPr="00AC4BD9">
        <w:rPr>
          <w:rFonts w:ascii="Book Antiqua" w:hAnsi="Book Antiqua"/>
          <w:color w:val="000000" w:themeColor="text1"/>
        </w:rPr>
        <w:t>ripërtëritshme</w:t>
      </w:r>
      <w:r w:rsidRPr="00AC4BD9">
        <w:rPr>
          <w:rFonts w:ascii="Book Antiqua" w:hAnsi="Book Antiqua"/>
          <w:color w:val="000000" w:themeColor="text1"/>
        </w:rPr>
        <w:t xml:space="preserve"> duke përfshirë masat e duhura për të siguruar që Kosova po arrin 25% të objektivave të energjisë së </w:t>
      </w:r>
      <w:r w:rsidR="00E83B83" w:rsidRPr="00AC4BD9">
        <w:rPr>
          <w:rFonts w:ascii="Book Antiqua" w:hAnsi="Book Antiqua"/>
          <w:color w:val="000000" w:themeColor="text1"/>
        </w:rPr>
        <w:t>ripërtëritshme</w:t>
      </w:r>
      <w:r w:rsidRPr="00AC4BD9">
        <w:rPr>
          <w:rFonts w:ascii="Book Antiqua" w:hAnsi="Book Antiqua"/>
          <w:color w:val="000000" w:themeColor="text1"/>
        </w:rPr>
        <w:t xml:space="preserve"> deri në vitin 2020. Një ndër konkluzionet mbetet edhe miratimi urgjent i ligjit për tregtinë me produktet e naftës dhe karburante të </w:t>
      </w:r>
      <w:r w:rsidR="00E83B83" w:rsidRPr="00AC4BD9">
        <w:rPr>
          <w:rFonts w:ascii="Book Antiqua" w:hAnsi="Book Antiqua"/>
          <w:color w:val="000000" w:themeColor="text1"/>
        </w:rPr>
        <w:t>ripërtëritshme</w:t>
      </w:r>
      <w:r w:rsidRPr="00AC4BD9">
        <w:rPr>
          <w:rFonts w:ascii="Book Antiqua" w:hAnsi="Book Antiqua"/>
          <w:color w:val="000000" w:themeColor="text1"/>
        </w:rPr>
        <w:t xml:space="preserve"> në Kosovë, si dhe UA për biokarburante dhe biolëngje. Rregullat ekzistuese për dhënien e ndihmës </w:t>
      </w:r>
      <w:r w:rsidR="00E83B83" w:rsidRPr="00AC4BD9">
        <w:rPr>
          <w:rFonts w:ascii="Book Antiqua" w:hAnsi="Book Antiqua"/>
          <w:color w:val="000000" w:themeColor="text1"/>
        </w:rPr>
        <w:t>shtetërore</w:t>
      </w:r>
      <w:r w:rsidRPr="00AC4BD9">
        <w:rPr>
          <w:rFonts w:ascii="Book Antiqua" w:hAnsi="Book Antiqua"/>
          <w:color w:val="000000" w:themeColor="text1"/>
        </w:rPr>
        <w:t xml:space="preserve"> për prodhuesit e energjisë së ripërtritshme për të qenë në përputhje me legjislacionin e ndihmës shtetërore duhet të ndryshohen për të përfshirë edhe </w:t>
      </w:r>
      <w:r w:rsidR="00E83B83" w:rsidRPr="00AC4BD9">
        <w:rPr>
          <w:rFonts w:ascii="Book Antiqua" w:hAnsi="Book Antiqua"/>
          <w:color w:val="000000" w:themeColor="text1"/>
        </w:rPr>
        <w:t>konkurrueshmërinë</w:t>
      </w:r>
      <w:r w:rsidRPr="00AC4BD9">
        <w:rPr>
          <w:rFonts w:ascii="Book Antiqua" w:hAnsi="Book Antiqua"/>
          <w:color w:val="000000" w:themeColor="text1"/>
        </w:rPr>
        <w:t xml:space="preserve">. </w:t>
      </w:r>
    </w:p>
    <w:p w:rsidR="00FF4962" w:rsidRPr="00AC4BD9" w:rsidRDefault="00FF4962" w:rsidP="00FF4962">
      <w:pPr>
        <w:spacing w:after="0" w:line="240" w:lineRule="auto"/>
        <w:jc w:val="both"/>
        <w:rPr>
          <w:rFonts w:ascii="Book Antiqua" w:eastAsia="Calibri" w:hAnsi="Book Antiqua" w:cs="Times New Roman"/>
          <w:b/>
          <w:i/>
          <w:color w:val="000000" w:themeColor="text1"/>
        </w:rPr>
      </w:pPr>
    </w:p>
    <w:p w:rsidR="00FF4962" w:rsidRPr="00AC4BD9" w:rsidRDefault="00FF4962" w:rsidP="00FF4962">
      <w:pPr>
        <w:spacing w:after="0" w:line="240" w:lineRule="auto"/>
        <w:jc w:val="both"/>
        <w:rPr>
          <w:rFonts w:ascii="Book Antiqua" w:eastAsia="Calibri" w:hAnsi="Book Antiqua" w:cs="Times New Roman"/>
          <w:b/>
          <w:i/>
          <w:color w:val="000000" w:themeColor="text1"/>
        </w:rPr>
      </w:pPr>
      <w:r w:rsidRPr="00AC4BD9">
        <w:rPr>
          <w:rFonts w:ascii="Book Antiqua" w:eastAsia="Calibri" w:hAnsi="Book Antiqua" w:cs="Times New Roman"/>
          <w:b/>
          <w:i/>
          <w:color w:val="000000" w:themeColor="text1"/>
        </w:rPr>
        <w:t>Gjendja aktuale</w:t>
      </w:r>
    </w:p>
    <w:p w:rsidR="00FF4962" w:rsidRPr="00AC4BD9" w:rsidRDefault="00FF4962" w:rsidP="00FF4962">
      <w:pPr>
        <w:spacing w:after="0" w:line="240" w:lineRule="auto"/>
        <w:jc w:val="both"/>
        <w:rPr>
          <w:rFonts w:ascii="Book Antiqua" w:eastAsia="Calibri" w:hAnsi="Book Antiqua" w:cs="Times New Roman"/>
          <w:b/>
          <w:i/>
          <w:color w:val="000000" w:themeColor="text1"/>
        </w:rPr>
      </w:pP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Korniza legjislative në këtë fushë përbëhet nga këto akte kryesore normative relevante:</w:t>
      </w:r>
    </w:p>
    <w:p w:rsidR="00FF4962" w:rsidRPr="00AC4BD9" w:rsidRDefault="00FF4962" w:rsidP="00FF4962">
      <w:pPr>
        <w:pStyle w:val="ListParagraph"/>
        <w:numPr>
          <w:ilvl w:val="0"/>
          <w:numId w:val="289"/>
        </w:numPr>
        <w:spacing w:after="0" w:line="240" w:lineRule="auto"/>
        <w:jc w:val="both"/>
        <w:rPr>
          <w:rFonts w:ascii="Book Antiqua" w:hAnsi="Book Antiqua"/>
          <w:color w:val="000000" w:themeColor="text1"/>
        </w:rPr>
      </w:pPr>
      <w:r w:rsidRPr="00AC4BD9">
        <w:rPr>
          <w:rFonts w:ascii="Book Antiqua" w:hAnsi="Book Antiqua"/>
          <w:color w:val="000000" w:themeColor="text1"/>
        </w:rPr>
        <w:t>Ligji për efiçiencë të energjisë;</w:t>
      </w:r>
    </w:p>
    <w:p w:rsidR="00FF4962" w:rsidRPr="00AC4BD9" w:rsidRDefault="00FF4962" w:rsidP="00FF4962">
      <w:pPr>
        <w:pStyle w:val="ListParagraph"/>
        <w:numPr>
          <w:ilvl w:val="0"/>
          <w:numId w:val="289"/>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Ligji 05/L-101 për </w:t>
      </w:r>
      <w:r w:rsidR="00E83B83" w:rsidRPr="00AC4BD9">
        <w:rPr>
          <w:rFonts w:ascii="Book Antiqua" w:hAnsi="Book Antiqua"/>
          <w:color w:val="000000" w:themeColor="text1"/>
        </w:rPr>
        <w:t>performacën</w:t>
      </w:r>
      <w:r w:rsidRPr="00AC4BD9">
        <w:rPr>
          <w:rFonts w:ascii="Book Antiqua" w:hAnsi="Book Antiqua"/>
          <w:color w:val="000000" w:themeColor="text1"/>
        </w:rPr>
        <w:t xml:space="preserve"> energjetike në ndërtesa;</w:t>
      </w:r>
    </w:p>
    <w:p w:rsidR="00FF4962" w:rsidRPr="00AC4BD9" w:rsidRDefault="00FF4962" w:rsidP="00FF4962">
      <w:pPr>
        <w:pStyle w:val="ListParagraph"/>
        <w:numPr>
          <w:ilvl w:val="0"/>
          <w:numId w:val="289"/>
        </w:numPr>
        <w:spacing w:after="0" w:line="240" w:lineRule="auto"/>
        <w:jc w:val="both"/>
        <w:rPr>
          <w:rFonts w:ascii="Book Antiqua" w:hAnsi="Book Antiqua"/>
          <w:color w:val="000000" w:themeColor="text1"/>
        </w:rPr>
      </w:pPr>
      <w:r w:rsidRPr="00AC4BD9">
        <w:rPr>
          <w:rFonts w:ascii="Book Antiqua" w:hAnsi="Book Antiqua"/>
          <w:color w:val="000000" w:themeColor="text1"/>
        </w:rPr>
        <w:t>Rregullorja për inspektimin e sistemit të ngrohjes dhe pajisjeve të ajrit të kondicionuar;</w:t>
      </w:r>
    </w:p>
    <w:p w:rsidR="00FF4962" w:rsidRPr="00AC4BD9" w:rsidRDefault="00FF4962" w:rsidP="00FF4962">
      <w:pPr>
        <w:pStyle w:val="ListParagraph"/>
        <w:numPr>
          <w:ilvl w:val="0"/>
          <w:numId w:val="289"/>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Rregullorja për metodologjinë e kalkulimit minimal për </w:t>
      </w:r>
      <w:r w:rsidR="00E83B83" w:rsidRPr="00AC4BD9">
        <w:rPr>
          <w:rFonts w:ascii="Book Antiqua" w:hAnsi="Book Antiqua"/>
          <w:color w:val="000000" w:themeColor="text1"/>
        </w:rPr>
        <w:t>performacë</w:t>
      </w:r>
      <w:r w:rsidRPr="00AC4BD9">
        <w:rPr>
          <w:rFonts w:ascii="Book Antiqua" w:hAnsi="Book Antiqua"/>
          <w:color w:val="000000" w:themeColor="text1"/>
        </w:rPr>
        <w:t xml:space="preserve"> të energjisë;</w:t>
      </w:r>
    </w:p>
    <w:p w:rsidR="00FF4962" w:rsidRPr="00AC4BD9" w:rsidRDefault="00FF4962" w:rsidP="00FF4962">
      <w:pPr>
        <w:pStyle w:val="ListParagraph"/>
        <w:numPr>
          <w:ilvl w:val="0"/>
          <w:numId w:val="289"/>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Rregullorja për </w:t>
      </w:r>
      <w:r w:rsidR="00E83B83" w:rsidRPr="00AC4BD9">
        <w:rPr>
          <w:rFonts w:ascii="Book Antiqua" w:hAnsi="Book Antiqua"/>
          <w:color w:val="000000" w:themeColor="text1"/>
        </w:rPr>
        <w:t>certif</w:t>
      </w:r>
      <w:r w:rsidR="00E83B83">
        <w:rPr>
          <w:rFonts w:ascii="Book Antiqua" w:hAnsi="Book Antiqua"/>
          <w:color w:val="000000" w:themeColor="text1"/>
        </w:rPr>
        <w:t>ik</w:t>
      </w:r>
      <w:r w:rsidR="00E83B83" w:rsidRPr="00AC4BD9">
        <w:rPr>
          <w:rFonts w:ascii="Book Antiqua" w:hAnsi="Book Antiqua"/>
          <w:color w:val="000000" w:themeColor="text1"/>
        </w:rPr>
        <w:t>atën</w:t>
      </w:r>
      <w:r w:rsidRPr="00AC4BD9">
        <w:rPr>
          <w:rFonts w:ascii="Book Antiqua" w:hAnsi="Book Antiqua"/>
          <w:color w:val="000000" w:themeColor="text1"/>
        </w:rPr>
        <w:t xml:space="preserve"> e </w:t>
      </w:r>
      <w:r w:rsidR="00E83B83" w:rsidRPr="00AC4BD9">
        <w:rPr>
          <w:rFonts w:ascii="Book Antiqua" w:hAnsi="Book Antiqua"/>
          <w:color w:val="000000" w:themeColor="text1"/>
        </w:rPr>
        <w:t>performancës</w:t>
      </w:r>
      <w:r w:rsidRPr="00AC4BD9">
        <w:rPr>
          <w:rFonts w:ascii="Book Antiqua" w:hAnsi="Book Antiqua"/>
          <w:color w:val="000000" w:themeColor="text1"/>
        </w:rPr>
        <w:t xml:space="preserve"> s</w:t>
      </w:r>
      <w:r w:rsidRPr="00AC4BD9">
        <w:rPr>
          <w:rFonts w:ascii="Book Antiqua" w:eastAsia="Calibri" w:hAnsi="Book Antiqua" w:cs="Times New Roman"/>
          <w:color w:val="000000" w:themeColor="text1"/>
        </w:rPr>
        <w:t>ë</w:t>
      </w:r>
      <w:r w:rsidRPr="00AC4BD9">
        <w:rPr>
          <w:rFonts w:ascii="Book Antiqua" w:hAnsi="Book Antiqua"/>
          <w:color w:val="000000" w:themeColor="text1"/>
        </w:rPr>
        <w:t xml:space="preserve"> energjis</w:t>
      </w:r>
      <w:r w:rsidRPr="00AC4BD9">
        <w:rPr>
          <w:rFonts w:ascii="Book Antiqua" w:eastAsia="Calibri" w:hAnsi="Book Antiqua" w:cs="Times New Roman"/>
          <w:color w:val="000000" w:themeColor="text1"/>
        </w:rPr>
        <w:t>ë</w:t>
      </w:r>
      <w:r w:rsidRPr="00AC4BD9">
        <w:rPr>
          <w:rFonts w:ascii="Book Antiqua" w:hAnsi="Book Antiqua"/>
          <w:color w:val="000000" w:themeColor="text1"/>
        </w:rPr>
        <w:t xml:space="preserve"> n</w:t>
      </w:r>
      <w:r w:rsidRPr="00AC4BD9">
        <w:rPr>
          <w:rFonts w:ascii="Book Antiqua" w:eastAsia="Calibri" w:hAnsi="Book Antiqua" w:cs="Times New Roman"/>
          <w:color w:val="000000" w:themeColor="text1"/>
        </w:rPr>
        <w:t>ë</w:t>
      </w:r>
      <w:r w:rsidRPr="00AC4BD9">
        <w:rPr>
          <w:rFonts w:ascii="Book Antiqua" w:hAnsi="Book Antiqua"/>
          <w:color w:val="000000" w:themeColor="text1"/>
        </w:rPr>
        <w:t xml:space="preserve"> </w:t>
      </w:r>
      <w:r w:rsidR="00E83B83" w:rsidRPr="00AC4BD9">
        <w:rPr>
          <w:rFonts w:ascii="Book Antiqua" w:hAnsi="Book Antiqua"/>
          <w:color w:val="000000" w:themeColor="text1"/>
        </w:rPr>
        <w:t>ndërtesa</w:t>
      </w:r>
      <w:r w:rsidRPr="00AC4BD9">
        <w:rPr>
          <w:rFonts w:ascii="Book Antiqua" w:hAnsi="Book Antiqua"/>
          <w:color w:val="000000" w:themeColor="text1"/>
        </w:rPr>
        <w:t>;</w:t>
      </w:r>
    </w:p>
    <w:p w:rsidR="00FF4962" w:rsidRPr="00AC4BD9" w:rsidRDefault="00FF4962" w:rsidP="00FF4962">
      <w:pPr>
        <w:pStyle w:val="ListParagraph"/>
        <w:numPr>
          <w:ilvl w:val="0"/>
          <w:numId w:val="289"/>
        </w:num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U.A. nr. 05/2017 caqet e energjisë nga burimet e </w:t>
      </w:r>
      <w:r w:rsidR="006D4064">
        <w:rPr>
          <w:rFonts w:ascii="Book Antiqua" w:eastAsia="Times New Roman" w:hAnsi="Book Antiqua" w:cs="Times New Roman"/>
          <w:color w:val="000000" w:themeColor="text1"/>
        </w:rPr>
        <w:t>ripërtëritshme</w:t>
      </w:r>
      <w:r w:rsidRPr="00AC4BD9">
        <w:rPr>
          <w:rFonts w:ascii="Book Antiqua" w:eastAsia="Times New Roman" w:hAnsi="Book Antiqua" w:cs="Times New Roman"/>
          <w:color w:val="000000" w:themeColor="text1"/>
        </w:rPr>
        <w:t>;</w:t>
      </w:r>
    </w:p>
    <w:p w:rsidR="00FF4962" w:rsidRPr="00AC4BD9" w:rsidRDefault="00FF4962" w:rsidP="00FF4962">
      <w:pPr>
        <w:pStyle w:val="ListParagraph"/>
        <w:numPr>
          <w:ilvl w:val="0"/>
          <w:numId w:val="289"/>
        </w:num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U.A. nr. 06/2017 për promovimin e shfrytëzimit të energjisë nga burimet e ripërtërishme;</w:t>
      </w:r>
    </w:p>
    <w:p w:rsidR="00FF4962" w:rsidRPr="00AC4BD9" w:rsidRDefault="00FF4962" w:rsidP="00FF4962">
      <w:pPr>
        <w:pStyle w:val="ListParagraph"/>
        <w:numPr>
          <w:ilvl w:val="0"/>
          <w:numId w:val="289"/>
        </w:num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U.A. “One Stop Shop” për BRE.</w:t>
      </w: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Këto akte normative kanë transpozuar këto akte të acquis-së:</w:t>
      </w: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 </w:t>
      </w:r>
    </w:p>
    <w:p w:rsidR="00FF4962" w:rsidRPr="00AC4BD9" w:rsidRDefault="00FF4962" w:rsidP="00FF4962">
      <w:pPr>
        <w:pStyle w:val="ListParagraph"/>
        <w:numPr>
          <w:ilvl w:val="0"/>
          <w:numId w:val="292"/>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2012/27/BE për efiçiencën e energjisë – pjesërisht;</w:t>
      </w:r>
    </w:p>
    <w:p w:rsidR="00FF4962" w:rsidRPr="00AC4BD9" w:rsidRDefault="00FF4962" w:rsidP="00FF4962">
      <w:pPr>
        <w:pStyle w:val="ListParagraph"/>
        <w:numPr>
          <w:ilvl w:val="0"/>
          <w:numId w:val="292"/>
        </w:num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Direktivën 2009/28/ke të parlamenitit evropian dhe këshillit të datës 23 prill 2009 për promovimin e energjisë nga burimet e ripërtërishme – pjesërisht;; dhe</w:t>
      </w:r>
    </w:p>
    <w:p w:rsidR="00FF4962" w:rsidRPr="00AC4BD9" w:rsidRDefault="00FF4962" w:rsidP="00FF4962">
      <w:pPr>
        <w:pStyle w:val="ListParagraph"/>
        <w:numPr>
          <w:ilvl w:val="0"/>
          <w:numId w:val="292"/>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2010/30/EU për treguesin përmes etiketimit dhe informacionit standard të produktit mbi konsumin e energjisë dhe burimet e tjera nga produktet e lidhura me energjinë – pjesërisht.</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pStyle w:val="BodyText"/>
        <w:tabs>
          <w:tab w:val="left" w:pos="220"/>
        </w:tabs>
        <w:spacing w:after="0"/>
        <w:rPr>
          <w:rFonts w:ascii="Book Antiqua" w:hAnsi="Book Antiqua"/>
          <w:color w:val="000000" w:themeColor="text1"/>
          <w:sz w:val="20"/>
          <w:szCs w:val="20"/>
        </w:rPr>
      </w:pPr>
      <w:r w:rsidRPr="00AC4BD9">
        <w:rPr>
          <w:rFonts w:ascii="Book Antiqua" w:hAnsi="Book Antiqua"/>
          <w:color w:val="000000" w:themeColor="text1"/>
          <w:sz w:val="20"/>
          <w:szCs w:val="20"/>
        </w:rPr>
        <w:t>Korniza e politikave në këtë fushë përbëhet nga këto dokumente:</w:t>
      </w:r>
    </w:p>
    <w:p w:rsidR="00FF4962" w:rsidRPr="00AC4BD9" w:rsidRDefault="00FF4962" w:rsidP="00FF4962">
      <w:pPr>
        <w:pStyle w:val="BodyText"/>
        <w:widowControl w:val="0"/>
        <w:numPr>
          <w:ilvl w:val="0"/>
          <w:numId w:val="295"/>
        </w:numPr>
        <w:tabs>
          <w:tab w:val="left" w:pos="220"/>
        </w:tabs>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t>Plani i tretë kombëtar për EE 2017-2019</w:t>
      </w:r>
    </w:p>
    <w:p w:rsidR="00FF4962" w:rsidRPr="00AC4BD9" w:rsidRDefault="00FF4962" w:rsidP="00FF4962">
      <w:pPr>
        <w:pStyle w:val="BodyText"/>
        <w:widowControl w:val="0"/>
        <w:numPr>
          <w:ilvl w:val="0"/>
          <w:numId w:val="295"/>
        </w:numPr>
        <w:tabs>
          <w:tab w:val="left" w:pos="220"/>
        </w:tabs>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t>Plani kombëtar i veprimit për BRE 2011-2020</w:t>
      </w:r>
    </w:p>
    <w:p w:rsidR="00FF4962" w:rsidRPr="00AC4BD9" w:rsidRDefault="00FF4962" w:rsidP="00FF4962">
      <w:pPr>
        <w:pStyle w:val="BodyText"/>
        <w:widowControl w:val="0"/>
        <w:numPr>
          <w:ilvl w:val="0"/>
          <w:numId w:val="295"/>
        </w:numPr>
        <w:tabs>
          <w:tab w:val="left" w:pos="220"/>
        </w:tabs>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t>Plani i veprimit i Kosovës për eficiencë të energjisë (PKVEE) 2010-2018</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pStyle w:val="BodyText"/>
        <w:tabs>
          <w:tab w:val="left" w:pos="220"/>
        </w:tabs>
        <w:spacing w:after="0"/>
        <w:ind w:right="265"/>
        <w:jc w:val="both"/>
        <w:rPr>
          <w:rFonts w:ascii="Book Antiqua" w:hAnsi="Book Antiqua"/>
          <w:color w:val="000000" w:themeColor="text1"/>
          <w:sz w:val="20"/>
          <w:szCs w:val="20"/>
          <w:u w:val="single"/>
        </w:rPr>
      </w:pPr>
      <w:r w:rsidRPr="00AC4BD9">
        <w:rPr>
          <w:rFonts w:ascii="Book Antiqua" w:eastAsia="Calibri" w:hAnsi="Book Antiqua"/>
          <w:i/>
          <w:color w:val="000000" w:themeColor="text1"/>
          <w:sz w:val="20"/>
          <w:szCs w:val="20"/>
          <w:u w:val="single"/>
        </w:rPr>
        <w:t xml:space="preserve">Korniza institucionale </w:t>
      </w:r>
      <w:r w:rsidRPr="00AC4BD9">
        <w:rPr>
          <w:rFonts w:ascii="Book Antiqua" w:hAnsi="Book Antiqua"/>
          <w:color w:val="000000" w:themeColor="text1"/>
          <w:sz w:val="20"/>
          <w:szCs w:val="20"/>
          <w:u w:val="single"/>
        </w:rPr>
        <w:t>në këtë fushë përbëhet nga këto institucione:</w:t>
      </w:r>
    </w:p>
    <w:p w:rsidR="00FF4962" w:rsidRPr="00AC4BD9" w:rsidRDefault="00FF4962" w:rsidP="00FF4962">
      <w:pPr>
        <w:pStyle w:val="ListParagraph"/>
        <w:numPr>
          <w:ilvl w:val="0"/>
          <w:numId w:val="293"/>
        </w:num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Agjencia e Kosovës për Efiçiencë të Energjisë (AKEE), MZhE, MMPH, MTI, KOSTT, ZRrE, KEK.</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N</w:t>
      </w:r>
      <w:r w:rsidRPr="00AC4BD9">
        <w:rPr>
          <w:rFonts w:ascii="Book Antiqua" w:eastAsia="Times New Roman" w:hAnsi="Book Antiqua" w:cs="Times New Roman"/>
          <w:color w:val="000000" w:themeColor="text1"/>
        </w:rPr>
        <w:t>ë</w:t>
      </w:r>
      <w:r w:rsidRPr="00AC4BD9">
        <w:rPr>
          <w:rFonts w:ascii="Book Antiqua" w:eastAsia="Calibri" w:hAnsi="Book Antiqua" w:cs="Times New Roman"/>
          <w:color w:val="000000" w:themeColor="text1"/>
        </w:rPr>
        <w:t xml:space="preserve"> kuad</w:t>
      </w:r>
      <w:r w:rsidRPr="00AC4BD9">
        <w:rPr>
          <w:rFonts w:ascii="Book Antiqua" w:eastAsia="Times New Roman" w:hAnsi="Book Antiqua" w:cs="Times New Roman"/>
          <w:color w:val="000000" w:themeColor="text1"/>
        </w:rPr>
        <w:t>ë</w:t>
      </w:r>
      <w:r w:rsidRPr="00AC4BD9">
        <w:rPr>
          <w:rFonts w:ascii="Book Antiqua" w:eastAsia="Calibri" w:hAnsi="Book Antiqua" w:cs="Times New Roman"/>
          <w:color w:val="000000" w:themeColor="text1"/>
        </w:rPr>
        <w:t>r t</w:t>
      </w:r>
      <w:r w:rsidRPr="00AC4BD9">
        <w:rPr>
          <w:rFonts w:ascii="Book Antiqua" w:eastAsia="Times New Roman" w:hAnsi="Book Antiqua" w:cs="Times New Roman"/>
          <w:color w:val="000000" w:themeColor="text1"/>
        </w:rPr>
        <w:t>ë</w:t>
      </w:r>
      <w:r w:rsidRPr="00AC4BD9">
        <w:rPr>
          <w:rFonts w:ascii="Book Antiqua" w:eastAsia="Calibri" w:hAnsi="Book Antiqua" w:cs="Times New Roman"/>
          <w:color w:val="000000" w:themeColor="text1"/>
        </w:rPr>
        <w:t xml:space="preserve"> miratimit t</w:t>
      </w:r>
      <w:r w:rsidRPr="00AC4BD9">
        <w:rPr>
          <w:rFonts w:ascii="Book Antiqua" w:eastAsia="Times New Roman" w:hAnsi="Book Antiqua" w:cs="Times New Roman"/>
          <w:color w:val="000000" w:themeColor="text1"/>
        </w:rPr>
        <w:t>ë</w:t>
      </w:r>
      <w:r w:rsidRPr="00AC4BD9">
        <w:rPr>
          <w:rFonts w:ascii="Book Antiqua" w:eastAsia="Calibri" w:hAnsi="Book Antiqua" w:cs="Times New Roman"/>
          <w:color w:val="000000" w:themeColor="text1"/>
        </w:rPr>
        <w:t xml:space="preserve"> legjislacionit primar dhe sekondar p</w:t>
      </w:r>
      <w:r w:rsidRPr="00AC4BD9">
        <w:rPr>
          <w:rFonts w:ascii="Book Antiqua" w:eastAsia="Times New Roman" w:hAnsi="Book Antiqua" w:cs="Times New Roman"/>
          <w:color w:val="000000" w:themeColor="text1"/>
        </w:rPr>
        <w:t>ë</w:t>
      </w:r>
      <w:r w:rsidRPr="00AC4BD9">
        <w:rPr>
          <w:rFonts w:ascii="Book Antiqua" w:eastAsia="Calibri" w:hAnsi="Book Antiqua" w:cs="Times New Roman"/>
          <w:color w:val="000000" w:themeColor="text1"/>
        </w:rPr>
        <w:t xml:space="preserve">rgjat vitit 2018 </w:t>
      </w:r>
      <w:r w:rsidRPr="00AC4BD9">
        <w:rPr>
          <w:rFonts w:ascii="Book Antiqua" w:eastAsia="Times New Roman" w:hAnsi="Book Antiqua" w:cs="Times New Roman"/>
          <w:color w:val="000000" w:themeColor="text1"/>
        </w:rPr>
        <w:t>ë</w:t>
      </w:r>
      <w:r w:rsidRPr="00AC4BD9">
        <w:rPr>
          <w:rFonts w:ascii="Book Antiqua" w:eastAsia="Calibri" w:hAnsi="Book Antiqua" w:cs="Times New Roman"/>
          <w:color w:val="000000" w:themeColor="text1"/>
        </w:rPr>
        <w:t>sht</w:t>
      </w:r>
      <w:r w:rsidRPr="00AC4BD9">
        <w:rPr>
          <w:rFonts w:ascii="Book Antiqua" w:eastAsia="Times New Roman" w:hAnsi="Book Antiqua" w:cs="Times New Roman"/>
          <w:color w:val="000000" w:themeColor="text1"/>
        </w:rPr>
        <w:t>ë</w:t>
      </w:r>
      <w:r w:rsidRPr="00AC4BD9">
        <w:rPr>
          <w:rFonts w:ascii="Book Antiqua" w:eastAsia="Calibri" w:hAnsi="Book Antiqua" w:cs="Times New Roman"/>
          <w:color w:val="000000" w:themeColor="text1"/>
        </w:rPr>
        <w:t xml:space="preserve"> miratuar ligji p</w:t>
      </w:r>
      <w:r w:rsidRPr="00AC4BD9">
        <w:rPr>
          <w:rFonts w:ascii="Book Antiqua" w:eastAsia="Times New Roman" w:hAnsi="Book Antiqua" w:cs="Times New Roman"/>
          <w:color w:val="000000" w:themeColor="text1"/>
        </w:rPr>
        <w:t>ë</w:t>
      </w:r>
      <w:r w:rsidRPr="00AC4BD9">
        <w:rPr>
          <w:rFonts w:ascii="Book Antiqua" w:eastAsia="Calibri" w:hAnsi="Book Antiqua" w:cs="Times New Roman"/>
          <w:color w:val="000000" w:themeColor="text1"/>
        </w:rPr>
        <w:t>r eficienc</w:t>
      </w:r>
      <w:r w:rsidRPr="00AC4BD9">
        <w:rPr>
          <w:rFonts w:ascii="Book Antiqua" w:eastAsia="Times New Roman" w:hAnsi="Book Antiqua" w:cs="Times New Roman"/>
          <w:color w:val="000000" w:themeColor="text1"/>
        </w:rPr>
        <w:t>ë</w:t>
      </w:r>
      <w:r w:rsidRPr="00AC4BD9">
        <w:rPr>
          <w:rFonts w:ascii="Book Antiqua" w:eastAsia="Calibri" w:hAnsi="Book Antiqua" w:cs="Times New Roman"/>
          <w:color w:val="000000" w:themeColor="text1"/>
        </w:rPr>
        <w:t xml:space="preserve"> t</w:t>
      </w:r>
      <w:r w:rsidRPr="00AC4BD9">
        <w:rPr>
          <w:rFonts w:ascii="Book Antiqua" w:eastAsia="Times New Roman" w:hAnsi="Book Antiqua" w:cs="Times New Roman"/>
          <w:color w:val="000000" w:themeColor="text1"/>
        </w:rPr>
        <w:t xml:space="preserve">ë </w:t>
      </w:r>
      <w:r w:rsidRPr="00AC4BD9">
        <w:rPr>
          <w:rFonts w:ascii="Book Antiqua" w:eastAsia="Calibri" w:hAnsi="Book Antiqua" w:cs="Times New Roman"/>
          <w:color w:val="000000" w:themeColor="text1"/>
        </w:rPr>
        <w:t>energjis</w:t>
      </w:r>
      <w:r w:rsidRPr="00AC4BD9">
        <w:rPr>
          <w:rFonts w:ascii="Book Antiqua" w:eastAsia="Times New Roman" w:hAnsi="Book Antiqua" w:cs="Times New Roman"/>
          <w:color w:val="000000" w:themeColor="text1"/>
        </w:rPr>
        <w:t>ë</w:t>
      </w:r>
      <w:r w:rsidRPr="00AC4BD9">
        <w:rPr>
          <w:rFonts w:ascii="Book Antiqua" w:eastAsia="Calibri" w:hAnsi="Book Antiqua" w:cs="Times New Roman"/>
          <w:color w:val="000000" w:themeColor="text1"/>
        </w:rPr>
        <w:t xml:space="preserve"> me dat</w:t>
      </w:r>
      <w:r w:rsidRPr="00AC4BD9">
        <w:rPr>
          <w:rFonts w:ascii="Book Antiqua" w:eastAsia="Times New Roman" w:hAnsi="Book Antiqua" w:cs="Times New Roman"/>
          <w:color w:val="000000" w:themeColor="text1"/>
        </w:rPr>
        <w:t>ë 0</w:t>
      </w:r>
      <w:r w:rsidRPr="00AC4BD9">
        <w:rPr>
          <w:rFonts w:ascii="Book Antiqua" w:eastAsia="Calibri" w:hAnsi="Book Antiqua" w:cs="Times New Roman"/>
          <w:color w:val="000000" w:themeColor="text1"/>
        </w:rPr>
        <w:t>7 n</w:t>
      </w:r>
      <w:r w:rsidRPr="00AC4BD9">
        <w:rPr>
          <w:rFonts w:ascii="Book Antiqua" w:eastAsia="Times New Roman" w:hAnsi="Book Antiqua" w:cs="Times New Roman"/>
          <w:color w:val="000000" w:themeColor="text1"/>
        </w:rPr>
        <w:t>ën</w:t>
      </w:r>
      <w:r w:rsidRPr="00AC4BD9">
        <w:rPr>
          <w:rFonts w:ascii="Book Antiqua" w:eastAsia="Calibri" w:hAnsi="Book Antiqua" w:cs="Times New Roman"/>
          <w:color w:val="000000" w:themeColor="text1"/>
        </w:rPr>
        <w:t>tor 2018,</w:t>
      </w:r>
      <w:r w:rsidRPr="00AC4BD9">
        <w:rPr>
          <w:rFonts w:ascii="Book Antiqua" w:eastAsia="Times New Roman" w:hAnsi="Book Antiqua" w:cs="Times New Roman"/>
          <w:color w:val="000000" w:themeColor="text1"/>
        </w:rPr>
        <w:t xml:space="preserve"> UA-ja “One Stop Shop” për BRE si dhe</w:t>
      </w:r>
      <w:r w:rsidRPr="00AC4BD9">
        <w:rPr>
          <w:rFonts w:ascii="Book Antiqua" w:eastAsia="Calibri" w:hAnsi="Book Antiqua" w:cs="Times New Roman"/>
          <w:color w:val="000000" w:themeColor="text1"/>
        </w:rPr>
        <w:t xml:space="preserve"> tri rregullore q</w:t>
      </w:r>
      <w:r w:rsidRPr="00AC4BD9">
        <w:rPr>
          <w:rFonts w:ascii="Book Antiqua" w:eastAsia="Times New Roman" w:hAnsi="Book Antiqua" w:cs="Times New Roman"/>
          <w:color w:val="000000" w:themeColor="text1"/>
        </w:rPr>
        <w:t>ë</w:t>
      </w:r>
      <w:r w:rsidRPr="00AC4BD9">
        <w:rPr>
          <w:rFonts w:ascii="Book Antiqua" w:eastAsia="Calibri" w:hAnsi="Book Antiqua" w:cs="Times New Roman"/>
          <w:color w:val="000000" w:themeColor="text1"/>
        </w:rPr>
        <w:t xml:space="preserve"> derivojn nga ligji p</w:t>
      </w:r>
      <w:r w:rsidRPr="00AC4BD9">
        <w:rPr>
          <w:rFonts w:ascii="Book Antiqua" w:eastAsia="Times New Roman" w:hAnsi="Book Antiqua" w:cs="Times New Roman"/>
          <w:color w:val="000000" w:themeColor="text1"/>
        </w:rPr>
        <w:t>ë</w:t>
      </w:r>
      <w:r w:rsidRPr="00AC4BD9">
        <w:rPr>
          <w:rFonts w:ascii="Book Antiqua" w:eastAsia="Calibri" w:hAnsi="Book Antiqua" w:cs="Times New Roman"/>
          <w:color w:val="000000" w:themeColor="text1"/>
        </w:rPr>
        <w:t>r performancen energjetike n</w:t>
      </w:r>
      <w:r w:rsidRPr="00AC4BD9">
        <w:rPr>
          <w:rFonts w:ascii="Book Antiqua" w:eastAsia="Times New Roman" w:hAnsi="Book Antiqua" w:cs="Times New Roman"/>
          <w:color w:val="000000" w:themeColor="text1"/>
        </w:rPr>
        <w:t>ë</w:t>
      </w:r>
      <w:r w:rsidRPr="00AC4BD9">
        <w:rPr>
          <w:rFonts w:ascii="Book Antiqua" w:eastAsia="Calibri" w:hAnsi="Book Antiqua" w:cs="Times New Roman"/>
          <w:color w:val="000000" w:themeColor="text1"/>
        </w:rPr>
        <w:t xml:space="preserve"> nd</w:t>
      </w:r>
      <w:r w:rsidRPr="00AC4BD9">
        <w:rPr>
          <w:rFonts w:ascii="Book Antiqua" w:eastAsia="Times New Roman" w:hAnsi="Book Antiqua" w:cs="Times New Roman"/>
          <w:color w:val="000000" w:themeColor="text1"/>
        </w:rPr>
        <w:t>ër</w:t>
      </w:r>
      <w:r w:rsidRPr="00AC4BD9">
        <w:rPr>
          <w:rFonts w:ascii="Book Antiqua" w:eastAsia="Calibri" w:hAnsi="Book Antiqua" w:cs="Times New Roman"/>
          <w:color w:val="000000" w:themeColor="text1"/>
        </w:rPr>
        <w:t>tesa.</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b/>
          <w:i/>
          <w:color w:val="000000" w:themeColor="text1"/>
        </w:rPr>
      </w:pPr>
      <w:r w:rsidRPr="00AC4BD9">
        <w:rPr>
          <w:rFonts w:ascii="Book Antiqua" w:eastAsia="Calibri" w:hAnsi="Book Antiqua" w:cs="Times New Roman"/>
          <w:b/>
          <w:i/>
          <w:color w:val="000000" w:themeColor="text1"/>
        </w:rPr>
        <w:t>Mbështetja e donatorëve</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Në kuadër të buxhetit të siguruar dhe fondeve të asistencës së huaj teknike për të gjitha masat zbatuese për eficiencë të energjisë situata është si në vijim:</w:t>
      </w:r>
    </w:p>
    <w:p w:rsidR="00FF4962" w:rsidRPr="00AC4BD9" w:rsidRDefault="00FF4962" w:rsidP="00FF4962">
      <w:pPr>
        <w:pStyle w:val="ListParagraph"/>
        <w:numPr>
          <w:ilvl w:val="0"/>
          <w:numId w:val="68"/>
        </w:num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Projekti i Bankës Botërore për financimin e masave për </w:t>
      </w:r>
      <w:r w:rsidRPr="00AC4BD9">
        <w:rPr>
          <w:rFonts w:ascii="Book Antiqua" w:eastAsia="Calibri" w:hAnsi="Book Antiqua" w:cs="Times New Roman"/>
          <w:bCs/>
          <w:color w:val="000000" w:themeColor="text1"/>
        </w:rPr>
        <w:t xml:space="preserve">efiçencën e energjisë </w:t>
      </w:r>
      <w:r w:rsidRPr="00AC4BD9">
        <w:rPr>
          <w:rFonts w:ascii="Book Antiqua" w:eastAsia="Calibri" w:hAnsi="Book Antiqua" w:cs="Times New Roman"/>
          <w:color w:val="000000" w:themeColor="text1"/>
        </w:rPr>
        <w:t>në ndërtesat e institucioneve të nivelit qendror si dhe promovimin e energjisë nga BRE-të përmes një kredie të butë me vlerë prej USD 31 milion ka filluar dhe është në zbatim; dhe</w:t>
      </w:r>
    </w:p>
    <w:p w:rsidR="00FF4962" w:rsidRPr="00AC4BD9" w:rsidRDefault="00FF4962" w:rsidP="00FF4962">
      <w:pPr>
        <w:pStyle w:val="ListParagraph"/>
        <w:numPr>
          <w:ilvl w:val="0"/>
          <w:numId w:val="68"/>
        </w:num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Projekti i financuar me kredi të KfW €2.5 milion dhe €5 milion grant WBIF në total €7.5 milion për financimin e masave të </w:t>
      </w:r>
      <w:r w:rsidRPr="00AC4BD9">
        <w:rPr>
          <w:rFonts w:ascii="Book Antiqua" w:eastAsia="Calibri" w:hAnsi="Book Antiqua" w:cs="Times New Roman"/>
          <w:bCs/>
          <w:color w:val="000000" w:themeColor="text1"/>
        </w:rPr>
        <w:t>efiçencës</w:t>
      </w:r>
      <w:r w:rsidRPr="00AC4BD9">
        <w:rPr>
          <w:rFonts w:ascii="Book Antiqua" w:eastAsia="Calibri" w:hAnsi="Book Antiqua" w:cs="Times New Roman"/>
          <w:color w:val="000000" w:themeColor="text1"/>
        </w:rPr>
        <w:t xml:space="preserve"> së energjisë në ndërtesat e shërbimit publik të nivelit komunal.</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b/>
          <w:i/>
          <w:color w:val="000000" w:themeColor="text1"/>
        </w:rPr>
      </w:pPr>
      <w:r w:rsidRPr="00AC4BD9">
        <w:rPr>
          <w:rFonts w:ascii="Book Antiqua" w:eastAsia="Calibri" w:hAnsi="Book Antiqua" w:cs="Times New Roman"/>
          <w:b/>
          <w:i/>
          <w:color w:val="000000" w:themeColor="text1"/>
        </w:rPr>
        <w:t>Objektivat prioritare afatmesme</w:t>
      </w:r>
    </w:p>
    <w:p w:rsidR="00FF4962" w:rsidRPr="00AC4BD9" w:rsidRDefault="00FF4962" w:rsidP="00FF4962">
      <w:pPr>
        <w:spacing w:after="0" w:line="240" w:lineRule="auto"/>
        <w:jc w:val="both"/>
        <w:rPr>
          <w:rFonts w:ascii="Book Antiqua" w:eastAsia="Calibri" w:hAnsi="Book Antiqua" w:cs="Times New Roman"/>
          <w:b/>
          <w:i/>
          <w:color w:val="000000" w:themeColor="text1"/>
        </w:rPr>
      </w:pPr>
    </w:p>
    <w:p w:rsidR="00FF4962" w:rsidRPr="00AC4BD9" w:rsidRDefault="00FF4962" w:rsidP="00FF4962">
      <w:pPr>
        <w:pStyle w:val="BodyText"/>
        <w:tabs>
          <w:tab w:val="left" w:pos="220"/>
        </w:tabs>
        <w:spacing w:after="0"/>
        <w:ind w:right="256"/>
        <w:jc w:val="both"/>
        <w:rPr>
          <w:rFonts w:ascii="Book Antiqua" w:hAnsi="Book Antiqua"/>
          <w:color w:val="000000" w:themeColor="text1"/>
          <w:sz w:val="20"/>
          <w:szCs w:val="20"/>
        </w:rPr>
      </w:pPr>
      <w:r w:rsidRPr="00AC4BD9">
        <w:rPr>
          <w:rFonts w:ascii="Book Antiqua" w:hAnsi="Book Antiqua"/>
          <w:color w:val="000000" w:themeColor="text1"/>
          <w:sz w:val="20"/>
          <w:szCs w:val="20"/>
        </w:rPr>
        <w:t>Me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qëllim</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përmbushjes</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së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obligimeve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dala</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nga</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MSA</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dokumentet</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mekanizmat</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tjerë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aderimit në BE në fushat në kuadër të fushëveprimit të kapitullit 15, fokusi gjatë periudhës 2020-2023 do të jetë në këto prioritete</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afatmesme:</w:t>
      </w:r>
    </w:p>
    <w:p w:rsidR="00FF4962" w:rsidRPr="00AC4BD9" w:rsidRDefault="00FF4962" w:rsidP="00FF4962">
      <w:pPr>
        <w:numPr>
          <w:ilvl w:val="0"/>
          <w:numId w:val="65"/>
        </w:numPr>
        <w:spacing w:after="0" w:line="240" w:lineRule="auto"/>
        <w:contextualSpacing/>
        <w:jc w:val="both"/>
        <w:rPr>
          <w:rFonts w:ascii="Book Antiqua" w:eastAsia="Calibri" w:hAnsi="Book Antiqua" w:cs="Times New Roman"/>
          <w:color w:val="000000" w:themeColor="text1"/>
        </w:rPr>
      </w:pPr>
      <w:r w:rsidRPr="00AC4BD9">
        <w:rPr>
          <w:rFonts w:ascii="Book Antiqua" w:hAnsi="Book Antiqua"/>
          <w:color w:val="000000" w:themeColor="text1"/>
        </w:rPr>
        <w:t>Miratimi i Planit të Kosovës për Energji dhe Klimë 2021-2030;</w:t>
      </w:r>
    </w:p>
    <w:p w:rsidR="00FF4962" w:rsidRPr="00AC4BD9" w:rsidRDefault="00FF4962" w:rsidP="00FF4962">
      <w:pPr>
        <w:numPr>
          <w:ilvl w:val="0"/>
          <w:numId w:val="65"/>
        </w:numPr>
        <w:spacing w:after="0" w:line="240" w:lineRule="auto"/>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Zbatimi i masave të EE në 52 ndërtesa publike për vitin 2020, (27 do të financohen nga BRK si dhe 25 ndërtesa nga Banka Botërore). Nga kjo shumë, nga BRK janë €4.950.000 milion ndërsa huamarrje prej € 6 milion si dhe nga donatorët €3.833.000 milion;</w:t>
      </w:r>
    </w:p>
    <w:p w:rsidR="00FF4962" w:rsidRPr="00AC4BD9" w:rsidRDefault="00FF4962" w:rsidP="00FF4962">
      <w:pPr>
        <w:numPr>
          <w:ilvl w:val="0"/>
          <w:numId w:val="65"/>
        </w:numPr>
        <w:spacing w:after="0" w:line="240" w:lineRule="auto"/>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Në vitin 2020, zbatimi i katër (4) projekteve të reja të HCV me kapacitet instalues prej 14.6. MW me kosto €17.52 milion si dhe zbatimi i tri (3) projekteve nga energjia e erës me kapacitet prej 105 MW dhe me kosto €147 milion investime private.</w:t>
      </w:r>
    </w:p>
    <w:p w:rsidR="00FF4962" w:rsidRPr="00AC4BD9" w:rsidRDefault="00FF4962" w:rsidP="00FF4962">
      <w:pPr>
        <w:spacing w:after="0" w:line="240" w:lineRule="auto"/>
        <w:jc w:val="both"/>
        <w:rPr>
          <w:rFonts w:ascii="Book Antiqua" w:eastAsia="Calibri" w:hAnsi="Book Antiqua" w:cs="Times New Roman"/>
          <w:b/>
          <w:color w:val="000000" w:themeColor="text1"/>
          <w:u w:val="single"/>
        </w:rPr>
      </w:pPr>
    </w:p>
    <w:p w:rsidR="00FF4962" w:rsidRPr="00AC4BD9" w:rsidRDefault="00FF4962" w:rsidP="00FF4962">
      <w:pPr>
        <w:spacing w:after="0" w:line="240" w:lineRule="auto"/>
        <w:jc w:val="both"/>
        <w:rPr>
          <w:rFonts w:ascii="Book Antiqua" w:eastAsia="Calibri" w:hAnsi="Book Antiqua" w:cs="Times New Roman"/>
          <w:b/>
          <w:color w:val="000000" w:themeColor="text1"/>
          <w:u w:val="single"/>
        </w:rPr>
      </w:pPr>
      <w:r w:rsidRPr="00AC4BD9">
        <w:rPr>
          <w:rFonts w:ascii="Book Antiqua" w:eastAsia="Calibri" w:hAnsi="Book Antiqua" w:cs="Times New Roman"/>
          <w:b/>
          <w:color w:val="000000" w:themeColor="text1"/>
          <w:u w:val="single"/>
        </w:rPr>
        <w:t>Mbrojtja nga rrezatimi dhe siguria bërthamore</w:t>
      </w:r>
    </w:p>
    <w:p w:rsidR="00FF4962" w:rsidRPr="00AC4BD9" w:rsidRDefault="00FF4962" w:rsidP="00FF4962">
      <w:pPr>
        <w:spacing w:after="0" w:line="240" w:lineRule="auto"/>
        <w:jc w:val="both"/>
        <w:rPr>
          <w:rFonts w:ascii="Book Antiqua" w:eastAsia="Calibri" w:hAnsi="Book Antiqua" w:cs="Times New Roman"/>
          <w:i/>
          <w:color w:val="000000" w:themeColor="text1"/>
        </w:rPr>
      </w:pPr>
    </w:p>
    <w:p w:rsidR="00FF4962" w:rsidRPr="00AC4BD9" w:rsidRDefault="00FF4962" w:rsidP="00FF4962">
      <w:pPr>
        <w:spacing w:after="0" w:line="240" w:lineRule="auto"/>
        <w:jc w:val="both"/>
        <w:rPr>
          <w:rFonts w:ascii="Book Antiqua" w:eastAsia="Calibri" w:hAnsi="Book Antiqua" w:cs="Times New Roman"/>
          <w:i/>
          <w:color w:val="000000" w:themeColor="text1"/>
          <w:shd w:val="clear" w:color="auto" w:fill="FFFFFF"/>
        </w:rPr>
      </w:pPr>
      <w:r w:rsidRPr="00AC4BD9">
        <w:rPr>
          <w:rFonts w:ascii="Book Antiqua" w:eastAsia="Calibri" w:hAnsi="Book Antiqua" w:cs="Times New Roman"/>
          <w:i/>
          <w:color w:val="000000" w:themeColor="text1"/>
          <w:shd w:val="clear" w:color="auto" w:fill="FFFFFF"/>
        </w:rPr>
        <w:t>Kërkesat e MSA-së</w:t>
      </w:r>
    </w:p>
    <w:p w:rsidR="00E83B83" w:rsidRDefault="00E83B83" w:rsidP="00FF4962">
      <w:pPr>
        <w:spacing w:after="0" w:line="240" w:lineRule="auto"/>
        <w:ind w:left="12"/>
        <w:jc w:val="both"/>
        <w:rPr>
          <w:rFonts w:ascii="Book Antiqua" w:eastAsia="Calibri" w:hAnsi="Book Antiqua" w:cs="Times New Roman"/>
          <w:color w:val="000000" w:themeColor="text1"/>
          <w:shd w:val="clear" w:color="auto" w:fill="FFFFFF"/>
        </w:rPr>
      </w:pPr>
    </w:p>
    <w:p w:rsidR="00FF4962" w:rsidRPr="00AC4BD9" w:rsidRDefault="00FF4962" w:rsidP="00FF4962">
      <w:pPr>
        <w:spacing w:after="0" w:line="240" w:lineRule="auto"/>
        <w:ind w:left="12"/>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shd w:val="clear" w:color="auto" w:fill="FFFFFF"/>
        </w:rPr>
        <w:t>Një nga angazhimet e Kosovës që rrjedhin në kuadër të MSA-së, konkretisht nenit 114 të saj, është edhe përafrimi i legjislacionit në fushën e sigurisë bërthamore dhe mbrojtjes nga rrezatimi jonizues. Për më tepër, t</w:t>
      </w:r>
      <w:r w:rsidRPr="00AC4BD9">
        <w:rPr>
          <w:rFonts w:ascii="Book Antiqua" w:eastAsia="Calibri" w:hAnsi="Book Antiqua" w:cs="Times New Roman"/>
          <w:color w:val="000000" w:themeColor="text1"/>
        </w:rPr>
        <w:t>ë gjitha dispozitat në fushën e gjenerimit të rrezatimit bërthamor, sigurisë bërthamore janë të bazuara në Traktatin EURATOM (Traktati i Krijimit të Komunitetit Evropian të Energjisë Atomike, 1957) i cili siguron që anëtarët e Komunitetit Evropian duhet të krijojnë dhe sigurojnë standarde uniforme të sigurisë nga teknologjia bërthamore për të mbrojtur popullsinë dhe shëndetin e punëtorëve.</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E83B83" w:rsidRDefault="00FF4962" w:rsidP="00FF4962">
      <w:pPr>
        <w:tabs>
          <w:tab w:val="left" w:pos="220"/>
        </w:tabs>
        <w:spacing w:after="0" w:line="240" w:lineRule="auto"/>
        <w:jc w:val="both"/>
        <w:rPr>
          <w:rFonts w:ascii="Book Antiqua" w:hAnsi="Book Antiqua"/>
          <w:i/>
          <w:color w:val="000000" w:themeColor="text1"/>
        </w:rPr>
      </w:pPr>
      <w:r w:rsidRPr="00E83B83">
        <w:rPr>
          <w:rFonts w:ascii="Book Antiqua" w:hAnsi="Book Antiqua"/>
          <w:i/>
          <w:color w:val="000000" w:themeColor="text1"/>
        </w:rPr>
        <w:t>Kërkesat nga mekanizmat e tjerë të aderimit në BE</w:t>
      </w:r>
    </w:p>
    <w:p w:rsidR="00E83B83" w:rsidRDefault="00E83B83" w:rsidP="00FF49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i/>
          <w:color w:val="000000" w:themeColor="text1"/>
          <w:lang w:eastAsia="en-GB"/>
        </w:rPr>
      </w:pPr>
    </w:p>
    <w:p w:rsidR="00FF4962" w:rsidRPr="00AC4BD9" w:rsidRDefault="00FF4962" w:rsidP="00FF49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i/>
          <w:color w:val="000000" w:themeColor="text1"/>
          <w:lang w:eastAsia="en-GB"/>
        </w:rPr>
        <w:t xml:space="preserve">Raporti i KE-së për Kosovën 2018 në fushën e mbrojtjes nga rrezatimi dhe sigurinë bërthamore </w:t>
      </w:r>
      <w:r w:rsidRPr="00AC4BD9">
        <w:rPr>
          <w:rFonts w:ascii="Book Antiqua" w:eastAsia="Times New Roman" w:hAnsi="Book Antiqua" w:cs="Times New Roman"/>
          <w:color w:val="000000" w:themeColor="text1"/>
          <w:lang w:eastAsia="en-GB"/>
        </w:rPr>
        <w:t>thekson se Kosova është në fazë të hershme të përgatitjes së kornizës ligjore e rregullative për mbrojtje nga rrezatimi dhe siguri bërthamore. Ligji për mbrojtjen nga rrezatimi dhe siguri bërthamore është miratuar. Kapaciteti i AKMRrSB në licencim dhe inspektime mbetet i dobët, ndërsa fondet janë të pamjaftueshme për të përmbushur mandatin e saj. Si rrjedhim nuk ka monitorim të rrezatimit (p.sh. për lokacionet potenciale të uraniumit të varfëruar), nuk ka kontrollim të mbeturinave radioaktive, si dhe nuk ekziston plani emergjent radiologjik. Ende mbetet të gjendet zgjidhja për deponin e përhershëm të mbeturinave radioaktive. Kosova nuk është palë e Konventës për Siguri Nukleare e as Konventës së Përbashkët për Sigurinë e Menaxhimit të Karburanteve të Shpenzuara dhe për Sigurinë e Menaxhimit të Mbeturinave Radioaktive.</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b/>
          <w:i/>
          <w:color w:val="000000" w:themeColor="text1"/>
        </w:rPr>
      </w:pPr>
      <w:r w:rsidRPr="00AC4BD9">
        <w:rPr>
          <w:rFonts w:ascii="Book Antiqua" w:eastAsia="Calibri" w:hAnsi="Book Antiqua" w:cs="Times New Roman"/>
          <w:b/>
          <w:i/>
          <w:color w:val="000000" w:themeColor="text1"/>
        </w:rPr>
        <w:t>Gjendja aktuale</w:t>
      </w:r>
    </w:p>
    <w:p w:rsidR="00FF4962" w:rsidRPr="00AC4BD9" w:rsidRDefault="00FF4962" w:rsidP="00FF4962">
      <w:pPr>
        <w:spacing w:after="0" w:line="240" w:lineRule="auto"/>
        <w:jc w:val="both"/>
        <w:rPr>
          <w:rFonts w:ascii="Book Antiqua" w:eastAsia="Calibri" w:hAnsi="Book Antiqua" w:cs="Times New Roman"/>
          <w:b/>
          <w:i/>
          <w:color w:val="000000" w:themeColor="text1"/>
        </w:rPr>
      </w:pPr>
    </w:p>
    <w:p w:rsidR="00FF4962" w:rsidRPr="00AC4BD9" w:rsidRDefault="00FF4962" w:rsidP="00FF4962">
      <w:pPr>
        <w:spacing w:after="0" w:line="240" w:lineRule="auto"/>
        <w:jc w:val="both"/>
        <w:rPr>
          <w:rFonts w:ascii="Book Antiqua" w:eastAsia="Calibri" w:hAnsi="Book Antiqua" w:cs="Times New Roman"/>
          <w:i/>
          <w:color w:val="000000" w:themeColor="text1"/>
          <w:u w:val="single"/>
        </w:rPr>
      </w:pPr>
      <w:r w:rsidRPr="00AC4BD9">
        <w:rPr>
          <w:rFonts w:ascii="Book Antiqua" w:eastAsia="Calibri" w:hAnsi="Book Antiqua" w:cs="Times New Roman"/>
          <w:i/>
          <w:color w:val="000000" w:themeColor="text1"/>
          <w:u w:val="single"/>
        </w:rPr>
        <w:t xml:space="preserve">Korniza legjislative dhe ajo e politikave </w:t>
      </w:r>
    </w:p>
    <w:p w:rsidR="00FF4962" w:rsidRPr="00AC4BD9" w:rsidRDefault="00FF4962" w:rsidP="00FF4962">
      <w:pPr>
        <w:pStyle w:val="ListParagraph"/>
        <w:numPr>
          <w:ilvl w:val="0"/>
          <w:numId w:val="294"/>
        </w:num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Ligji nr. 06/L-029 për mbrojtje nga rrezatimi dhe siguri bërthamore;</w:t>
      </w:r>
    </w:p>
    <w:p w:rsidR="00FF4962" w:rsidRPr="00AC4BD9" w:rsidRDefault="00FF4962" w:rsidP="00FF4962">
      <w:pPr>
        <w:pStyle w:val="ListParagraph"/>
        <w:numPr>
          <w:ilvl w:val="0"/>
          <w:numId w:val="294"/>
        </w:num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Rregullorja Nr. 18/2018 për Burimet dhe Praktikat e Rrezatimit Jonizues; dhe</w:t>
      </w:r>
    </w:p>
    <w:p w:rsidR="00FF4962" w:rsidRPr="00AC4BD9" w:rsidRDefault="00FF4962" w:rsidP="00FF4962">
      <w:pPr>
        <w:pStyle w:val="ListParagraph"/>
        <w:numPr>
          <w:ilvl w:val="0"/>
          <w:numId w:val="294"/>
        </w:num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Rregullorja për autorizim.</w:t>
      </w:r>
    </w:p>
    <w:p w:rsidR="00FF4962" w:rsidRPr="00AC4BD9" w:rsidRDefault="00FF4962" w:rsidP="00FF4962">
      <w:pPr>
        <w:pStyle w:val="ListParagraph"/>
        <w:spacing w:after="0" w:line="240" w:lineRule="auto"/>
        <w:ind w:left="360"/>
        <w:jc w:val="both"/>
        <w:rPr>
          <w:rFonts w:ascii="Book Antiqua" w:eastAsia="Calibri" w:hAnsi="Book Antiqua" w:cs="Times New Roman"/>
          <w:color w:val="000000" w:themeColor="text1"/>
        </w:rPr>
      </w:pPr>
    </w:p>
    <w:p w:rsidR="00FF4962" w:rsidRPr="00AC4BD9" w:rsidRDefault="00FF4962" w:rsidP="00FF4962">
      <w:pPr>
        <w:pStyle w:val="ListParagraph"/>
        <w:spacing w:after="0" w:line="240" w:lineRule="auto"/>
        <w:ind w:left="12"/>
        <w:jc w:val="both"/>
        <w:rPr>
          <w:rFonts w:ascii="Book Antiqua" w:eastAsia="Calibri" w:hAnsi="Book Antiqua" w:cs="Times New Roman"/>
          <w:color w:val="000000" w:themeColor="text1"/>
        </w:rPr>
      </w:pPr>
      <w:r w:rsidRPr="00AC4BD9">
        <w:rPr>
          <w:rFonts w:ascii="Book Antiqua" w:hAnsi="Book Antiqua"/>
          <w:color w:val="000000" w:themeColor="text1"/>
        </w:rPr>
        <w:t>Këto akte normative kanë transponuar këto akte të acquis-së:</w:t>
      </w:r>
    </w:p>
    <w:p w:rsidR="00FF4962" w:rsidRPr="00AC4BD9" w:rsidRDefault="00FF4962" w:rsidP="00FF4962">
      <w:pPr>
        <w:pStyle w:val="ListParagraph"/>
        <w:numPr>
          <w:ilvl w:val="0"/>
          <w:numId w:val="290"/>
        </w:numPr>
        <w:spacing w:after="0" w:line="240" w:lineRule="auto"/>
        <w:ind w:left="732"/>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Direktivën nr. 2013/59/EURATOM për Standardet Bazë të Sigurisë – plotësisht;</w:t>
      </w:r>
    </w:p>
    <w:p w:rsidR="00FF4962" w:rsidRPr="00AC4BD9" w:rsidRDefault="00FF4962" w:rsidP="00FF4962">
      <w:pPr>
        <w:pStyle w:val="ListParagraph"/>
        <w:numPr>
          <w:ilvl w:val="0"/>
          <w:numId w:val="290"/>
        </w:numPr>
        <w:spacing w:after="0" w:line="240" w:lineRule="auto"/>
        <w:ind w:left="732"/>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Direktivën nr. 2011/70/EURATOM për menaxhimin e përgjegjshëm dhe të sigurt të lëndës djegëse të shpenzuar dhe mbetjeve radioaktive </w:t>
      </w:r>
      <w:r w:rsidRPr="00AC4BD9">
        <w:rPr>
          <w:rFonts w:ascii="Book Antiqua" w:hAnsi="Book Antiqua" w:cs="Helvetica"/>
          <w:color w:val="000000" w:themeColor="text1"/>
        </w:rPr>
        <w:t>– pjesërisht;</w:t>
      </w:r>
    </w:p>
    <w:p w:rsidR="00FF4962" w:rsidRPr="00AC4BD9" w:rsidRDefault="00FF4962" w:rsidP="00FF4962">
      <w:pPr>
        <w:pStyle w:val="ListParagraph"/>
        <w:numPr>
          <w:ilvl w:val="0"/>
          <w:numId w:val="290"/>
        </w:numPr>
        <w:spacing w:after="0" w:line="240" w:lineRule="auto"/>
        <w:ind w:left="732"/>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Direktivën nr. 2013/51/EURATOM për substancat radioaktive në ujë të destinuar për konsum njerëzor </w:t>
      </w:r>
      <w:r w:rsidRPr="00AC4BD9">
        <w:rPr>
          <w:rFonts w:ascii="Book Antiqua" w:hAnsi="Book Antiqua" w:cs="Helvetica"/>
          <w:color w:val="000000" w:themeColor="text1"/>
        </w:rPr>
        <w:t>– pjesërisht;</w:t>
      </w:r>
    </w:p>
    <w:p w:rsidR="00FF4962" w:rsidRPr="00AC4BD9" w:rsidRDefault="00FF4962" w:rsidP="00FF4962">
      <w:pPr>
        <w:pStyle w:val="ListParagraph"/>
        <w:numPr>
          <w:ilvl w:val="0"/>
          <w:numId w:val="290"/>
        </w:numPr>
        <w:spacing w:after="0" w:line="240" w:lineRule="auto"/>
        <w:ind w:left="732"/>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Direktivën nr. 2006/117/EURATOM për mbikëqyrjen dhe kontrollin e transportit të mbetjeve radioaktive dhe lëndës djegëse të shpenzuar </w:t>
      </w:r>
      <w:r w:rsidRPr="00AC4BD9">
        <w:rPr>
          <w:rFonts w:ascii="Book Antiqua" w:hAnsi="Book Antiqua" w:cs="Helvetica"/>
          <w:color w:val="000000" w:themeColor="text1"/>
        </w:rPr>
        <w:t>– pjesërisht;</w:t>
      </w:r>
      <w:r w:rsidRPr="00AC4BD9">
        <w:rPr>
          <w:rFonts w:ascii="Book Antiqua" w:eastAsia="Calibri" w:hAnsi="Book Antiqua" w:cs="Times New Roman"/>
          <w:color w:val="000000" w:themeColor="text1"/>
        </w:rPr>
        <w:t xml:space="preserve"> dhe</w:t>
      </w:r>
    </w:p>
    <w:p w:rsidR="00FF4962" w:rsidRPr="00AC4BD9" w:rsidRDefault="00FF4962" w:rsidP="00FF4962">
      <w:pPr>
        <w:pStyle w:val="ListParagraph"/>
        <w:numPr>
          <w:ilvl w:val="0"/>
          <w:numId w:val="290"/>
        </w:numPr>
        <w:spacing w:after="0" w:line="240" w:lineRule="auto"/>
        <w:ind w:left="732"/>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Direktivën nr. 2014/87/EURATOM për Sigurinë Bërthamore të Instalimeve Bërthamore </w:t>
      </w:r>
      <w:r w:rsidRPr="00AC4BD9">
        <w:rPr>
          <w:rFonts w:ascii="Book Antiqua" w:hAnsi="Book Antiqua" w:cs="Helvetica"/>
          <w:color w:val="000000" w:themeColor="text1"/>
        </w:rPr>
        <w:t>– pjesërisht.</w:t>
      </w:r>
    </w:p>
    <w:p w:rsidR="00FF4962" w:rsidRPr="00AC4BD9" w:rsidRDefault="00FF4962" w:rsidP="00FF4962">
      <w:pPr>
        <w:spacing w:after="0" w:line="240" w:lineRule="auto"/>
        <w:contextualSpacing/>
        <w:jc w:val="both"/>
        <w:rPr>
          <w:rFonts w:ascii="Book Antiqua" w:eastAsia="Calibri" w:hAnsi="Book Antiqua" w:cs="Times New Roman"/>
          <w:i/>
          <w:color w:val="000000" w:themeColor="text1"/>
        </w:rPr>
      </w:pPr>
    </w:p>
    <w:p w:rsidR="00E83B83" w:rsidRPr="00E83B83" w:rsidRDefault="00E83B83" w:rsidP="00FF4962">
      <w:pPr>
        <w:pStyle w:val="BodyText"/>
        <w:tabs>
          <w:tab w:val="left" w:pos="220"/>
        </w:tabs>
        <w:spacing w:after="0"/>
        <w:ind w:right="267"/>
        <w:jc w:val="both"/>
        <w:rPr>
          <w:rFonts w:ascii="Book Antiqua" w:hAnsi="Book Antiqua"/>
          <w:i/>
          <w:color w:val="000000" w:themeColor="text1"/>
          <w:sz w:val="20"/>
          <w:szCs w:val="20"/>
        </w:rPr>
      </w:pPr>
      <w:r w:rsidRPr="00E83B83">
        <w:rPr>
          <w:rFonts w:ascii="Book Antiqua" w:hAnsi="Book Antiqua"/>
          <w:i/>
          <w:color w:val="000000" w:themeColor="text1"/>
          <w:sz w:val="20"/>
          <w:szCs w:val="20"/>
        </w:rPr>
        <w:t xml:space="preserve">Korniza institucionale </w:t>
      </w:r>
    </w:p>
    <w:p w:rsidR="00E83B83" w:rsidRDefault="00E83B83" w:rsidP="00FF4962">
      <w:pPr>
        <w:pStyle w:val="BodyText"/>
        <w:tabs>
          <w:tab w:val="left" w:pos="220"/>
        </w:tabs>
        <w:spacing w:after="0"/>
        <w:ind w:right="267"/>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7"/>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Korniza institucionale në këtë fushë përbëhet nga këto institucione: </w:t>
      </w:r>
    </w:p>
    <w:p w:rsidR="00FF4962" w:rsidRPr="00AC4BD9" w:rsidRDefault="00FF4962" w:rsidP="00FF4962">
      <w:pPr>
        <w:pStyle w:val="ListParagraph"/>
        <w:numPr>
          <w:ilvl w:val="0"/>
          <w:numId w:val="291"/>
        </w:numPr>
        <w:spacing w:after="0" w:line="240" w:lineRule="auto"/>
        <w:jc w:val="both"/>
        <w:rPr>
          <w:rFonts w:ascii="Book Antiqua" w:eastAsia="Calibri" w:hAnsi="Book Antiqua" w:cs="Times New Roman"/>
          <w:color w:val="000000" w:themeColor="text1"/>
          <w:shd w:val="clear" w:color="auto" w:fill="FFFFFF"/>
        </w:rPr>
      </w:pPr>
      <w:r w:rsidRPr="00AC4BD9">
        <w:rPr>
          <w:rFonts w:ascii="Book Antiqua" w:eastAsia="Calibri" w:hAnsi="Book Antiqua" w:cs="Times New Roman"/>
          <w:color w:val="000000" w:themeColor="text1"/>
          <w:shd w:val="clear" w:color="auto" w:fill="FFFFFF"/>
        </w:rPr>
        <w:t xml:space="preserve">Agjencia e Kosovës për Mbrojtje nga Rrezatimi dhe Siguria Bërthamore (AKMRrSB); </w:t>
      </w:r>
    </w:p>
    <w:p w:rsidR="00FF4962" w:rsidRPr="00AC4BD9" w:rsidRDefault="00FF4962" w:rsidP="00FF4962">
      <w:pPr>
        <w:pStyle w:val="ListParagraph"/>
        <w:numPr>
          <w:ilvl w:val="0"/>
          <w:numId w:val="291"/>
        </w:numPr>
        <w:spacing w:after="0" w:line="240" w:lineRule="auto"/>
        <w:jc w:val="both"/>
        <w:rPr>
          <w:rFonts w:ascii="Book Antiqua" w:eastAsia="Calibri" w:hAnsi="Book Antiqua" w:cs="Times New Roman"/>
          <w:color w:val="000000" w:themeColor="text1"/>
          <w:shd w:val="clear" w:color="auto" w:fill="FFFFFF"/>
        </w:rPr>
      </w:pPr>
      <w:r w:rsidRPr="00AC4BD9">
        <w:rPr>
          <w:rFonts w:ascii="Book Antiqua" w:eastAsia="Calibri" w:hAnsi="Book Antiqua" w:cs="Times New Roman"/>
          <w:color w:val="000000" w:themeColor="text1"/>
          <w:shd w:val="clear" w:color="auto" w:fill="FFFFFF"/>
        </w:rPr>
        <w:t>Ministria e mbrojtjes (MM);</w:t>
      </w:r>
    </w:p>
    <w:p w:rsidR="00FF4962" w:rsidRPr="00AC4BD9" w:rsidRDefault="00FF4962" w:rsidP="00FF4962">
      <w:pPr>
        <w:pStyle w:val="ListParagraph"/>
        <w:numPr>
          <w:ilvl w:val="0"/>
          <w:numId w:val="291"/>
        </w:numPr>
        <w:spacing w:after="0" w:line="240" w:lineRule="auto"/>
        <w:jc w:val="both"/>
        <w:rPr>
          <w:rFonts w:ascii="Book Antiqua" w:eastAsia="Calibri" w:hAnsi="Book Antiqua" w:cs="Times New Roman"/>
          <w:color w:val="000000" w:themeColor="text1"/>
          <w:shd w:val="clear" w:color="auto" w:fill="FFFFFF"/>
        </w:rPr>
      </w:pPr>
      <w:r w:rsidRPr="00AC4BD9">
        <w:rPr>
          <w:rFonts w:ascii="Book Antiqua" w:eastAsia="Calibri" w:hAnsi="Book Antiqua" w:cs="Times New Roman"/>
          <w:color w:val="000000" w:themeColor="text1"/>
          <w:shd w:val="clear" w:color="auto" w:fill="FFFFFF"/>
        </w:rPr>
        <w:t xml:space="preserve">Ministria e Mjedisit dhe Planifikimit </w:t>
      </w:r>
      <w:r w:rsidR="00E83B83" w:rsidRPr="00AC4BD9">
        <w:rPr>
          <w:rFonts w:ascii="Book Antiqua" w:eastAsia="Calibri" w:hAnsi="Book Antiqua" w:cs="Times New Roman"/>
          <w:color w:val="000000" w:themeColor="text1"/>
          <w:shd w:val="clear" w:color="auto" w:fill="FFFFFF"/>
        </w:rPr>
        <w:t>Hapësinor</w:t>
      </w:r>
      <w:r w:rsidRPr="00AC4BD9">
        <w:rPr>
          <w:rFonts w:ascii="Book Antiqua" w:eastAsia="Calibri" w:hAnsi="Book Antiqua" w:cs="Times New Roman"/>
          <w:color w:val="000000" w:themeColor="text1"/>
          <w:shd w:val="clear" w:color="auto" w:fill="FFFFFF"/>
        </w:rPr>
        <w:t xml:space="preserve"> (MMPH);</w:t>
      </w:r>
    </w:p>
    <w:p w:rsidR="00FF4962" w:rsidRPr="00AC4BD9" w:rsidRDefault="00FF4962" w:rsidP="00FF4962">
      <w:pPr>
        <w:pStyle w:val="ListParagraph"/>
        <w:numPr>
          <w:ilvl w:val="0"/>
          <w:numId w:val="291"/>
        </w:numPr>
        <w:spacing w:after="0" w:line="240" w:lineRule="auto"/>
        <w:jc w:val="both"/>
        <w:rPr>
          <w:rFonts w:ascii="Book Antiqua" w:eastAsia="Calibri" w:hAnsi="Book Antiqua" w:cs="Times New Roman"/>
          <w:color w:val="000000" w:themeColor="text1"/>
          <w:shd w:val="clear" w:color="auto" w:fill="FFFFFF"/>
        </w:rPr>
      </w:pPr>
      <w:r w:rsidRPr="00AC4BD9">
        <w:rPr>
          <w:rFonts w:ascii="Book Antiqua" w:eastAsia="Calibri" w:hAnsi="Book Antiqua" w:cs="Times New Roman"/>
          <w:color w:val="000000" w:themeColor="text1"/>
          <w:shd w:val="clear" w:color="auto" w:fill="FFFFFF"/>
        </w:rPr>
        <w:t>Ministria e Tregtis</w:t>
      </w:r>
      <w:r w:rsidRPr="00AC4BD9">
        <w:rPr>
          <w:rFonts w:ascii="Book Antiqua" w:eastAsia="Calibri" w:hAnsi="Book Antiqua" w:cs="Times New Roman"/>
          <w:color w:val="000000" w:themeColor="text1"/>
        </w:rPr>
        <w:t>ë</w:t>
      </w:r>
      <w:r w:rsidRPr="00AC4BD9">
        <w:rPr>
          <w:rFonts w:ascii="Book Antiqua" w:eastAsia="Calibri" w:hAnsi="Book Antiqua" w:cs="Times New Roman"/>
          <w:color w:val="000000" w:themeColor="text1"/>
          <w:shd w:val="clear" w:color="auto" w:fill="FFFFFF"/>
        </w:rPr>
        <w:t xml:space="preserve"> dhe Industris</w:t>
      </w:r>
      <w:r w:rsidRPr="00AC4BD9">
        <w:rPr>
          <w:rFonts w:ascii="Book Antiqua" w:eastAsia="Calibri" w:hAnsi="Book Antiqua" w:cs="Times New Roman"/>
          <w:color w:val="000000" w:themeColor="text1"/>
        </w:rPr>
        <w:t>ë</w:t>
      </w:r>
      <w:r w:rsidRPr="00AC4BD9">
        <w:rPr>
          <w:rFonts w:ascii="Book Antiqua" w:eastAsia="Calibri" w:hAnsi="Book Antiqua" w:cs="Times New Roman"/>
          <w:color w:val="000000" w:themeColor="text1"/>
          <w:shd w:val="clear" w:color="auto" w:fill="FFFFFF"/>
        </w:rPr>
        <w:t xml:space="preserve"> (MTI);</w:t>
      </w:r>
    </w:p>
    <w:p w:rsidR="00FF4962" w:rsidRPr="00AC4BD9" w:rsidRDefault="00FF4962" w:rsidP="00FF4962">
      <w:pPr>
        <w:pStyle w:val="ListParagraph"/>
        <w:numPr>
          <w:ilvl w:val="0"/>
          <w:numId w:val="291"/>
        </w:numPr>
        <w:spacing w:after="0" w:line="240" w:lineRule="auto"/>
        <w:jc w:val="both"/>
        <w:rPr>
          <w:rFonts w:ascii="Book Antiqua" w:eastAsia="Calibri" w:hAnsi="Book Antiqua" w:cs="Times New Roman"/>
          <w:color w:val="000000" w:themeColor="text1"/>
          <w:shd w:val="clear" w:color="auto" w:fill="FFFFFF"/>
        </w:rPr>
      </w:pPr>
      <w:r w:rsidRPr="00AC4BD9">
        <w:rPr>
          <w:rFonts w:ascii="Book Antiqua" w:eastAsia="Calibri" w:hAnsi="Book Antiqua" w:cs="Times New Roman"/>
          <w:color w:val="000000" w:themeColor="text1"/>
          <w:shd w:val="clear" w:color="auto" w:fill="FFFFFF"/>
        </w:rPr>
        <w:t>Ministria e Zhvillimit Ekonomik (MZhE); dhe</w:t>
      </w:r>
    </w:p>
    <w:p w:rsidR="00FF4962" w:rsidRPr="00AC4BD9" w:rsidRDefault="00FF4962" w:rsidP="00FF4962">
      <w:pPr>
        <w:pStyle w:val="ListParagraph"/>
        <w:numPr>
          <w:ilvl w:val="0"/>
          <w:numId w:val="291"/>
        </w:numPr>
        <w:spacing w:after="0" w:line="240" w:lineRule="auto"/>
        <w:jc w:val="both"/>
        <w:rPr>
          <w:rFonts w:ascii="Book Antiqua" w:eastAsia="Calibri" w:hAnsi="Book Antiqua" w:cs="Times New Roman"/>
          <w:color w:val="000000" w:themeColor="text1"/>
          <w:shd w:val="clear" w:color="auto" w:fill="FFFFFF"/>
        </w:rPr>
      </w:pPr>
      <w:r w:rsidRPr="00AC4BD9">
        <w:rPr>
          <w:rFonts w:ascii="Book Antiqua" w:eastAsia="Calibri" w:hAnsi="Book Antiqua" w:cs="Times New Roman"/>
          <w:color w:val="000000" w:themeColor="text1"/>
          <w:shd w:val="clear" w:color="auto" w:fill="FFFFFF"/>
        </w:rPr>
        <w:t>Ministria e Sh</w:t>
      </w:r>
      <w:r w:rsidRPr="00AC4BD9">
        <w:rPr>
          <w:rFonts w:ascii="Book Antiqua" w:eastAsia="Calibri" w:hAnsi="Book Antiqua" w:cs="Times New Roman"/>
          <w:color w:val="000000" w:themeColor="text1"/>
        </w:rPr>
        <w:t>ë</w:t>
      </w:r>
      <w:r w:rsidRPr="00AC4BD9">
        <w:rPr>
          <w:rFonts w:ascii="Book Antiqua" w:eastAsia="Calibri" w:hAnsi="Book Antiqua" w:cs="Times New Roman"/>
          <w:color w:val="000000" w:themeColor="text1"/>
          <w:shd w:val="clear" w:color="auto" w:fill="FFFFFF"/>
        </w:rPr>
        <w:t>ndet</w:t>
      </w:r>
      <w:r w:rsidRPr="00AC4BD9">
        <w:rPr>
          <w:rFonts w:ascii="Book Antiqua" w:eastAsia="Calibri" w:hAnsi="Book Antiqua" w:cs="Times New Roman"/>
          <w:color w:val="000000" w:themeColor="text1"/>
        </w:rPr>
        <w:t>ë</w:t>
      </w:r>
      <w:r w:rsidRPr="00AC4BD9">
        <w:rPr>
          <w:rFonts w:ascii="Book Antiqua" w:eastAsia="Calibri" w:hAnsi="Book Antiqua" w:cs="Times New Roman"/>
          <w:color w:val="000000" w:themeColor="text1"/>
          <w:shd w:val="clear" w:color="auto" w:fill="FFFFFF"/>
        </w:rPr>
        <w:t>sis</w:t>
      </w:r>
      <w:r w:rsidRPr="00AC4BD9">
        <w:rPr>
          <w:rFonts w:ascii="Book Antiqua" w:eastAsia="Calibri" w:hAnsi="Book Antiqua" w:cs="Times New Roman"/>
          <w:color w:val="000000" w:themeColor="text1"/>
        </w:rPr>
        <w:t>ë</w:t>
      </w:r>
      <w:r w:rsidRPr="00AC4BD9">
        <w:rPr>
          <w:rFonts w:ascii="Book Antiqua" w:eastAsia="Calibri" w:hAnsi="Book Antiqua" w:cs="Times New Roman"/>
          <w:color w:val="000000" w:themeColor="text1"/>
          <w:shd w:val="clear" w:color="auto" w:fill="FFFFFF"/>
        </w:rPr>
        <w:t xml:space="preserve"> (MSh).</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N</w:t>
      </w:r>
      <w:r w:rsidRPr="00AC4BD9">
        <w:rPr>
          <w:rFonts w:ascii="Book Antiqua" w:eastAsia="Times New Roman" w:hAnsi="Book Antiqua" w:cs="Times New Roman"/>
          <w:color w:val="000000" w:themeColor="text1"/>
        </w:rPr>
        <w:t>ë</w:t>
      </w:r>
      <w:r w:rsidRPr="00AC4BD9">
        <w:rPr>
          <w:rFonts w:ascii="Book Antiqua" w:eastAsia="Calibri" w:hAnsi="Book Antiqua" w:cs="Times New Roman"/>
          <w:color w:val="000000" w:themeColor="text1"/>
        </w:rPr>
        <w:t xml:space="preserve"> kuadër të miratimit të legjislacionit primar dhe sekondar gjate vitit 2018 është miratuar ligji për mbrojtje nga rrezatimi dhe siguri bërthamore dhe dy rregullore.</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shd w:val="clear" w:color="auto" w:fill="FFFFFF"/>
        </w:rPr>
      </w:pPr>
      <w:r w:rsidRPr="00AC4BD9">
        <w:rPr>
          <w:rFonts w:ascii="Book Antiqua" w:eastAsia="Calibri" w:hAnsi="Book Antiqua" w:cs="Times New Roman"/>
          <w:color w:val="000000" w:themeColor="text1"/>
        </w:rPr>
        <w:t>Ndërsa për zbatimin e legjislacionit në fushën e mbrojtjes nga rrezatimi dhe sigurinë bërthamore per vitin 2018 janë ndërmarr aktiviteti si në vijim:</w:t>
      </w:r>
      <w:r w:rsidRPr="00AC4BD9">
        <w:rPr>
          <w:rFonts w:ascii="Book Antiqua" w:eastAsia="Calibri" w:hAnsi="Book Antiqua" w:cs="Times New Roman"/>
          <w:color w:val="000000" w:themeColor="text1"/>
          <w:shd w:val="clear" w:color="auto" w:fill="FFFFFF"/>
        </w:rPr>
        <w:t xml:space="preserve"> janë realizuar 73 inspektime ndersa sa i përket procesit të Autorizimit (Regjistrimi, Licencimi) të praktikave të rrezatimit jonizues dhe lejeve të importit dhe transportit të burimeve radioaktive, Agjencia i kryer në tërësi aplikimet e ndërmarrjeve duke lëshuar: 34 Licenca, 19 Autorizime, 5 regjistrime dhe 49 leje për import-transport. Ndërsa, gjatë vitit 2018, Agjencia ka bërë njohje të ekspertëve të Fizikës Mjekësore (6) dhe Ekspertë të Mbrojtjes nga Rrezatimi (9). </w:t>
      </w:r>
    </w:p>
    <w:p w:rsidR="00FF4962" w:rsidRPr="00AC4BD9" w:rsidRDefault="00FF4962" w:rsidP="00FF4962">
      <w:pPr>
        <w:spacing w:after="0" w:line="240" w:lineRule="auto"/>
        <w:jc w:val="both"/>
        <w:rPr>
          <w:rFonts w:ascii="Book Antiqua" w:eastAsia="Calibri" w:hAnsi="Book Antiqua" w:cs="Times New Roman"/>
          <w:color w:val="000000" w:themeColor="text1"/>
          <w:shd w:val="clear" w:color="auto" w:fill="FFFFFF"/>
        </w:rPr>
      </w:pPr>
    </w:p>
    <w:p w:rsidR="00FF4962" w:rsidRPr="00AC4BD9" w:rsidRDefault="00FF4962" w:rsidP="00FF4962">
      <w:pPr>
        <w:spacing w:after="0" w:line="240" w:lineRule="auto"/>
        <w:jc w:val="both"/>
        <w:rPr>
          <w:rFonts w:ascii="Book Antiqua" w:eastAsia="Calibri" w:hAnsi="Book Antiqua" w:cs="Times New Roman"/>
          <w:color w:val="000000" w:themeColor="text1"/>
          <w:shd w:val="clear" w:color="auto" w:fill="FFFFFF"/>
        </w:rPr>
      </w:pPr>
      <w:r w:rsidRPr="00AC4BD9">
        <w:rPr>
          <w:rFonts w:ascii="Book Antiqua" w:eastAsia="Calibri" w:hAnsi="Book Antiqua" w:cs="Times New Roman"/>
          <w:color w:val="000000" w:themeColor="text1"/>
          <w:shd w:val="clear" w:color="auto" w:fill="FFFFFF"/>
        </w:rPr>
        <w:t xml:space="preserve">Sa i përket monitorimit të rrezatimit (për shembull për lokacionet potenciale me uranium të varfëruar), Agjencia nëpërmes Marrëveshjes së Bashkëpunimit mes AKMRrSB dhe Institutit për Radioelemente IRE-ELiT realizon monitorimin radiologjik të ujit dhe të dheut në territorin e Kosovës me theks të veçantë në lokacionet potenciale me uranium të varfëruar). Deri në vitin 2018 janë mbledhur dhe analizuar 84 mostra të ujit dhe 13 mostra të dheut. </w:t>
      </w:r>
    </w:p>
    <w:p w:rsidR="00FF4962" w:rsidRPr="00AC4BD9" w:rsidRDefault="00FF4962" w:rsidP="00FF4962">
      <w:pPr>
        <w:spacing w:after="0" w:line="240" w:lineRule="auto"/>
        <w:jc w:val="both"/>
        <w:rPr>
          <w:rFonts w:ascii="Book Antiqua" w:eastAsia="Calibri" w:hAnsi="Book Antiqua" w:cs="Times New Roman"/>
          <w:color w:val="000000" w:themeColor="text1"/>
          <w:shd w:val="clear" w:color="auto" w:fill="FFFFFF"/>
        </w:rPr>
      </w:pPr>
    </w:p>
    <w:p w:rsidR="00FF4962" w:rsidRPr="00AC4BD9" w:rsidRDefault="00FF4962" w:rsidP="00FF4962">
      <w:pPr>
        <w:spacing w:after="0" w:line="240" w:lineRule="auto"/>
        <w:jc w:val="both"/>
        <w:rPr>
          <w:rFonts w:ascii="Book Antiqua" w:eastAsia="Calibri" w:hAnsi="Book Antiqua" w:cs="Times New Roman"/>
          <w:color w:val="000000" w:themeColor="text1"/>
          <w:shd w:val="clear" w:color="auto" w:fill="FFFFFF"/>
        </w:rPr>
      </w:pPr>
      <w:r w:rsidRPr="00AC4BD9">
        <w:rPr>
          <w:rFonts w:ascii="Book Antiqua" w:eastAsia="Calibri" w:hAnsi="Book Antiqua" w:cs="Times New Roman"/>
          <w:color w:val="000000" w:themeColor="text1"/>
          <w:shd w:val="clear" w:color="auto" w:fill="FFFFFF"/>
        </w:rPr>
        <w:t>Sa i përket kontrollit të mbetjeve radioaktive, AKMRrSB bazuar në planin vjetor të inspektimit të mbetjeve radioaktive, kryen inspektime të rregullta të mbetjeve radioaktive së bashku me KFOR-in në territorin e Kosovës</w:t>
      </w:r>
      <w:r w:rsidRPr="00AC4BD9">
        <w:rPr>
          <w:rFonts w:ascii="Book Antiqua" w:eastAsia="Calibri" w:hAnsi="Book Antiqua" w:cs="Times New Roman"/>
          <w:b/>
          <w:color w:val="000000" w:themeColor="text1"/>
          <w:shd w:val="clear" w:color="auto" w:fill="FFFFFF"/>
        </w:rPr>
        <w:t>.</w:t>
      </w:r>
    </w:p>
    <w:p w:rsidR="00FF4962" w:rsidRPr="00AC4BD9" w:rsidRDefault="00FF4962" w:rsidP="00FF4962">
      <w:pPr>
        <w:spacing w:after="0" w:line="240" w:lineRule="auto"/>
        <w:jc w:val="both"/>
        <w:rPr>
          <w:rFonts w:ascii="Book Antiqua" w:eastAsia="Calibri" w:hAnsi="Book Antiqua" w:cs="Times New Roman"/>
          <w:b/>
          <w:i/>
          <w:color w:val="000000" w:themeColor="text1"/>
        </w:rPr>
      </w:pPr>
    </w:p>
    <w:p w:rsidR="00FF4962" w:rsidRPr="00AC4BD9" w:rsidRDefault="00FF4962" w:rsidP="00FF4962">
      <w:pPr>
        <w:spacing w:after="0" w:line="240" w:lineRule="auto"/>
        <w:jc w:val="both"/>
        <w:rPr>
          <w:rFonts w:ascii="Book Antiqua" w:eastAsia="Calibri" w:hAnsi="Book Antiqua" w:cs="Times New Roman"/>
          <w:b/>
          <w:i/>
          <w:color w:val="000000" w:themeColor="text1"/>
        </w:rPr>
      </w:pPr>
      <w:r w:rsidRPr="00AC4BD9">
        <w:rPr>
          <w:rFonts w:ascii="Book Antiqua" w:eastAsia="Calibri" w:hAnsi="Book Antiqua" w:cs="Times New Roman"/>
          <w:b/>
          <w:i/>
          <w:color w:val="000000" w:themeColor="text1"/>
        </w:rPr>
        <w:t>Mbështetja e donatorëve</w:t>
      </w:r>
    </w:p>
    <w:p w:rsidR="00FF4962" w:rsidRPr="00AC4BD9" w:rsidRDefault="00FF4962" w:rsidP="00FF4962">
      <w:pPr>
        <w:spacing w:after="0" w:line="240" w:lineRule="auto"/>
        <w:jc w:val="both"/>
        <w:rPr>
          <w:rFonts w:ascii="Book Antiqua" w:eastAsia="Calibri" w:hAnsi="Book Antiqua" w:cs="Times New Roman"/>
          <w:b/>
          <w:i/>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Sa u përket projekteve në fushën e mbrojtjes nga rrezatimi dhe siguria bërthamore, në qershor 2018 ka përfunduar projekti Ref: Europe Aid/136376/DH/SER/Multi/2</w:t>
      </w:r>
      <w:r w:rsidRPr="00AC4BD9">
        <w:rPr>
          <w:rFonts w:ascii="Book Antiqua" w:eastAsia="Times New Roman" w:hAnsi="Book Antiqua" w:cs="Times New Roman"/>
          <w:b/>
          <w:color w:val="000000" w:themeColor="text1"/>
        </w:rPr>
        <w:t xml:space="preserve"> </w:t>
      </w:r>
      <w:r w:rsidRPr="00AC4BD9">
        <w:rPr>
          <w:rFonts w:ascii="Book Antiqua" w:eastAsia="Times New Roman" w:hAnsi="Book Antiqua" w:cs="Times New Roman"/>
          <w:color w:val="000000" w:themeColor="text1"/>
        </w:rPr>
        <w:t xml:space="preserve">nga asistenca e programit regjional për kooperim të Ballkanit Perëndimor me titull ”Përmirësimi i mëtejmë i kapaciteteve teknike të rregullatorëve bërthamore në Shqipëri, Bosnjë Hercegovinë, Mal të Zi, Serbi, Maqedoni dhe Kosovë” të zbatuar nga </w:t>
      </w:r>
      <w:r w:rsidR="00E83B83">
        <w:rPr>
          <w:rFonts w:ascii="Book Antiqua" w:eastAsia="Times New Roman" w:hAnsi="Book Antiqua" w:cs="Times New Roman"/>
          <w:color w:val="000000" w:themeColor="text1"/>
        </w:rPr>
        <w:t>konsorciumi</w:t>
      </w:r>
      <w:r w:rsidRPr="00AC4BD9">
        <w:rPr>
          <w:rFonts w:ascii="Book Antiqua" w:eastAsia="Times New Roman" w:hAnsi="Book Antiqua" w:cs="Times New Roman"/>
          <w:color w:val="000000" w:themeColor="text1"/>
        </w:rPr>
        <w:t xml:space="preserve"> ENCONET, qëllimi i cilës është të kontribuojë në përmirësimin e mbrojtjes nga rrezatimi dhe siguria bërthamore në Kosovë përmes përforcimit të kapaciteteve teknike të agjencisë rregullatore si dhe të kontribuojë më tej në transpozimin e acquis të BE-së në fushën e sigurisë bërthamore. </w:t>
      </w:r>
    </w:p>
    <w:p w:rsidR="00FF4962" w:rsidRPr="00AC4BD9" w:rsidRDefault="00FF4962" w:rsidP="00FF4962">
      <w:pPr>
        <w:tabs>
          <w:tab w:val="left" w:pos="1470"/>
          <w:tab w:val="left" w:pos="2130"/>
        </w:tabs>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b/>
          <w:i/>
          <w:color w:val="000000" w:themeColor="text1"/>
        </w:rPr>
      </w:pPr>
      <w:r w:rsidRPr="00AC4BD9">
        <w:rPr>
          <w:rFonts w:ascii="Book Antiqua" w:eastAsia="Calibri" w:hAnsi="Book Antiqua" w:cs="Times New Roman"/>
          <w:b/>
          <w:i/>
          <w:color w:val="000000" w:themeColor="text1"/>
        </w:rPr>
        <w:t>Objektivat prioritare afatmesme</w:t>
      </w:r>
    </w:p>
    <w:p w:rsidR="00FF4962" w:rsidRPr="00AC4BD9" w:rsidRDefault="00FF4962" w:rsidP="00FF4962">
      <w:pPr>
        <w:spacing w:after="0" w:line="240" w:lineRule="auto"/>
        <w:jc w:val="both"/>
        <w:rPr>
          <w:rFonts w:ascii="Book Antiqua" w:eastAsia="Calibri" w:hAnsi="Book Antiqua" w:cs="Times New Roman"/>
          <w:b/>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Me</w:t>
      </w:r>
      <w:r w:rsidRPr="00AC4BD9">
        <w:rPr>
          <w:rFonts w:ascii="Book Antiqua" w:hAnsi="Book Antiqua"/>
          <w:color w:val="000000" w:themeColor="text1"/>
          <w:spacing w:val="-6"/>
        </w:rPr>
        <w:t xml:space="preserve"> </w:t>
      </w:r>
      <w:r w:rsidRPr="00AC4BD9">
        <w:rPr>
          <w:rFonts w:ascii="Book Antiqua" w:hAnsi="Book Antiqua"/>
          <w:color w:val="000000" w:themeColor="text1"/>
        </w:rPr>
        <w:t>qëllim</w:t>
      </w:r>
      <w:r w:rsidRPr="00AC4BD9">
        <w:rPr>
          <w:rFonts w:ascii="Book Antiqua" w:hAnsi="Book Antiqua"/>
          <w:color w:val="000000" w:themeColor="text1"/>
          <w:spacing w:val="-7"/>
        </w:rPr>
        <w:t xml:space="preserve"> </w:t>
      </w:r>
      <w:r w:rsidRPr="00AC4BD9">
        <w:rPr>
          <w:rFonts w:ascii="Book Antiqua" w:hAnsi="Book Antiqua"/>
          <w:color w:val="000000" w:themeColor="text1"/>
        </w:rPr>
        <w:t>të</w:t>
      </w:r>
      <w:r w:rsidRPr="00AC4BD9">
        <w:rPr>
          <w:rFonts w:ascii="Book Antiqua" w:hAnsi="Book Antiqua"/>
          <w:color w:val="000000" w:themeColor="text1"/>
          <w:spacing w:val="-6"/>
        </w:rPr>
        <w:t xml:space="preserve"> </w:t>
      </w:r>
      <w:r w:rsidRPr="00AC4BD9">
        <w:rPr>
          <w:rFonts w:ascii="Book Antiqua" w:hAnsi="Book Antiqua"/>
          <w:color w:val="000000" w:themeColor="text1"/>
        </w:rPr>
        <w:t>përmbushjes</w:t>
      </w:r>
      <w:r w:rsidRPr="00AC4BD9">
        <w:rPr>
          <w:rFonts w:ascii="Book Antiqua" w:hAnsi="Book Antiqua"/>
          <w:color w:val="000000" w:themeColor="text1"/>
          <w:spacing w:val="-4"/>
        </w:rPr>
        <w:t xml:space="preserve"> </w:t>
      </w:r>
      <w:r w:rsidRPr="00AC4BD9">
        <w:rPr>
          <w:rFonts w:ascii="Book Antiqua" w:hAnsi="Book Antiqua"/>
          <w:color w:val="000000" w:themeColor="text1"/>
        </w:rPr>
        <w:t>së</w:t>
      </w:r>
      <w:r w:rsidRPr="00AC4BD9">
        <w:rPr>
          <w:rFonts w:ascii="Book Antiqua" w:hAnsi="Book Antiqua"/>
          <w:color w:val="000000" w:themeColor="text1"/>
          <w:spacing w:val="-5"/>
        </w:rPr>
        <w:t xml:space="preserve"> </w:t>
      </w:r>
      <w:r w:rsidRPr="00AC4BD9">
        <w:rPr>
          <w:rFonts w:ascii="Book Antiqua" w:hAnsi="Book Antiqua"/>
          <w:color w:val="000000" w:themeColor="text1"/>
        </w:rPr>
        <w:t>obligimeve</w:t>
      </w:r>
      <w:r w:rsidRPr="00AC4BD9">
        <w:rPr>
          <w:rFonts w:ascii="Book Antiqua" w:hAnsi="Book Antiqua"/>
          <w:color w:val="000000" w:themeColor="text1"/>
          <w:spacing w:val="-6"/>
        </w:rPr>
        <w:t xml:space="preserve"> </w:t>
      </w:r>
      <w:r w:rsidRPr="00AC4BD9">
        <w:rPr>
          <w:rFonts w:ascii="Book Antiqua" w:hAnsi="Book Antiqua"/>
          <w:color w:val="000000" w:themeColor="text1"/>
        </w:rPr>
        <w:t>të</w:t>
      </w:r>
      <w:r w:rsidRPr="00AC4BD9">
        <w:rPr>
          <w:rFonts w:ascii="Book Antiqua" w:hAnsi="Book Antiqua"/>
          <w:color w:val="000000" w:themeColor="text1"/>
          <w:spacing w:val="-6"/>
        </w:rPr>
        <w:t xml:space="preserve"> </w:t>
      </w:r>
      <w:r w:rsidRPr="00AC4BD9">
        <w:rPr>
          <w:rFonts w:ascii="Book Antiqua" w:hAnsi="Book Antiqua"/>
          <w:color w:val="000000" w:themeColor="text1"/>
        </w:rPr>
        <w:t>dala</w:t>
      </w:r>
      <w:r w:rsidRPr="00AC4BD9">
        <w:rPr>
          <w:rFonts w:ascii="Book Antiqua" w:hAnsi="Book Antiqua"/>
          <w:color w:val="000000" w:themeColor="text1"/>
          <w:spacing w:val="-6"/>
        </w:rPr>
        <w:t xml:space="preserve"> </w:t>
      </w:r>
      <w:r w:rsidRPr="00AC4BD9">
        <w:rPr>
          <w:rFonts w:ascii="Book Antiqua" w:hAnsi="Book Antiqua"/>
          <w:color w:val="000000" w:themeColor="text1"/>
        </w:rPr>
        <w:t>nga</w:t>
      </w:r>
      <w:r w:rsidRPr="00AC4BD9">
        <w:rPr>
          <w:rFonts w:ascii="Book Antiqua" w:hAnsi="Book Antiqua"/>
          <w:color w:val="000000" w:themeColor="text1"/>
          <w:spacing w:val="-6"/>
        </w:rPr>
        <w:t xml:space="preserve"> </w:t>
      </w:r>
      <w:r w:rsidRPr="00AC4BD9">
        <w:rPr>
          <w:rFonts w:ascii="Book Antiqua" w:hAnsi="Book Antiqua"/>
          <w:color w:val="000000" w:themeColor="text1"/>
        </w:rPr>
        <w:t>MSA</w:t>
      </w:r>
      <w:r w:rsidRPr="00AC4BD9">
        <w:rPr>
          <w:rFonts w:ascii="Book Antiqua" w:hAnsi="Book Antiqua"/>
          <w:color w:val="000000" w:themeColor="text1"/>
          <w:spacing w:val="-5"/>
        </w:rPr>
        <w:t xml:space="preserve"> </w:t>
      </w:r>
      <w:r w:rsidRPr="00AC4BD9">
        <w:rPr>
          <w:rFonts w:ascii="Book Antiqua" w:hAnsi="Book Antiqua"/>
          <w:color w:val="000000" w:themeColor="text1"/>
        </w:rPr>
        <w:t>dhe</w:t>
      </w:r>
      <w:r w:rsidRPr="00AC4BD9">
        <w:rPr>
          <w:rFonts w:ascii="Book Antiqua" w:hAnsi="Book Antiqua"/>
          <w:color w:val="000000" w:themeColor="text1"/>
          <w:spacing w:val="-6"/>
        </w:rPr>
        <w:t xml:space="preserve"> </w:t>
      </w:r>
      <w:r w:rsidRPr="00AC4BD9">
        <w:rPr>
          <w:rFonts w:ascii="Book Antiqua" w:hAnsi="Book Antiqua"/>
          <w:color w:val="000000" w:themeColor="text1"/>
        </w:rPr>
        <w:t>dokumentet</w:t>
      </w:r>
      <w:r w:rsidRPr="00AC4BD9">
        <w:rPr>
          <w:rFonts w:ascii="Book Antiqua" w:hAnsi="Book Antiqua"/>
          <w:color w:val="000000" w:themeColor="text1"/>
          <w:spacing w:val="-6"/>
        </w:rPr>
        <w:t xml:space="preserve"> </w:t>
      </w:r>
      <w:r w:rsidRPr="00AC4BD9">
        <w:rPr>
          <w:rFonts w:ascii="Book Antiqua" w:hAnsi="Book Antiqua"/>
          <w:color w:val="000000" w:themeColor="text1"/>
        </w:rPr>
        <w:t>e</w:t>
      </w:r>
      <w:r w:rsidRPr="00AC4BD9">
        <w:rPr>
          <w:rFonts w:ascii="Book Antiqua" w:hAnsi="Book Antiqua"/>
          <w:color w:val="000000" w:themeColor="text1"/>
          <w:spacing w:val="-4"/>
        </w:rPr>
        <w:t xml:space="preserve"> </w:t>
      </w:r>
      <w:r w:rsidRPr="00AC4BD9">
        <w:rPr>
          <w:rFonts w:ascii="Book Antiqua" w:hAnsi="Book Antiqua"/>
          <w:color w:val="000000" w:themeColor="text1"/>
        </w:rPr>
        <w:t>mekanizmat</w:t>
      </w:r>
      <w:r w:rsidRPr="00AC4BD9">
        <w:rPr>
          <w:rFonts w:ascii="Book Antiqua" w:hAnsi="Book Antiqua"/>
          <w:color w:val="000000" w:themeColor="text1"/>
          <w:spacing w:val="-7"/>
        </w:rPr>
        <w:t xml:space="preserve"> </w:t>
      </w:r>
      <w:r w:rsidRPr="00AC4BD9">
        <w:rPr>
          <w:rFonts w:ascii="Book Antiqua" w:hAnsi="Book Antiqua"/>
          <w:color w:val="000000" w:themeColor="text1"/>
        </w:rPr>
        <w:t>e</w:t>
      </w:r>
      <w:r w:rsidRPr="00AC4BD9">
        <w:rPr>
          <w:rFonts w:ascii="Book Antiqua" w:hAnsi="Book Antiqua"/>
          <w:color w:val="000000" w:themeColor="text1"/>
          <w:spacing w:val="-5"/>
        </w:rPr>
        <w:t xml:space="preserve"> </w:t>
      </w:r>
      <w:r w:rsidRPr="00AC4BD9">
        <w:rPr>
          <w:rFonts w:ascii="Book Antiqua" w:hAnsi="Book Antiqua"/>
          <w:color w:val="000000" w:themeColor="text1"/>
        </w:rPr>
        <w:t>tjerë</w:t>
      </w:r>
      <w:r w:rsidRPr="00AC4BD9">
        <w:rPr>
          <w:rFonts w:ascii="Book Antiqua" w:hAnsi="Book Antiqua"/>
          <w:color w:val="000000" w:themeColor="text1"/>
          <w:spacing w:val="-6"/>
        </w:rPr>
        <w:t xml:space="preserve"> </w:t>
      </w:r>
      <w:r w:rsidRPr="00AC4BD9">
        <w:rPr>
          <w:rFonts w:ascii="Book Antiqua" w:hAnsi="Book Antiqua"/>
          <w:color w:val="000000" w:themeColor="text1"/>
        </w:rPr>
        <w:t>të</w:t>
      </w:r>
      <w:r w:rsidRPr="00AC4BD9">
        <w:rPr>
          <w:rFonts w:ascii="Book Antiqua" w:hAnsi="Book Antiqua"/>
          <w:color w:val="000000" w:themeColor="text1"/>
          <w:spacing w:val="-6"/>
        </w:rPr>
        <w:t xml:space="preserve"> </w:t>
      </w:r>
      <w:r w:rsidRPr="00AC4BD9">
        <w:rPr>
          <w:rFonts w:ascii="Book Antiqua" w:hAnsi="Book Antiqua"/>
          <w:color w:val="000000" w:themeColor="text1"/>
        </w:rPr>
        <w:t>aderimit në BE në fushat në kuadër të fushëveprimit të kapitullit 15, fokusi gjatë periudhës 2020-2023 do të jetë në këto prioritete</w:t>
      </w:r>
      <w:r w:rsidRPr="00AC4BD9">
        <w:rPr>
          <w:rFonts w:ascii="Book Antiqua" w:hAnsi="Book Antiqua"/>
          <w:color w:val="000000" w:themeColor="text1"/>
          <w:spacing w:val="2"/>
        </w:rPr>
        <w:t xml:space="preserve"> </w:t>
      </w:r>
      <w:r w:rsidRPr="00AC4BD9">
        <w:rPr>
          <w:rFonts w:ascii="Book Antiqua" w:hAnsi="Book Antiqua"/>
          <w:color w:val="000000" w:themeColor="text1"/>
        </w:rPr>
        <w:t>afatmesme:</w:t>
      </w:r>
    </w:p>
    <w:p w:rsidR="00FF4962" w:rsidRPr="00AC4BD9" w:rsidRDefault="00FF4962" w:rsidP="00FF4962">
      <w:pPr>
        <w:numPr>
          <w:ilvl w:val="0"/>
          <w:numId w:val="67"/>
        </w:numPr>
        <w:spacing w:after="0" w:line="240" w:lineRule="auto"/>
        <w:contextualSpacing/>
        <w:jc w:val="both"/>
        <w:rPr>
          <w:rFonts w:ascii="Book Antiqua" w:eastAsia="Calibri" w:hAnsi="Book Antiqua" w:cs="Times New Roman"/>
          <w:color w:val="000000" w:themeColor="text1"/>
        </w:rPr>
      </w:pPr>
      <w:r w:rsidRPr="00AC4BD9">
        <w:rPr>
          <w:rFonts w:ascii="Book Antiqua" w:eastAsia="Calibri" w:hAnsi="Book Antiqua" w:cs="Times New Roman"/>
          <w:bCs/>
          <w:color w:val="000000" w:themeColor="text1"/>
        </w:rPr>
        <w:t>Ratifikimi i traktati</w:t>
      </w:r>
      <w:r w:rsidRPr="00AC4BD9">
        <w:rPr>
          <w:rFonts w:ascii="Book Antiqua" w:eastAsia="Calibri" w:hAnsi="Book Antiqua" w:cs="Times New Roman"/>
          <w:color w:val="000000" w:themeColor="text1"/>
        </w:rPr>
        <w:t> mbi ndalimin e testeve </w:t>
      </w:r>
      <w:r w:rsidRPr="00AC4BD9">
        <w:rPr>
          <w:rFonts w:ascii="Book Antiqua" w:eastAsia="Calibri" w:hAnsi="Book Antiqua" w:cs="Times New Roman"/>
          <w:bCs/>
          <w:color w:val="000000" w:themeColor="text1"/>
        </w:rPr>
        <w:t>bërthamore;</w:t>
      </w:r>
      <w:r w:rsidRPr="00AC4BD9">
        <w:rPr>
          <w:rFonts w:ascii="Book Antiqua" w:eastAsia="Calibri" w:hAnsi="Book Antiqua" w:cs="Times New Roman"/>
          <w:color w:val="000000" w:themeColor="text1"/>
        </w:rPr>
        <w:t xml:space="preserve"> </w:t>
      </w:r>
    </w:p>
    <w:p w:rsidR="00FF4962" w:rsidRPr="00AC4BD9" w:rsidRDefault="00FF4962" w:rsidP="00FF4962">
      <w:pPr>
        <w:numPr>
          <w:ilvl w:val="0"/>
          <w:numId w:val="62"/>
        </w:numPr>
        <w:spacing w:after="0" w:line="240" w:lineRule="auto"/>
        <w:contextualSpacing/>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Nënshkrimi i Konvent</w:t>
      </w:r>
      <w:r w:rsidRPr="00AC4BD9">
        <w:rPr>
          <w:rFonts w:ascii="Book Antiqua" w:eastAsia="Calibri" w:hAnsi="Book Antiqua" w:cs="Times New Roman"/>
          <w:bCs/>
          <w:color w:val="000000" w:themeColor="text1"/>
        </w:rPr>
        <w:t>ë</w:t>
      </w:r>
      <w:r w:rsidRPr="00AC4BD9">
        <w:rPr>
          <w:rFonts w:ascii="Book Antiqua" w:eastAsia="Calibri" w:hAnsi="Book Antiqua" w:cs="Times New Roman"/>
          <w:color w:val="000000" w:themeColor="text1"/>
        </w:rPr>
        <w:t>s mbi mbrojtjen fizike të materialit bërthamor (CPPNM 2005);</w:t>
      </w:r>
    </w:p>
    <w:p w:rsidR="00FF4962" w:rsidRPr="00AC4BD9" w:rsidRDefault="00FF4962" w:rsidP="00FF4962">
      <w:pPr>
        <w:numPr>
          <w:ilvl w:val="0"/>
          <w:numId w:val="64"/>
        </w:numPr>
        <w:spacing w:after="0" w:line="240" w:lineRule="auto"/>
        <w:ind w:left="720"/>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Nënshkrimi i Konvent</w:t>
      </w:r>
      <w:r w:rsidRPr="00AC4BD9">
        <w:rPr>
          <w:rFonts w:ascii="Book Antiqua" w:eastAsia="Calibri" w:hAnsi="Book Antiqua" w:cs="Times New Roman"/>
          <w:bCs/>
          <w:color w:val="000000" w:themeColor="text1"/>
        </w:rPr>
        <w:t>ë</w:t>
      </w:r>
      <w:r w:rsidRPr="00AC4BD9">
        <w:rPr>
          <w:rFonts w:ascii="Book Antiqua" w:eastAsia="Calibri" w:hAnsi="Book Antiqua" w:cs="Times New Roman"/>
          <w:color w:val="000000" w:themeColor="text1"/>
        </w:rPr>
        <w:t>s mbi njoftimin e hershëm të aksidenteve bërthamore;</w:t>
      </w:r>
    </w:p>
    <w:p w:rsidR="00FF4962" w:rsidRPr="00AC4BD9" w:rsidRDefault="00FF4962" w:rsidP="00FF4962">
      <w:pPr>
        <w:numPr>
          <w:ilvl w:val="0"/>
          <w:numId w:val="64"/>
        </w:numPr>
        <w:spacing w:after="0" w:line="240" w:lineRule="auto"/>
        <w:ind w:left="720"/>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Nënshkrimi i Konvent</w:t>
      </w:r>
      <w:r w:rsidRPr="00AC4BD9">
        <w:rPr>
          <w:rFonts w:ascii="Book Antiqua" w:eastAsia="Calibri" w:hAnsi="Book Antiqua" w:cs="Times New Roman"/>
          <w:bCs/>
          <w:color w:val="000000" w:themeColor="text1"/>
        </w:rPr>
        <w:t>ë</w:t>
      </w:r>
      <w:r w:rsidRPr="00AC4BD9">
        <w:rPr>
          <w:rFonts w:ascii="Book Antiqua" w:eastAsia="Calibri" w:hAnsi="Book Antiqua" w:cs="Times New Roman"/>
          <w:color w:val="000000" w:themeColor="text1"/>
        </w:rPr>
        <w:t>s për ndihmë në rast aksidentit bërthamor ose emergjence radiologjike;</w:t>
      </w:r>
    </w:p>
    <w:p w:rsidR="00FF4962" w:rsidRPr="00AC4BD9" w:rsidRDefault="00FF4962" w:rsidP="00FF4962">
      <w:pPr>
        <w:numPr>
          <w:ilvl w:val="0"/>
          <w:numId w:val="64"/>
        </w:numPr>
        <w:spacing w:after="0" w:line="240" w:lineRule="auto"/>
        <w:ind w:left="720"/>
        <w:jc w:val="both"/>
        <w:rPr>
          <w:rFonts w:ascii="Book Antiqua" w:eastAsia="Calibri" w:hAnsi="Book Antiqua" w:cs="Times New Roman"/>
          <w:color w:val="000000" w:themeColor="text1"/>
          <w:lang w:eastAsia="en-GB"/>
        </w:rPr>
      </w:pPr>
      <w:r w:rsidRPr="00AC4BD9">
        <w:rPr>
          <w:rFonts w:ascii="Book Antiqua" w:eastAsia="Calibri" w:hAnsi="Book Antiqua" w:cs="Times New Roman"/>
          <w:color w:val="000000" w:themeColor="text1"/>
        </w:rPr>
        <w:t>Nënshkrimi i Konvent</w:t>
      </w:r>
      <w:r w:rsidRPr="00AC4BD9">
        <w:rPr>
          <w:rFonts w:ascii="Book Antiqua" w:eastAsia="Calibri" w:hAnsi="Book Antiqua" w:cs="Times New Roman"/>
          <w:bCs/>
          <w:color w:val="000000" w:themeColor="text1"/>
        </w:rPr>
        <w:t>ë</w:t>
      </w:r>
      <w:r w:rsidRPr="00AC4BD9">
        <w:rPr>
          <w:rFonts w:ascii="Book Antiqua" w:eastAsia="Calibri" w:hAnsi="Book Antiqua" w:cs="Times New Roman"/>
          <w:color w:val="000000" w:themeColor="text1"/>
        </w:rPr>
        <w:t>s ndërkombëtare për ndalimin e akteve të terrorizmit bërthamor; dhe</w:t>
      </w:r>
    </w:p>
    <w:p w:rsidR="00FF4962" w:rsidRPr="00AC4BD9" w:rsidRDefault="00FF4962" w:rsidP="00FF4962">
      <w:pPr>
        <w:numPr>
          <w:ilvl w:val="0"/>
          <w:numId w:val="64"/>
        </w:numPr>
        <w:spacing w:after="0" w:line="240" w:lineRule="auto"/>
        <w:ind w:left="720"/>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lastRenderedPageBreak/>
        <w:t>Nënshkrimi i Marrëveshjes së masave mbrojtëse dhe protokolli shtesë; dhe</w:t>
      </w:r>
    </w:p>
    <w:p w:rsidR="00FF4962" w:rsidRPr="00AC4BD9" w:rsidRDefault="00FF4962" w:rsidP="00FF4962">
      <w:pPr>
        <w:numPr>
          <w:ilvl w:val="0"/>
          <w:numId w:val="64"/>
        </w:numPr>
        <w:spacing w:after="0" w:line="240" w:lineRule="auto"/>
        <w:ind w:left="720"/>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Nënshkrimi i Kodit të sjelljes mbi sigurinë dhe sigurimin e burimeve radioaktive dhe udhëzimet shoqëruese për import dhe eksport.</w:t>
      </w: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87" w:name="_Toc472327590"/>
      <w:bookmarkStart w:id="88" w:name="_Toc534384340"/>
      <w:r w:rsidRPr="00AC4BD9">
        <w:rPr>
          <w:rFonts w:ascii="Book Antiqua" w:hAnsi="Book Antiqua"/>
          <w:b/>
          <w:color w:val="000000" w:themeColor="text1"/>
          <w:sz w:val="20"/>
          <w:szCs w:val="20"/>
        </w:rPr>
        <w:t>Kapitulli 16 i acquis-së: Tatimet</w:t>
      </w:r>
      <w:bookmarkEnd w:id="87"/>
      <w:bookmarkEnd w:id="88"/>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Acquis në fushën e tatimeve konsiston në legjislacion të harmonizuar për fushën e tatimeve indirekte (domethënë tatimin mbi vlerën e shtuar) dhe akcizat. Acquis specifikon fushëveprimin, përkufizimet dhe parimet e TVSH-së. Legjislacioni për TVSH ofron trajtim të barabartë tatimor për transaksionet vendore dhe të huaja (import). TVSH-ja Gjithashtu është e bazuar në principin e neutralitetit ku tatimi i aplikuar është proporcional me çmimin pavarësisht numrit të transaksioneve të ndërmjetme.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b/>
          <w:color w:val="000000" w:themeColor="text1"/>
        </w:rPr>
        <w:t>Akciza</w:t>
      </w:r>
      <w:r w:rsidRPr="00AC4BD9">
        <w:rPr>
          <w:rFonts w:ascii="Book Antiqua" w:hAnsi="Book Antiqua"/>
          <w:color w:val="000000" w:themeColor="text1"/>
        </w:rPr>
        <w:t xml:space="preserve"> për produktet e duhanit, pijeve alkoolike dhe produkteve të energjisë janë gjithashtu subjekt i legjislacionit të BE-së. Legjislacioni i BE-së vendos strukturën e akcizës që duhet ngarkuar si dhe sistemin e tarifave minimale për secilin grup të produkteve. Mallrat i nënshtrohen akcizës nëse prodhohen brenda BE-së apo nëse importohen nga vendet e treta. Sidoqoftë, akciza është e pagueshme vetëm në shtetin anëtar në të cilin malli lëshohet në qarkullim/konsum (me disa përjashtime) dhe me tarifat e akcizës së atij shteti anëtar. Legjislacioni i BE-së përcakton Dispozitat për prodhimin, mbajtjen, lëvizjen dhe monitorimin e produkteve me akcizë.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Sa i përket </w:t>
      </w:r>
      <w:r w:rsidRPr="00AC4BD9">
        <w:rPr>
          <w:rFonts w:ascii="Book Antiqua" w:hAnsi="Book Antiqua"/>
          <w:b/>
          <w:color w:val="000000" w:themeColor="text1"/>
        </w:rPr>
        <w:t>tatimeve të drejtpërdrejta</w:t>
      </w:r>
      <w:r w:rsidRPr="00AC4BD9">
        <w:rPr>
          <w:rFonts w:ascii="Book Antiqua" w:hAnsi="Book Antiqua"/>
          <w:color w:val="000000" w:themeColor="text1"/>
        </w:rPr>
        <w:t xml:space="preserve"> (tatimet direkte), acquis mbulon disa aspekte të tatimeve të të ardhurave nga kursimet individuale dhe të tatimeve të korporatave. Qëllimi është në eliminimin e çrregullimeve në aktivitetet ekonomike ndër-kufitare mes kompanive të vendeve anëtare. Për më tepër, Shtetet Anëtare janë të angazhuara për përputhje me parimet e Kodit të Mirësjelljes për Tatimin e Bizneseve, që kanë për qëllim eliminimin e masave të dëmshme tatimore.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b/>
          <w:color w:val="000000" w:themeColor="text1"/>
        </w:rPr>
        <w:t>Bashkëpunimi administrativ</w:t>
      </w:r>
      <w:r w:rsidRPr="00AC4BD9">
        <w:rPr>
          <w:rFonts w:ascii="Book Antiqua" w:hAnsi="Book Antiqua"/>
          <w:color w:val="000000" w:themeColor="text1"/>
        </w:rPr>
        <w:t xml:space="preserve"> dhe ndihma e ndërsjellë në mes të shteteve anëtare synon të sigurojë funksionimin normal të tregut të brendshëm Sa i përket tatimeve dhe siguron mjete për të parandaluar evazionin fiskal dhe shmangien tatimore brenda Komunitetit. Shtetet anëtare duhet të sigurojnë se ekzistojnë kapacitete të nevojshme për zbatim dhe fuqizim, duke përfshirë lidhjet me sistemet e kompjuterizuar të tatimeve përkatëse të BE-së. Në kuadër të </w:t>
      </w:r>
      <w:r w:rsidRPr="00AC4BD9">
        <w:rPr>
          <w:rFonts w:ascii="Book Antiqua" w:hAnsi="Book Antiqua"/>
          <w:b/>
          <w:color w:val="000000" w:themeColor="text1"/>
        </w:rPr>
        <w:t>kapacitetit operativ dhe kompjuterizimit</w:t>
      </w:r>
      <w:r w:rsidRPr="00AC4BD9">
        <w:rPr>
          <w:rFonts w:ascii="Book Antiqua" w:hAnsi="Book Antiqua"/>
          <w:color w:val="000000" w:themeColor="text1"/>
        </w:rPr>
        <w:t>, acquis për TVSH mbulon sistemin e shkëmbimit të informacionit që lejon shkëmbim direkt elektronik të të dhënave midis administratave të shteteve anëtare. Sisteme të ngjashme të IT-së kërkohen edhe në fushën e akcizave dhe tatimeve direkte për shkëmbim informacioni midis vendeve anëtare. Për më tepër sistem specifik i IT-së (VoeS) kërkohet për të vendosur shkëmbimin e informatave midis vendeve anëtare në lidhje me skemën e veçantë për e-shërbimet që ofrohen nga tregtarët jo-rezidentë të BE-së për qytetarët e BE-së.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color w:val="000000" w:themeColor="text1"/>
        </w:rPr>
      </w:pPr>
      <w:r w:rsidRPr="00AC4BD9">
        <w:rPr>
          <w:rFonts w:ascii="Book Antiqua" w:hAnsi="Book Antiqua"/>
          <w:i/>
          <w:color w:val="000000" w:themeColor="text1"/>
        </w:rPr>
        <w:t>Kërkesat e MSA-së</w:t>
      </w:r>
    </w:p>
    <w:p w:rsidR="00E83B83" w:rsidRDefault="00E83B83"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Fusha e tatimeve është një nga fushat e rëndësishme të cekura në Marrëveshjen për Stabilizim dhe Asociim (MSA, neni 39, neni 40, neni 70 dhe neni 105). Neni 39 mbulon ndalimin e diskriminimit fiskal ndërsa neni 40 mbulon tarifat e natyrës fiskale. Neni 105 mbulon zhvillimin e Kosovës në fushën e tatimeve dhe masat me të cilat synohet reformimi i mëtutjeshëm i sistemit fiskal në Kosovë. Përveç kësaj ky nen mbulon edhe ristrukturimin e administratës tatimore me qëllim të sigurimit të efektivitetit të vjeljes së tatimeve dhe kundër mashtrimit fiskal.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Gjithashtu këtu merren parasysh edhe fushat prioritare që lidhen me acquis të BE-së, konkretisht ajo e luftimit kundër konkurrencës së dëmshme të tatimeve. Legjislacioni i aquis të BE mbi fushën e tatimeve, konkretisht luftën kundër konkurrencës së dëmshme të tatimeve bazohet në Kodin e Mirësjelljes për tatimin e biznesit, miratuar nga Këshilli dhe Përfaqësuesit e Qeverisë së Shteteve Anëtare.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lastRenderedPageBreak/>
        <w:t>Me qëllim të lehtësimit të zbatimit të masave për parandalimin e mashtrimit tatimor dhe shmangies tatimore, bashkëpunimi do të synojë promovimin e parimeve të qeverisjes së mirë në çështjet tatimore, transparencën, shkëmbimin e informatave dhe konkurrencës së ndershme të tatimeve në Kosovë.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Lidhur me themelimin e kompanive të BE në Kosovë, Kosova do të lehtësoj ngritjen e veprimtarive në territorin e saj nga kompanitë e BE-së. Me qëllim të lehtësimit të procesit të themelimit të kompanive, Kosova do të këtë trajtim të barabartë si për kompanitë e saja ose kompanitë e një vendi të tretë.</w:t>
      </w:r>
    </w:p>
    <w:p w:rsidR="00FF4962" w:rsidRPr="00AC4BD9" w:rsidRDefault="00FF4962" w:rsidP="00FF4962">
      <w:pPr>
        <w:spacing w:after="0" w:line="240" w:lineRule="auto"/>
        <w:jc w:val="both"/>
        <w:rPr>
          <w:rFonts w:ascii="Book Antiqua" w:hAnsi="Book Antiqua"/>
          <w:color w:val="000000" w:themeColor="text1"/>
        </w:rPr>
      </w:pPr>
    </w:p>
    <w:p w:rsidR="00FF4962" w:rsidRPr="00E83B83" w:rsidRDefault="00FF4962" w:rsidP="00FF4962">
      <w:pPr>
        <w:spacing w:after="0" w:line="240" w:lineRule="auto"/>
        <w:jc w:val="both"/>
        <w:rPr>
          <w:rFonts w:ascii="Book Antiqua" w:hAnsi="Book Antiqua"/>
          <w:i/>
          <w:color w:val="000000" w:themeColor="text1"/>
        </w:rPr>
      </w:pPr>
      <w:r w:rsidRPr="00E83B83">
        <w:rPr>
          <w:rFonts w:ascii="Book Antiqua" w:hAnsi="Book Antiqua"/>
          <w:i/>
          <w:color w:val="000000" w:themeColor="text1"/>
        </w:rPr>
        <w:t>Kërkesat nga mekanizmat e tjerë të aderimit në BE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Bazuar në </w:t>
      </w:r>
      <w:r w:rsidRPr="00AC4BD9">
        <w:rPr>
          <w:rFonts w:ascii="Book Antiqua" w:hAnsi="Book Antiqua"/>
          <w:b/>
          <w:color w:val="000000" w:themeColor="text1"/>
        </w:rPr>
        <w:t>Raportin e KE-së për Kosovën 2018</w:t>
      </w:r>
      <w:r w:rsidRPr="00AC4BD9">
        <w:rPr>
          <w:rFonts w:ascii="Book Antiqua" w:hAnsi="Book Antiqua"/>
          <w:color w:val="000000" w:themeColor="text1"/>
        </w:rPr>
        <w:t xml:space="preserve"> për çështjet që lidhen me tatimet, Kosova duhet të vazhdojë të përforcojë masat e ndërmarra për luftën kundër ekonomisë jo formale, evazionit fiskal dhe të zbuloj tatimpaguesit e paregjistruar. Kosova në veçanti duhet të sigurojë emërime të bazuara në merita në administratën tatimore, pa ndikime politike dhe të zbatohen vendimet e Bordit të Pavarur Mbikëqyrës. Gjithashtu, duhet të forcohet platforma e TI-së së Administratës Tatimore të Kosovës. Kapacitetet të administratës tatimore duhet të përforcohen më tej. Është shqetësues fakti për mos-shqyrtimin i ankesave në divizionin fiskal kundër administratës tatimore dhe doganore ende mbetet i lartë.</w:t>
      </w:r>
    </w:p>
    <w:p w:rsidR="00FF4962" w:rsidRPr="00AC4BD9" w:rsidRDefault="00FF4962" w:rsidP="00FF4962">
      <w:pPr>
        <w:spacing w:after="0" w:line="240" w:lineRule="auto"/>
        <w:jc w:val="both"/>
        <w:rPr>
          <w:rFonts w:ascii="Book Antiqua" w:hAnsi="Book Antiqua"/>
          <w:b/>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eastAsia="Times New Roman" w:hAnsi="Book Antiqua" w:cs="Times New Roman"/>
          <w:color w:val="000000" w:themeColor="text1"/>
          <w:lang w:eastAsia="en-GB"/>
        </w:rPr>
        <w:t xml:space="preserve">Konkluzionet e dala nga Nën Komiteti i vitit 2018 kërkojnë që të </w:t>
      </w:r>
      <w:r w:rsidRPr="00AC4BD9">
        <w:rPr>
          <w:rFonts w:ascii="Book Antiqua" w:hAnsi="Book Antiqua"/>
          <w:color w:val="000000" w:themeColor="text1"/>
        </w:rPr>
        <w:t>miratohet Ligji për Administratën Tatimore dhe Procedurat dhe ligjet në fushën e tatimit (Tatimi mbi Vlerën e Shtuar, Tatimi në të Ardhurat e Korporatave dhe Tatimi në të Ardhurat Personale), për ta lidhur më tej atë me legjislacionin dhe praktikat e BE-së, si dhe Ligji për Lojërat e Fatit për ta lidhur më tej atë me legjislacionin dhe praktikat e BE-së. Konkluzionet nënvizojnë që të shtohen edhe më tej kontrollet bazuar në vlerësimet e rrezikut për të luftuar ekonominë joformale, për të mbuluar detyrimet tatimore të papaguara dhe për të zbuluar tatimpaguesit e paregjistruar. Të fillojë zëvendësimi i sistemeve të TI-së, për të përmirësuar shërbimet e tatimpaguesit dhe për të rritur efikasitetin institucional. Autoritetet të rrisin përqindjen e borxhit të mbledhur si pjesë e shumës totale të borxhit të arkëtueshme.</w:t>
      </w:r>
    </w:p>
    <w:p w:rsidR="00FF4962" w:rsidRPr="00AC4BD9" w:rsidRDefault="00FF4962" w:rsidP="00FF4962">
      <w:pPr>
        <w:spacing w:after="0" w:line="240" w:lineRule="auto"/>
        <w:jc w:val="both"/>
        <w:rPr>
          <w:rFonts w:ascii="Book Antiqua" w:hAnsi="Book Antiqua"/>
          <w:b/>
          <w:i/>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b/>
          <w:i/>
          <w:color w:val="000000" w:themeColor="text1"/>
        </w:rPr>
        <w:t>Gjendja aktuale</w:t>
      </w:r>
    </w:p>
    <w:p w:rsidR="00FF4962" w:rsidRPr="00AC4BD9" w:rsidRDefault="00FF4962" w:rsidP="00FF4962">
      <w:pPr>
        <w:spacing w:after="0" w:line="240" w:lineRule="auto"/>
        <w:jc w:val="both"/>
        <w:rPr>
          <w:rFonts w:ascii="Book Antiqua" w:hAnsi="Book Antiqua"/>
          <w:b/>
          <w:bCs/>
          <w:color w:val="000000" w:themeColor="text1"/>
        </w:rPr>
      </w:pPr>
    </w:p>
    <w:p w:rsidR="00FF4962" w:rsidRPr="00E83B83" w:rsidRDefault="00FF4962" w:rsidP="00FF4962">
      <w:pPr>
        <w:spacing w:after="0" w:line="240" w:lineRule="auto"/>
        <w:jc w:val="both"/>
        <w:rPr>
          <w:rFonts w:ascii="Book Antiqua" w:hAnsi="Book Antiqua"/>
          <w:i/>
          <w:color w:val="000000" w:themeColor="text1"/>
        </w:rPr>
      </w:pPr>
      <w:r w:rsidRPr="00E83B83">
        <w:rPr>
          <w:rFonts w:ascii="Book Antiqua" w:hAnsi="Book Antiqua"/>
          <w:bCs/>
          <w:i/>
          <w:color w:val="000000" w:themeColor="text1"/>
        </w:rPr>
        <w:t xml:space="preserve">Korniza legjislative </w:t>
      </w:r>
    </w:p>
    <w:p w:rsidR="00E83B83" w:rsidRDefault="00E83B83"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Sa i përket progresit në fushën e legjislacionit tatimor për periudhën raportuese kanë qenë këto zhvillime:</w:t>
      </w:r>
    </w:p>
    <w:p w:rsidR="00FF4962" w:rsidRPr="00AC4BD9" w:rsidRDefault="00FF4962" w:rsidP="00FF4962">
      <w:pPr>
        <w:numPr>
          <w:ilvl w:val="0"/>
          <w:numId w:val="207"/>
        </w:numPr>
        <w:spacing w:after="0" w:line="240" w:lineRule="auto"/>
        <w:contextualSpacing/>
        <w:jc w:val="both"/>
        <w:rPr>
          <w:rFonts w:ascii="Book Antiqua" w:eastAsia="MS Gothic" w:hAnsi="Book Antiqua" w:cs="MS Gothic"/>
          <w:color w:val="000000" w:themeColor="text1"/>
        </w:rPr>
      </w:pPr>
      <w:r w:rsidRPr="00AC4BD9">
        <w:rPr>
          <w:rFonts w:ascii="Book Antiqua" w:hAnsi="Book Antiqua"/>
          <w:color w:val="000000" w:themeColor="text1"/>
        </w:rPr>
        <w:t xml:space="preserve">Koncept dokumentet lidhur me kornizën ligjore në fushën e tatimeve (Tatimi në të Ardhurat Personale, Tatimi në të Ardhurat e Korporatave dhe Tatimi mbi Vlerën e Shtuar) dhe procedurat (Ligji për Administratën Tatimore dhe Procedurat) janë miratuar nga Qeveria e Republikës së Kosovës më 27.04.2018 me numër vendimi nr. 05/44. </w:t>
      </w:r>
    </w:p>
    <w:p w:rsidR="00FF4962" w:rsidRPr="00AC4BD9" w:rsidRDefault="00FF4962" w:rsidP="00FF4962">
      <w:pPr>
        <w:numPr>
          <w:ilvl w:val="0"/>
          <w:numId w:val="207"/>
        </w:numPr>
        <w:spacing w:after="0" w:line="240" w:lineRule="auto"/>
        <w:contextualSpacing/>
        <w:jc w:val="both"/>
        <w:rPr>
          <w:rFonts w:ascii="Book Antiqua" w:eastAsia="MS Gothic" w:hAnsi="Book Antiqua" w:cs="MS Gothic"/>
          <w:color w:val="000000" w:themeColor="text1"/>
        </w:rPr>
      </w:pPr>
      <w:r w:rsidRPr="00AC4BD9">
        <w:rPr>
          <w:rFonts w:ascii="Book Antiqua" w:hAnsi="Book Antiqua"/>
          <w:color w:val="000000" w:themeColor="text1"/>
        </w:rPr>
        <w:t>Është përgatitur koncept dokumenti lidhur me kornizen ligjore për lojërat e fatit dhe tani koncepti është në konsultime publike.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Sa i përket ndryshimeve tatimore:</w:t>
      </w:r>
    </w:p>
    <w:p w:rsidR="00FF4962" w:rsidRPr="00AC4BD9" w:rsidRDefault="00FF4962" w:rsidP="00FF4962">
      <w:pPr>
        <w:numPr>
          <w:ilvl w:val="0"/>
          <w:numId w:val="208"/>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Është miratuar UA për ndryshim/plotësimin e listës së produkteve që tatohen me normën 8% të Tatimit mbi Vlerën e Shtuar, pra Kosova tani zbaton një normë standarde prej 18% dhe një normë të reduktuar prej 8% në përputhje me rregullat mbi normat e përcaktuara në Direktivën e BE-së për Sistemin e Përbashkët të TVSH-së.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Këto ndryshime dhe plotësime të ligjeve tatimore po bëhen për të siguruar harmonizimin e mëtejshëm me Direktivat e BE-së, veçanërisht me Direktivën e TVSH-së dhe me zhvillimet e fundit në lidhje me praktikat ndërkombëtare në fushën e tatimit të drejtpërdrejtë, si Njësinë e Përhershme, Transferimin e Çmimeve, tatimet e kompanive në sektorin financiar dhe të sigurimeve, si dhe harmonizimin e ligjit me kërkesa të ndryshme në fushën e politikës fiskale të shtetit.</w:t>
      </w:r>
    </w:p>
    <w:p w:rsidR="00FF4962" w:rsidRPr="00AC4BD9" w:rsidRDefault="00FF4962" w:rsidP="00FF4962">
      <w:pPr>
        <w:spacing w:after="0" w:line="240" w:lineRule="auto"/>
        <w:jc w:val="both"/>
        <w:rPr>
          <w:rFonts w:ascii="Book Antiqua" w:hAnsi="Book Antiqua"/>
          <w:i/>
          <w:color w:val="000000" w:themeColor="text1"/>
        </w:rPr>
      </w:pPr>
    </w:p>
    <w:p w:rsidR="00FF4962" w:rsidRPr="00E83B83" w:rsidRDefault="00FF4962" w:rsidP="00FF4962">
      <w:pPr>
        <w:spacing w:after="0" w:line="240" w:lineRule="auto"/>
        <w:jc w:val="both"/>
        <w:rPr>
          <w:rFonts w:ascii="Book Antiqua" w:hAnsi="Book Antiqua"/>
          <w:i/>
          <w:color w:val="000000" w:themeColor="text1"/>
        </w:rPr>
      </w:pPr>
      <w:r w:rsidRPr="00E83B83">
        <w:rPr>
          <w:rFonts w:ascii="Book Antiqua" w:hAnsi="Book Antiqua"/>
          <w:i/>
          <w:color w:val="000000" w:themeColor="text1"/>
        </w:rPr>
        <w:lastRenderedPageBreak/>
        <w:t>Korniza e politikave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fushën e tatimeve janë miratuar dhe zbatohen disa dokumente me karakter strategjik. </w:t>
      </w:r>
    </w:p>
    <w:p w:rsidR="00FF4962" w:rsidRPr="00AC4BD9" w:rsidRDefault="00FF4962" w:rsidP="00FF4962">
      <w:pPr>
        <w:numPr>
          <w:ilvl w:val="0"/>
          <w:numId w:val="208"/>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Plani Strategjik i ATK-së për periudhën 2015-2020 si dokument më i lartë në hierarkinë e dokumenteve të ATK-së; në këtë Plan Strategjik, ATK ka paraqitur vlerat, prioritetet dhe objektivat për periudhën 2015-2020. Në përcaktimin e këtyre prioriteteve ATK është mbështetë në sfidat e dala nga Raportet e Komisionit Evropian, Raporti i Progresit dhe për pjesën e TI në raportet e DG-TAXUD. Përveç kësaj prioritetet janë caktuar duke u bazuar edhe në raportet e institucioneve të tjera ndërkombëtare si FMN dhe Banka Botërore. Gjithashtu objektivat dhe prioritetet janë të ndërlidhura me Objektivat e Qeverisë së Republikës së Kosovës. Është miratuar plani afatmesëm i reformës në ATK për vitin 2019-2021.</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Tani është në proces të hartimit për herë të parë Strategjia për administraten tatimore 2019 -2021. Është duke u përgatitur edhee Strategjia e Përmbushjes 2019-2021. Janë themeluar grupet punuese për hartimin e këtyre strategjive.</w:t>
      </w:r>
    </w:p>
    <w:p w:rsidR="00FF4962" w:rsidRPr="00AC4BD9" w:rsidRDefault="00FF4962" w:rsidP="00FF4962">
      <w:pPr>
        <w:numPr>
          <w:ilvl w:val="0"/>
          <w:numId w:val="208"/>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Plani Vjetor i Punës i ATK-së për vitin 2018 është miratuar nga menaxhmenti i lartë i ATK-së në Janar të vitit 2018 i cili është përgatitur në bazë të objektivave të përcaktuara specifike për njësitë organizative përkatëse bazuar në Planin Strategjik të ATK-së 2015-2020, dhe Planit Detaj të Trajtimit të Rreziqeve për vitin 2018. Objektivat e vendosura në Planin Vjetor të Punës për vitin 2018, do të ndihmojnë ATK-në në kryerjen e aktiviteteve të caktuara dhe arritjen e qëllimeve të përgjithshme të Planit Strategjik dhe Strategjisë së Përmbushjes, krahas përcaktimit të hyrave të parapara me buxhetin e Republikës së Kosovës për vitin 2018. Realizimi i të hyrave kryesisht është i orientuar në përmbushjen vullnetare të detyrimeve, duke ofruar informatat për përmbushjen tatimore. Gjithashtu, janë hartuar procedura te cilat u mundësojnë tatimpaguesve që të përmbushjen obligimet tatimore me kosto sa më të ulët.</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Prioritetet strategjike deri në vitin 2020 janë: rritja e aftësive/shkathtësive të stafit, përmirësimi i proceseve kyçe tatimore të ATK-së, zvogëlimi i nivelit të ekonomisë jo-formale, ripërtëritja e teknologjisë informative për të mundësuar punët më efikase brenda ATK-së dhe shërbime të përmirësuara për tatimpaguesit, sigurimi i një strukture organizative efektive, të mbështetur nga mekanizma të fortë qeverisës dhe llogaridhënie të qartë.</w:t>
      </w:r>
    </w:p>
    <w:p w:rsidR="00FF4962" w:rsidRPr="00AC4BD9" w:rsidRDefault="00FF4962" w:rsidP="00FF4962">
      <w:pPr>
        <w:numPr>
          <w:ilvl w:val="0"/>
          <w:numId w:val="208"/>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Plani i detajuar i trajtimit të rreziqeve për vitin 2018 është miratuar në Janar ë vitit 2018, i cili përshkruan veprimet e kundërpërgjigjes ndaj rreziqeve të përmbushjes së obligimeve tatimore, të cilat do të sjellin produkte dhe të cilat priten të kenë ndikim tek sjellja e tatimpaguesve lidhur me përmbushjen e detyrimeve tatimore. Plani përmban më me hollësi, se si mund të bëhet kundërpërgjigja në mënyrë që të arrihet efekti sa më i lartë te sjellja e tatimpaguesve në grupin e synuar, me përdorimin e sa më pak burimeve dhe të japë kështu orientime për Planin operativ, se si duhet t’i zhvillojnë veprimtaritë për përmbushjen e detyrimeve nga tatimpaguesit.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color w:val="000000" w:themeColor="text1"/>
        </w:rPr>
        <w:t>Institucionet do të angazhohen për zbatimin e rekomandimeve të Komisionit Evropian në Raportin e Progresit për çështjet që lidhen me tatimet. Në këtë kontekst, Kosova duhet të vazhdojë të përforcojë masat e ndërmarra për luftën kundër ekonomisë jo formale dhe evazionit fiskal dhe t’i jap prioritet ngritjes se efiçencës duke zbatuar Strategjinë për Parandalimin dhe Luftën kundër Ekonomisë Joformale, Pastrimin e Parave dhe Financimin e Terrorizmit dhe Planit te Veprimit. Sfidat e identifikuara janë adresuar ne dokumentet strategjike (Plani Strategjik i ATK 2015-2020) dhe ne planet operative vjetore. Gjithashtu, ATK do të vazhdojë në përmirësimin e kapaciteteve të organizatës me qëllim të luftimit kundër korrupsionit dhe të forcimit të kontrollit të brendshëm të performancës institucionale.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t>Korniza institucionale</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tabs>
          <w:tab w:val="left" w:pos="220"/>
        </w:tabs>
        <w:spacing w:after="0" w:line="240" w:lineRule="auto"/>
        <w:ind w:right="265"/>
        <w:jc w:val="both"/>
        <w:rPr>
          <w:rFonts w:ascii="Book Antiqua" w:hAnsi="Book Antiqua"/>
          <w:color w:val="000000" w:themeColor="text1"/>
        </w:rPr>
      </w:pPr>
      <w:r w:rsidRPr="00AC4BD9">
        <w:rPr>
          <w:rFonts w:ascii="Book Antiqua" w:hAnsi="Book Antiqua"/>
          <w:color w:val="000000" w:themeColor="text1"/>
        </w:rPr>
        <w:t>Korniza institucionale në këtë fushë përbëhet nga këto institucione:</w:t>
      </w:r>
    </w:p>
    <w:p w:rsidR="00FF4962" w:rsidRPr="00AC4BD9" w:rsidRDefault="00FF4962" w:rsidP="00FF4962">
      <w:pPr>
        <w:numPr>
          <w:ilvl w:val="0"/>
          <w:numId w:val="208"/>
        </w:numPr>
        <w:autoSpaceDE w:val="0"/>
        <w:autoSpaceDN w:val="0"/>
        <w:adjustRightInd w:val="0"/>
        <w:spacing w:after="0" w:line="240" w:lineRule="auto"/>
        <w:contextualSpacing/>
        <w:jc w:val="both"/>
        <w:rPr>
          <w:rFonts w:ascii="Book Antiqua" w:eastAsia="TimesNewRoman" w:hAnsi="Book Antiqua" w:cs="TimesNewRoman"/>
          <w:color w:val="000000" w:themeColor="text1"/>
        </w:rPr>
      </w:pPr>
      <w:r w:rsidRPr="00AC4BD9">
        <w:rPr>
          <w:rFonts w:ascii="Book Antiqua" w:hAnsi="Book Antiqua" w:cs="Times New Roman"/>
          <w:b/>
          <w:bCs/>
          <w:color w:val="000000" w:themeColor="text1"/>
        </w:rPr>
        <w:lastRenderedPageBreak/>
        <w:t xml:space="preserve">Administrata Tatimore e Kosovës </w:t>
      </w:r>
      <w:r w:rsidRPr="00AC4BD9">
        <w:rPr>
          <w:rFonts w:ascii="Book Antiqua" w:eastAsia="TimesNewRoman" w:hAnsi="Book Antiqua" w:cs="TimesNewRoman"/>
          <w:color w:val="000000" w:themeColor="text1"/>
        </w:rPr>
        <w:t>është institucioni kryesor tatimor në Republikën e Kosovës</w:t>
      </w:r>
      <w:r w:rsidRPr="00AC4BD9">
        <w:rPr>
          <w:rFonts w:ascii="Book Antiqua" w:hAnsi="Book Antiqua"/>
          <w:color w:val="000000" w:themeColor="text1"/>
        </w:rPr>
        <w:t xml:space="preserve"> e cila funksionon në kuadër të Ministrisë së Financave</w:t>
      </w:r>
      <w:r w:rsidRPr="00AC4BD9">
        <w:rPr>
          <w:rFonts w:ascii="Book Antiqua" w:eastAsia="TimesNewRoman" w:hAnsi="Book Antiqua" w:cs="TimesNewRoman"/>
          <w:color w:val="000000" w:themeColor="text1"/>
        </w:rPr>
        <w:t xml:space="preserve"> dhe është autoriteti që ka të drejtën e zbatimit të ligjeve fiskale, administrimit të taksave dhe tarifave ndërkombëtare. Qëllimi kryesor i ATK-së është të ndihmojë tatimpaguesit të paguajnë detyrimet e tyre tatimore në përputhje me ligjet e zbatueshme tatimore dhe të sigurojë që të ardhurat nga taksat të shkojnë në llogaritë e buxhetit të shtetit, duke i ofruar Tatimpaguesve një sistem efektiv pagesash.</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Në drejtimit të modernizimit të administratës, Qendra e Shërbimit dhe Edukimit të Tatimpaguesve dhe Qendra e Thirrjeve është funksionale që nga viti 2011.</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Është bërë funksional produkti i vërtetimit elektronik për persona fizik dhe për biznese. Përveç kësaj të gjitha deklarimet e tatimeve bëhen në mënyrë elektronike përmes sistemit Electronic Declaration of Incomes (EDI) i cili u mundëson tatimpaguesve deklarim të shpejt, të thjesht dhe të sigurt. Ky sistem është duke treguar rezultate mjaft të mira. Janë krijuar module të ndryshme në sistemin e TI të cilat kanë lehtësuar deklarimet nga ana e tatimpaguesit dhe menaxhimin e proceseve të punës brenda institucionit.</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eastAsia="Arial" w:hAnsi="Book Antiqua"/>
          <w:color w:val="000000" w:themeColor="text1"/>
        </w:rPr>
        <w:t>Gjatë periudhës Janar - Shtator 2018, numri i bizneseve/tatimpaguesve që kanë shfrytëzuar Sistemin Elektronik EDI për të dorëzuar blerjet dhe shitjet online është 12,389. Gjithsej tatimpagues që kanë dorëzuar Librin e blerjeve janë 12,054 dhe tatimpagues që kanë dorëzuar Librin e shitjeve janë 11,933. Sa i përket aplikacionit "Verifiko punëdhënësin" ky është një shërbim elektronik që i mundëson çdo qytetari që të verifikoj se a është punëdhënësi i tij duke i paguar Kontributet Pensionale si dhe tatimin ashtu siç parashihet me legjislacion tatimor. Sa i përket modulit të "Menaxhimit të Rimbursimeve" ky është një shërbim elektronik që është në dispozicion për tatimpaguesit, të cilët bëjnë kërkesë për Rimbursim, si: për Tatimin mbi Vlerën e Shtuar, Tatimin në të Ardhura Personale dhe Tatimin në të Ardhura të Korporatave. Përmes këtij shërbimi, tatimpaguesi mund të informohet se deri ku ka arritur të shqyrtohet nga ATK, kërkesa e tij për Rimbursim e dërguar më parë. Gjatë periudhës raportuese janë pranuar gjithsej 1173 në mënyrë elektronike përmes shërbimit të ri " Menaxhimi i rimbursimeve".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Në fushën e Transferimit të Çmimit, njësia për Transferim të Çmimit ka përgatitur procedurat të cilat do të lehtësojnë zbatimin e udhëzimit administrativ për Transferim të Çmimit. Në këtë drejtim, me qëllim që tatimpaguesit të jenë të njoftuar janë publikuar njoftime të ndryshme për këtë fushë dhe janë mbajtur tre seminare.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Administrata Tatimore e Kosovës, përmes procedurave të brendshme ka bërë reformë në procesin e shqyrtimit të kërkesave të Rimbursimit të TVSH-së, duke lehtësuar procedurën e riimbursimit të mjeteve dhe shkurtuar kohën e shqyrtimit në një maksimum prej 30 ditëve. Gjithashtu ka eliminuar plotësisht nevojën për kërkesë të veçantë për rimbursim të TVSH-së. Kërkesa për rimbursim bëhet njëkohësisht me deklaratën tatimore të TVSH-së. Një nga përmirësimet afatshkurta është edhe vazhdimi i avancimit të procesit të digjitalizimit të shërbimeve tatimore, proces ky i cili do të thjeshtëson procedurat për shërbimet e kërkuara nga Tatimpaguesit duke e bërë përfshirjen e 13 kërkesave në sistemin elektronik EDI.</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Administrata Tatimore, me qëllim të ofrimit të shërbimeve sa më efikase, ka bërë plotësisht funksional sistemin e deklarimit elektronik. Gjatë periudhës Janar – Dhjetor 2018 (17.12.18) numri i deklarimeve është 2,057,175 dhe një total prej 88,602 tatimpagues janë të regjistruar në sistemin e deklarimit online.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Përveç kësaj, gjatë periudhës raportuese Janar – Dhjetor 2018 (17.12.2018), 9,529 biznese janë regjistruar në qendrat e "One-Stop-Shop". Ndërsa janë shkarkuar 111,891 vërtetime tatimore elektronike në formë Online. Gjatë periudhës raportuese është funksionalizuar edhe shërbimi elektronik, Libri i Blerjes, Libri i Shitjes, kërkesa e regjistrimit në TVSh dhe kërkesa për rimbursimin e TVSh.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ATK, si një institucion modern të orientuar drejt ofrimit të shërbimeve profesionale për tatimpaguesit, ka kryer aktivitete të ndryshme me qëllim të informimit të tatimpaguesve. Gjatë periudhës raportuese, ka </w:t>
      </w:r>
      <w:r w:rsidRPr="00AC4BD9">
        <w:rPr>
          <w:rFonts w:ascii="Book Antiqua" w:hAnsi="Book Antiqua"/>
          <w:color w:val="000000" w:themeColor="text1"/>
        </w:rPr>
        <w:lastRenderedPageBreak/>
        <w:t>kryer gjithsej 12 seminare me tatimpagues; një total prej 3,016 përgjigje për tatimpaguesit; dhe një total prej 230,401 shërbimet janë ofruar për tatimpaguesit.</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kuadër të reformës institucionale, në bashkëpunim me ekspertë nga Bavaria, përkrahja nga GIZ, është avancuar përdorimi i veglës së kontrolleve elektronike e cila ka rezultuar në shkurtimin e kohës së analizës së të dhënave gjatë procesit të kontrollit.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Nga FMN janë realizuar dy misione në ngritjen e përmbushjes vullnetare drejtë ndryshimit të sjelljeve të tatimpaguesve dhe në trajtimin e borxhit tatimor. Bazuar në rekomandimet e bëra nga FMN, është bërë një vlerësim i funksionalitetit të strukturës organizative e cila së fundi është ndryshuar në vitin 2016 është bërë analiza për njësi të caktuara dhe pritet që të reflektohen disa ndryshime.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Është realizuar një mision i asistencës teknike nga FMN, lidhur me procesin e menaxhimit të performancës dhe ndërlidhja me prioritet e qeverisë. Po ashtu FMN këtë vit ka ofruar mbështetje në hartimin e Planit të Modernizimit të ATK për 3 - 5 vitet e ardhshme.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ATK është në proces të fillimit të një reforme të madhe në sistemin e Teknologjisë Informative. Gjatë periudhës raportuese ka filluar procedura e Prokurimit për tenderim të hapur sipas ligjeve të Prokurimit Publik te Republikës se Kolosëve. Në koordinim me Zyrën e BE-së në Prishtinë si dhe përfaqësues nga FMN janë harmonizuar aktivitete në zotimin e mbështetjes financiare duke siguruar përkrahjen buxhetore nga BE dhe Ministria e Financave për zbatimin e projektit të modernizimit të TI të sistemit të TI-së gjatë periudhës kohore 2-3 vjeçare. Lidhur me këtë, në kuadër të IPA II Programit SBS mbështetja Buxhetore e projektit do të jetë 4-5 Milion Euro, varësisht nga kërkesat dhe dinamika e projektit. Ndërsa Ministria e Financave, është zotuar në sigurimin e mbështetjes buxhetore, ku bazuar në planifikimet e Kornizës Afatmesme të Shpenzimeve nga Buxheti i ATK-se sigurohet 3 x 1.2 milion Euro (nga 1.2 Milion Euro për vitet 2018-2020). Në anën tjetër përmes Asistencës teknike të Fondit Monetare Ndërkombëtare, ekipet e eksperteve tatimorë dhe atyre teknologjisë Informative, kanë rishikuar të gjitha kërkesat teknike dhe funksionale për sistemin e Ri të TI dhe kanë përgatitur versionin Final të termave të referencës për Sistemin e Ri informativ, ku është hartuar një plan i veprimit “roadmap” i cili parasheh aktivitetet e caktuara me periudha kohore për realizim dhe buxhetin e nevojshëm për realizimin e atij aktiviteti. Gjithashtu, </w:t>
      </w:r>
      <w:r w:rsidRPr="00AC4BD9">
        <w:rPr>
          <w:rFonts w:ascii="Book Antiqua" w:eastAsia="Arial" w:hAnsi="Book Antiqua"/>
          <w:color w:val="000000" w:themeColor="text1"/>
        </w:rPr>
        <w:t>është shpallë tenderi me kërkesat e hartuara nga grupet punuese në ATK. Pas përfundimit të fazës së parë, një (1) kompani ka paraqitur ankesë dhe si rezultat i kësaj projekti ka pasur vonesa to vogla në kalimin në fazën e dytë. Ndërsa me datën 24 Shtator 2018 është bërë hapja e fazës së dytë për aktivitetin e prokurimit: “Modernizimi i Sistemit të Teknologjisë Informative" ku tani komisioni vlerësues do të vlerësoj dosjet e dorëzuara. Në fazën e dytë të tenderit dosje kanë dorëzuar 2 konzorciume.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 xml:space="preserve">Për periudhën Janar – Dhjetor 2018 (17.12.2018), Administrata Tatimore e Kosovës me qëllim të </w:t>
      </w:r>
      <w:r w:rsidRPr="00AC4BD9">
        <w:rPr>
          <w:rFonts w:ascii="Book Antiqua" w:eastAsia="Times New Roman" w:hAnsi="Book Antiqua" w:cs="Times New Roman"/>
          <w:i/>
          <w:color w:val="000000" w:themeColor="text1"/>
          <w:lang w:eastAsia="en-GB"/>
        </w:rPr>
        <w:t>luftimit të ekonomisë joformale dhe parandalimit të evazionit fiskal</w:t>
      </w:r>
      <w:r w:rsidRPr="00AC4BD9">
        <w:rPr>
          <w:rFonts w:ascii="Book Antiqua" w:eastAsia="Times New Roman" w:hAnsi="Book Antiqua" w:cs="Times New Roman"/>
          <w:color w:val="000000" w:themeColor="text1"/>
          <w:lang w:eastAsia="en-GB"/>
        </w:rPr>
        <w:t xml:space="preserve"> ka zhvilluar 289 aktivitete, janë zhvilluar 189 intervista për rastet e dyshuara për shmangie. Gjatë kësaj periudhe, janë iniciuar 29 raste për dyshimin e veprës penale të shmangies tatimore. Ndërsa numri i informatave të këmbyera të inteligjencës gjithsej janë 110 informata si dhe janë 17 lokacione te bastisura. Si rezultat i përfundimit të 29 raporteve të kontrollit për shmangie tatimore, është përcaktuar shuma e shmangies prej 7,184,198.61 Euro.</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Me qëllim të zbatimit të objektivave të Strategjisë Kombëtare për Luftimin e Ekonomisë Joformale, Administrata Tatimore e Kosovës gjatë periudhës Janar – Dhjetor 2018 (17.12.2018) ka ndërmarr këto aktivitete: ka realizuar 44,703 vizita tek tatimpaguesit, të cilat kanë rezultuar me qarkullim shtesë në shumën prej mbi 123,5 milion euro. Gjithashtu janë lëshuar 6,108 gjoba mandatore në shumën prej 1.4 milionë euros; është identifikuar mall pa origjinë në vlerën 518,798 euro, mungesë në stok në vlerën 26.4 milion euro dhe tatim shtesë në vlerën 8.3 milion euro. Gjithashtu janë kryer 1,621 kontrolle, me ç ‘rast janë arritur këto rezultate: tatim shtesë në vlerën mbi 53.7 milion euro, dhe humbje e zbritur në shumën prej 35.3 milion. Nga kontrollet është arritur të zbritet kreditimi i TVSH-së në shumën prej 14.2 milion euro.</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lastRenderedPageBreak/>
        <w:t>Numri i vizitave të realizuara për periudhën Janar – Dhjetor 2018 (17.12.2018) është 44,703, krahasuar me periudhën e njëjtë të vitit 2017 (35,921) numri i vizitave është rritur për 8,782. Ndërsa, numri i kontrolleve për periudhën raportuese 2018 është 1,621 krahasuar me periudhën e njëjtë të vitit 2017 (1,359) numri i kontrolleve është rritur për 262 më shumë.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Lidhur me Marrëveshjet për Eliminimin e Tatimit të Dyfishtë (METD), është themeluar ekipi negociator i cili ka për qëllim lidhjen e Marrëveshjeve me shtete me të cilat Kosova ka bashkëpunim ekonomik si dhe me shtet potenciale për investime në Kosovë. Ndërsa, ATK me qëllim të zbatimit të METD ka ngritë kapacitetet e stafit. Ngritja e kapaciteteve profesionale të stafit është bërë me asistencë teknike nga donatorët. Gjithashtu janë arritur të krijohen materiale informuese për qytetarë me qëllim të ngritjes së vetëdijes së qytetarëve për këtë fushë. </w:t>
      </w:r>
      <w:r w:rsidRPr="00AC4BD9">
        <w:rPr>
          <w:rFonts w:ascii="Book Antiqua" w:eastAsia="Arial" w:hAnsi="Book Antiqua"/>
          <w:color w:val="000000" w:themeColor="text1"/>
        </w:rPr>
        <w:t>Deri më tani janë inicuar një numër marrëveshje për eliminimin e tatimit të dyfishtë. Në procedurë janë marrëveshjet me shtetet në vijim: Arabia Saudite, Malta, Lituania, Katari, Kuvajti. Ndërsa, janë inciuar edhe marrëveshje me shtetet në vijim, për të cilën pritet konfirmim nga pala tjetër për të filluar procedurat sipas Ligjit për Marrëveshje Ndërkombëtare: Franca, Belgjika, Holanda, Portugalia, Sllovenia, dhe Suedia. Është ratifikuar Marrëveshja për Eliminimin e Tatimit të Dyfishtë me Austrinë në muajin Qershor 2018.</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Procesi i fiskalizimit është proces që është duke u vazhduar ku gjatë periudhës Janar – Dhjetor 2018 (17.12.2018) numri i bizneseve që janë fiskalizuar është 2,271 biznese, kurse numri i Pajisjeve Elektronike Fiskale (PEF) të instaluara gjatë kësaj periudhe është 3,605.</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Divizioni i ankesave- Misioni i Divizionit t e Ankesave është t’i zgjidh kontestet tatimore, pa hedhje në gjyq, në baza të drejta dhe të paanshme për Qeverinë apo tatimpaguesin që do të nxisë pajtueshmëri vullnetare dhe besim publik në integritetin dhe efikasitetin e Administratës Tatimore. Divizioni i Ankesave e kryen këtë mision duke marrë vendime për lëndët që hasin në kundërshtime. ATK ka organizuar trajnime në këtë divizion ku si rezultat ka arritë që të avancoj punën e këtij divizioni duke arritur rezultat në krijimin e ekspertëve të aftë të ligjeve tatimore dhe të procedurave të ankesave, te demonstrojnë praktiken më të mirë në trajtimin e lëndëve të ankesave; te sigurohen që vendimet e ankesave përmbushin standardet e kërkuara; te jene në hap me zhvillimet e legjislacionit tatimor; te rekomandojnë ndryshime në legjislacion ku janë identifikuar zona me probleme.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Me vendim te Qeverisë nr. 07/39, të datës 22.07.2015 është miratuar Plani Inicial për Krijimin e Agjencisë se te Hyrave. Ky vendim bazohet në këto nevoja: (i) përmirësimi i shërbimit ndaj tatimpaguesve; (ii) reduktimi i ‘hendekut tatimor’ përmes strukturave më të thjeshta dhe më efektive të mbledhjes së tatimeve; (iii) rritjen e efikasitetit në mbledhjen e tatimeve dhe zvogëlimin e kostove gjatë këtij procesi; (iv) rritjen e autonomisë të strukturave institucionale që merren me mbledhjen e të hyrave; (v) krijimin e strukturave institucionale më efektive për zbatimin e politikave tatimore dhe doganore; (vi) përmbushja e kritereve të nevojshme për procesin e integrimit në BE.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i/>
          <w:color w:val="000000" w:themeColor="text1"/>
        </w:rPr>
      </w:pPr>
      <w:r w:rsidRPr="00AC4BD9">
        <w:rPr>
          <w:rFonts w:ascii="Book Antiqua" w:hAnsi="Book Antiqua"/>
          <w:b/>
          <w:i/>
          <w:color w:val="000000" w:themeColor="text1"/>
        </w:rPr>
        <w:t>Mbështetja e donatorëve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Administrata Tatimore e Kosovës që nga themelimi i saj është mbështetur vazhdimisht nga organizata të ndryshme ndërkombëtare.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Komisionit Evropian përmes TAIEX ka mbështetur ATK në legjislacionin tatimor në veçanti harmonizimin e ligjit tatimor me legjislacionin e BE. Rezultatet e misionit ishin të përfshira në projektligjin e ri. Misioni i ardhshëm ishte në Njësinë e hetimeve tatimore dhe inteligjencës ku pas misionit ATK-ja ka zbatuar disa nga rekomandimet e vënë në dukje në raportin përfundimtar të misionit. Kjo pati një ndikim pozitiv veçanërisht në rritjen e njohurive të stafit dhe në reformimin e njësisë përgjegjëse për hetimet tatimore. TAIEX ka mbështetur ATK në fushën e zbatimit të Marrëveshjeve për Eliminimin e Tatimit të Dyfishtë. Rezultatet e këtyre misioneve janë njohja me përvojat ndërkombëtare për trajtimin e rasteve komplekse gjatë zbatimit të këtyre marrëveshjeve dhe është arritur të krijohet një draft i Marrëveshjes për Eliminimin </w:t>
      </w:r>
      <w:r w:rsidRPr="00AC4BD9">
        <w:rPr>
          <w:rFonts w:ascii="Book Antiqua" w:hAnsi="Book Antiqua"/>
          <w:color w:val="000000" w:themeColor="text1"/>
        </w:rPr>
        <w:lastRenderedPageBreak/>
        <w:t>e Tatimit të Dyfishtë (METD) që përfaqëson pozicionin e Kosovës në raportet me shtetet kontraktuese dhe është arritur që të përfshihen rekomandimet nga 15 raportet e veprimit të BEPS të OECD.</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Një mision tjetër i TAIEX në ATK ka qenë ai në fushën e Transferimit të Çmimit. Misionet kanë qenë mjaft të nevojshme pasi që ATK këtë vit ka themeluar Njësinë për Transferim të Çmimit, dhe ka ndihmuar në ngritjen e kapaciteteve të stafit të ri gjë që ka mundësuar funksionalizimin e kësaj njësie si një fushë e re.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Misioni tjetër ishte në fushën e IT-së që ka pas për qëllim vlerësimin e sistemin tatimor të IT-së dhe kohët e fundit ATK është mbështetur në fushën e Menaxhimit të Rrezikut të Përmbushjes Tatimore. Rezultatet e misionit kanë pasur një ndikim pozitiv në ngritjen e kapaciteteve të stafit, pasi që është pasqyruar përvoja e zyrtarëve nga institucionet nga është marr asistenca.</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Kohët e fundit, IMF ka mbështetur ATK në ngritjen e përmbushjes vullnetare dhe Menaxhimit të të Rrezikut të Përmbushjes Tatimore, hartimin e Strategjisë së re të institucionit me kohëzgjatjen për 5 vitet e ardhshme, dhe në matjen e përformances së institucionit/hartimin e indikatorëve kyç të përformancës. Përveç kësaj, ATK u mbështet në fushën e IT, përkatësisht në përgatitjen e kërkesat e përdoruesit për sistemin e ri të TI.</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Gjatë vitit 2018 është realizuar një mision – asistencë teknike 2 javore nga FMN, lidhur me procesin e menaxhimit të performancës dhe ndërlidhja me prioritet e qeverisë. Në muajin Gusht FMN ka ofruar mbështetje në hartimin e Planit të Modernizimit të ATK për 3 - 5 vitet e ardhshme. Po ashtu në muajin Nëntor 2018 janë realizuar tri misioni të FMN-së: modernizimi i kontrollit tatimor, avancimi i procesit të rimbursimeve tatimore dhe përmirësimi i menaxhimit të rrezikut.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GIZ ka siguruar ndihmë teknike në rritjen e kapaciteteve të stafit nëpërmjet programeve të trajnimit të vazhdueshëm në TVSH, metoda indirekte e llogaritjes, ndërtim dhe Bankare sektorët. GIZ gjithashtu ofron përkrahje në formë të këshillave tatimore përmes ekspertëve nga administratën tatimore e Bavarisë, kryesisht fushat përfshijnë harmonizimin e legjislacionit me direktivat e BE-së.</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 </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GIZ, ka vazhduar mbështetë ATK në funksionalizimin e Zyrës për Gjoba dhe Ndëshkime Administrative, zyrë e cila është marrë si praktikë nga Administrata Tatimore e Bavarisë. Në këtë fushë është arritur që të organizohen punëtori të ndryshme me stafin e ATK, është asistuar nga ekspertë nga administrata tatimore e Bavarisë, themelimi i kësaj zyre në zyrat regjionale si dhe janë hartuar format dhe udhëzuesit për trajtimin e ankesave nga kjo zyre. Gjithashtu është ofruar asistencë në blerjen dhe përdorimin e moduleve për kontrollet elektronike tek kompanitë e mëdha, e cila ka pasur ndikim në zvogëlimin e kostove dhe kohës së realizimit të kontrolleve.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i/>
          <w:color w:val="000000" w:themeColor="text1"/>
        </w:rPr>
      </w:pPr>
      <w:r w:rsidRPr="00AC4BD9">
        <w:rPr>
          <w:rFonts w:ascii="Book Antiqua" w:hAnsi="Book Antiqua"/>
          <w:b/>
          <w:i/>
          <w:color w:val="000000" w:themeColor="text1"/>
        </w:rPr>
        <w:t>Objektivat prioritare afatmesme</w:t>
      </w: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rPr>
          <w:rFonts w:ascii="Book Antiqua" w:hAnsi="Book Antiqua"/>
          <w:color w:val="000000" w:themeColor="text1"/>
        </w:rPr>
      </w:pPr>
      <w:r w:rsidRPr="00AC4BD9">
        <w:rPr>
          <w:rFonts w:ascii="Book Antiqua" w:hAnsi="Book Antiqua"/>
          <w:color w:val="000000" w:themeColor="text1"/>
        </w:rPr>
        <w:t xml:space="preserve">Në planin afatmesëm prioritetet kryesore </w:t>
      </w:r>
      <w:r w:rsidRPr="00AC4BD9">
        <w:rPr>
          <w:rFonts w:ascii="Book Antiqua" w:hAnsi="Book Antiqua"/>
          <w:b/>
          <w:color w:val="000000" w:themeColor="text1"/>
        </w:rPr>
        <w:t>ligjore</w:t>
      </w:r>
      <w:r w:rsidRPr="00AC4BD9">
        <w:rPr>
          <w:rFonts w:ascii="Book Antiqua" w:hAnsi="Book Antiqua"/>
          <w:color w:val="000000" w:themeColor="text1"/>
        </w:rPr>
        <w:t xml:space="preserve"> që parashikohet të realizohen janë:</w:t>
      </w:r>
    </w:p>
    <w:p w:rsidR="00FF4962" w:rsidRPr="00AC4BD9" w:rsidRDefault="00FF4962" w:rsidP="00FF4962">
      <w:pPr>
        <w:numPr>
          <w:ilvl w:val="0"/>
          <w:numId w:val="74"/>
        </w:numPr>
        <w:spacing w:after="0" w:line="240" w:lineRule="auto"/>
        <w:contextualSpacing/>
        <w:rPr>
          <w:rFonts w:ascii="Book Antiqua" w:hAnsi="Book Antiqua"/>
          <w:color w:val="000000" w:themeColor="text1"/>
        </w:rPr>
      </w:pPr>
      <w:r w:rsidRPr="00AC4BD9">
        <w:rPr>
          <w:rFonts w:ascii="Book Antiqua" w:hAnsi="Book Antiqua"/>
          <w:color w:val="000000" w:themeColor="text1"/>
        </w:rPr>
        <w:t>Zbatimi i kornizës së fundit ligjore në ligjin e TVSH, TAK dhe TAP në harmoni me legjislacionin me të Drejtën e BE në veçanti me Kodin e Mirësjelljes për Tatimin e Biznesit dhe direktivat e Këshillit të Evropës;</w:t>
      </w:r>
    </w:p>
    <w:p w:rsidR="00FF4962" w:rsidRPr="00AC4BD9" w:rsidRDefault="00FF4962" w:rsidP="00FF4962">
      <w:pPr>
        <w:numPr>
          <w:ilvl w:val="0"/>
          <w:numId w:val="74"/>
        </w:numPr>
        <w:spacing w:after="0" w:line="240" w:lineRule="auto"/>
        <w:contextualSpacing/>
        <w:rPr>
          <w:rFonts w:ascii="Book Antiqua" w:hAnsi="Book Antiqua"/>
          <w:color w:val="000000" w:themeColor="text1"/>
        </w:rPr>
      </w:pPr>
      <w:r w:rsidRPr="00AC4BD9">
        <w:rPr>
          <w:rFonts w:ascii="Book Antiqua" w:hAnsi="Book Antiqua"/>
          <w:color w:val="000000" w:themeColor="text1"/>
        </w:rPr>
        <w:t>Hartimi dhe miratimi i legjislacionit dytësor për ligjin e TVSH, TAK, TAP dhe harmonizimi me legjislacionit me të Drejtën e BE në veçanti me Kodin e Mirësjelljes për Tatimin e Biznesit dhe direktivat e Këshillit të Evropës.</w:t>
      </w: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rPr>
          <w:rFonts w:ascii="Book Antiqua" w:hAnsi="Book Antiqua"/>
          <w:color w:val="000000" w:themeColor="text1"/>
        </w:rPr>
      </w:pPr>
      <w:r w:rsidRPr="00AC4BD9">
        <w:rPr>
          <w:rFonts w:ascii="Book Antiqua" w:hAnsi="Book Antiqua"/>
          <w:color w:val="000000" w:themeColor="text1"/>
        </w:rPr>
        <w:t xml:space="preserve">Në planin afatmesëm prioritetet kryesore </w:t>
      </w:r>
      <w:r w:rsidRPr="00AC4BD9">
        <w:rPr>
          <w:rFonts w:ascii="Book Antiqua" w:hAnsi="Book Antiqua"/>
          <w:b/>
          <w:color w:val="000000" w:themeColor="text1"/>
        </w:rPr>
        <w:t>zbatuese</w:t>
      </w:r>
      <w:r w:rsidRPr="00AC4BD9">
        <w:rPr>
          <w:rFonts w:ascii="Book Antiqua" w:hAnsi="Book Antiqua"/>
          <w:color w:val="000000" w:themeColor="text1"/>
        </w:rPr>
        <w:t xml:space="preserve"> parashikohet të realizohen janë:</w:t>
      </w:r>
    </w:p>
    <w:p w:rsidR="00FF4962" w:rsidRPr="00AC4BD9" w:rsidRDefault="00FF4962" w:rsidP="00FF4962">
      <w:pPr>
        <w:numPr>
          <w:ilvl w:val="0"/>
          <w:numId w:val="73"/>
        </w:numPr>
        <w:spacing w:after="0" w:line="240" w:lineRule="auto"/>
        <w:contextualSpacing/>
        <w:rPr>
          <w:rFonts w:ascii="Book Antiqua" w:hAnsi="Book Antiqua"/>
          <w:color w:val="000000" w:themeColor="text1"/>
        </w:rPr>
      </w:pPr>
      <w:r w:rsidRPr="00AC4BD9">
        <w:rPr>
          <w:rFonts w:ascii="Book Antiqua" w:hAnsi="Book Antiqua"/>
          <w:color w:val="000000" w:themeColor="text1"/>
        </w:rPr>
        <w:t>Ngritja e përmbushjes së obligimeve tatimore përmes rritjes së numrit të bizneseve deklaruese dhe inkasimit të borxheve tatimore;</w:t>
      </w:r>
    </w:p>
    <w:p w:rsidR="00FF4962" w:rsidRPr="00AC4BD9" w:rsidRDefault="00FF4962" w:rsidP="00FF4962">
      <w:pPr>
        <w:numPr>
          <w:ilvl w:val="0"/>
          <w:numId w:val="73"/>
        </w:numPr>
        <w:spacing w:after="0" w:line="240" w:lineRule="auto"/>
        <w:contextualSpacing/>
        <w:rPr>
          <w:rFonts w:ascii="Book Antiqua" w:hAnsi="Book Antiqua"/>
          <w:color w:val="000000" w:themeColor="text1"/>
        </w:rPr>
      </w:pPr>
      <w:r w:rsidRPr="00AC4BD9">
        <w:rPr>
          <w:rFonts w:ascii="Book Antiqua" w:hAnsi="Book Antiqua"/>
          <w:color w:val="000000" w:themeColor="text1"/>
        </w:rPr>
        <w:t>Zbatimi i fazës së parë i modernizimit të Teknologjisë Informative në Administratën Tatimore;</w:t>
      </w:r>
    </w:p>
    <w:p w:rsidR="00FF4962" w:rsidRPr="00AC4BD9" w:rsidRDefault="00FF4962" w:rsidP="00FF4962">
      <w:pPr>
        <w:numPr>
          <w:ilvl w:val="0"/>
          <w:numId w:val="73"/>
        </w:numPr>
        <w:spacing w:after="0" w:line="240" w:lineRule="auto"/>
        <w:contextualSpacing/>
        <w:rPr>
          <w:rFonts w:ascii="Book Antiqua" w:hAnsi="Book Antiqua"/>
          <w:color w:val="000000" w:themeColor="text1"/>
        </w:rPr>
      </w:pPr>
      <w:r w:rsidRPr="00AC4BD9">
        <w:rPr>
          <w:rFonts w:ascii="Book Antiqua" w:hAnsi="Book Antiqua"/>
          <w:color w:val="000000" w:themeColor="text1"/>
        </w:rPr>
        <w:lastRenderedPageBreak/>
        <w:t>Luftimi i evazionit tatimor, shmangies tatimore dhe zgjerimi i bazës tatimore;</w:t>
      </w:r>
    </w:p>
    <w:p w:rsidR="00FF4962" w:rsidRPr="00AC4BD9" w:rsidRDefault="00FF4962" w:rsidP="00FF4962">
      <w:pPr>
        <w:numPr>
          <w:ilvl w:val="0"/>
          <w:numId w:val="73"/>
        </w:numPr>
        <w:spacing w:after="0" w:line="240" w:lineRule="auto"/>
        <w:contextualSpacing/>
        <w:rPr>
          <w:rFonts w:ascii="Book Antiqua" w:hAnsi="Book Antiqua"/>
          <w:color w:val="000000" w:themeColor="text1"/>
        </w:rPr>
      </w:pPr>
      <w:r w:rsidRPr="00AC4BD9">
        <w:rPr>
          <w:rFonts w:ascii="Book Antiqua" w:hAnsi="Book Antiqua"/>
          <w:color w:val="000000" w:themeColor="text1"/>
        </w:rPr>
        <w:t>Digjitalizimi i procesit të rimbursimit të tatimeve;</w:t>
      </w:r>
    </w:p>
    <w:p w:rsidR="00FF4962" w:rsidRPr="00AC4BD9" w:rsidRDefault="00FF4962" w:rsidP="00FF4962">
      <w:pPr>
        <w:numPr>
          <w:ilvl w:val="0"/>
          <w:numId w:val="73"/>
        </w:numPr>
        <w:spacing w:after="0" w:line="240" w:lineRule="auto"/>
        <w:contextualSpacing/>
        <w:rPr>
          <w:rFonts w:ascii="Book Antiqua" w:hAnsi="Book Antiqua"/>
          <w:color w:val="000000" w:themeColor="text1"/>
        </w:rPr>
      </w:pPr>
      <w:r w:rsidRPr="00AC4BD9">
        <w:rPr>
          <w:rFonts w:ascii="Book Antiqua" w:hAnsi="Book Antiqua"/>
          <w:color w:val="000000" w:themeColor="text1"/>
        </w:rPr>
        <w:t>Negocimi i Marrëveshjeve për Eliminimin e Tatimit të Dyfishtë në të Ardhura dhe Kapital, shmangies tatimore dhe evazionit tatimor.</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89" w:name="_Toc472327591"/>
      <w:bookmarkStart w:id="90" w:name="_Toc534384341"/>
      <w:r w:rsidRPr="00AC4BD9">
        <w:rPr>
          <w:rFonts w:ascii="Book Antiqua" w:hAnsi="Book Antiqua"/>
          <w:b/>
          <w:color w:val="000000" w:themeColor="text1"/>
          <w:sz w:val="20"/>
          <w:szCs w:val="20"/>
        </w:rPr>
        <w:t>Kapitulli 17 i acquis-së: Politikat ekonomike dhe monetare</w:t>
      </w:r>
      <w:bookmarkEnd w:id="89"/>
      <w:bookmarkEnd w:id="90"/>
    </w:p>
    <w:p w:rsidR="00FF4962" w:rsidRPr="00AC4BD9" w:rsidRDefault="00FF4962" w:rsidP="00FF4962">
      <w:pPr>
        <w:widowControl w:val="0"/>
        <w:autoSpaceDE w:val="0"/>
        <w:autoSpaceDN w:val="0"/>
        <w:adjustRightInd w:val="0"/>
        <w:spacing w:after="0" w:line="240" w:lineRule="auto"/>
        <w:jc w:val="both"/>
        <w:rPr>
          <w:rFonts w:ascii="Book Antiqua" w:eastAsia="Times New Roman" w:hAnsi="Book Antiqua" w:cs="Times New Roman"/>
          <w:bCs/>
          <w:color w:val="000000" w:themeColor="text1"/>
        </w:rPr>
      </w:pPr>
    </w:p>
    <w:p w:rsidR="00FF4962" w:rsidRPr="00AC4BD9" w:rsidRDefault="00FF4962" w:rsidP="00FF4962">
      <w:pPr>
        <w:widowControl w:val="0"/>
        <w:autoSpaceDE w:val="0"/>
        <w:autoSpaceDN w:val="0"/>
        <w:adjustRightInd w:val="0"/>
        <w:spacing w:after="0" w:line="240" w:lineRule="auto"/>
        <w:jc w:val="both"/>
        <w:rPr>
          <w:rFonts w:ascii="Book Antiqua" w:eastAsia="Times New Roman" w:hAnsi="Book Antiqua" w:cs="Times New Roman"/>
          <w:bCs/>
          <w:color w:val="000000" w:themeColor="text1"/>
        </w:rPr>
      </w:pPr>
      <w:r w:rsidRPr="00AC4BD9">
        <w:rPr>
          <w:rFonts w:ascii="Book Antiqua" w:eastAsia="Times New Roman" w:hAnsi="Book Antiqua" w:cs="Times New Roman"/>
          <w:bCs/>
          <w:color w:val="000000" w:themeColor="text1"/>
        </w:rPr>
        <w:t>Acquis në fushën e politikave ekonomike dhe monetare përmban rregulla specifike që kërkojnë pavarësinë e bankave qendrore në shtetet anëtare, duke ndaluar financimin direkt të sektorit publik nga bankat qendrore dhe duke ndaluar qasje të privilegjuar të sektorit publik në institucionet financiare. Shtetet anëtare pritet që të bashkërendojnë politikat e tyre ekonomike dhe janë subjekt i Paktit të Stabilitetit dhe Rritjes mbi mbikëqyrjen fiskale. Edhe Shtetet e reja Anëtare duhet të jenë të angazhuara në përputhje me kriteret e përcaktuara në Traktatin në mënyrë që të jenë në gjendje të pranojnë euron në kohën e duhur pas anëtarësimit. Deri atëherë, ato do të marrin pjesë në Bashkimin Ekonomik dhe Monetar si Shtet Anëtar i lejuar për mos-përdorimin e euros dhe do të trajtojë normat e tyre të këmbimit si një çështje e interesit të përbashkët.</w:t>
      </w:r>
    </w:p>
    <w:p w:rsidR="00FF4962" w:rsidRPr="00AC4BD9" w:rsidRDefault="00FF4962" w:rsidP="00FF4962">
      <w:pPr>
        <w:widowControl w:val="0"/>
        <w:autoSpaceDE w:val="0"/>
        <w:autoSpaceDN w:val="0"/>
        <w:adjustRightInd w:val="0"/>
        <w:spacing w:after="0" w:line="240" w:lineRule="auto"/>
        <w:jc w:val="both"/>
        <w:rPr>
          <w:rFonts w:ascii="Book Antiqua" w:eastAsia="Times New Roman" w:hAnsi="Book Antiqua" w:cs="Times New Roman"/>
          <w:b/>
          <w:bCs/>
          <w:color w:val="000000" w:themeColor="text1"/>
        </w:rPr>
      </w:pPr>
    </w:p>
    <w:p w:rsidR="00FF4962" w:rsidRPr="00AC4BD9" w:rsidRDefault="00FF4962" w:rsidP="00FF4962">
      <w:pPr>
        <w:widowControl w:val="0"/>
        <w:autoSpaceDE w:val="0"/>
        <w:autoSpaceDN w:val="0"/>
        <w:adjustRightInd w:val="0"/>
        <w:spacing w:after="0" w:line="240" w:lineRule="auto"/>
        <w:jc w:val="both"/>
        <w:rPr>
          <w:rFonts w:ascii="Book Antiqua" w:eastAsia="Times New Roman" w:hAnsi="Book Antiqua" w:cs="Times New Roman"/>
          <w:bCs/>
          <w:color w:val="000000" w:themeColor="text1"/>
        </w:rPr>
      </w:pPr>
      <w:r w:rsidRPr="00AC4BD9">
        <w:rPr>
          <w:rFonts w:ascii="Book Antiqua" w:eastAsia="Times New Roman" w:hAnsi="Book Antiqua" w:cs="Times New Roman"/>
          <w:bCs/>
          <w:color w:val="000000" w:themeColor="text1"/>
        </w:rPr>
        <w:t>Acquis në fushën e politikës ekonomike dhe monetare përbëhet nga Titulli VIII (Art. 119 deri 144) të Traktatit për Funksionimin e Bashkimit Evropian (TFBE), dhe me legjislacionin përkatës zbatues.</w:t>
      </w:r>
    </w:p>
    <w:p w:rsidR="00FF4962" w:rsidRPr="00AC4BD9" w:rsidRDefault="00FF4962" w:rsidP="00FF4962">
      <w:pPr>
        <w:widowControl w:val="0"/>
        <w:autoSpaceDE w:val="0"/>
        <w:autoSpaceDN w:val="0"/>
        <w:adjustRightInd w:val="0"/>
        <w:spacing w:after="0" w:line="240" w:lineRule="auto"/>
        <w:jc w:val="both"/>
        <w:rPr>
          <w:rFonts w:ascii="Book Antiqua" w:eastAsia="Times New Roman" w:hAnsi="Book Antiqua" w:cs="Times New Roman"/>
          <w:b/>
          <w:bCs/>
          <w:color w:val="000000" w:themeColor="text1"/>
        </w:rPr>
      </w:pPr>
    </w:p>
    <w:p w:rsidR="00FF4962" w:rsidRPr="00AC4BD9" w:rsidRDefault="00FF4962" w:rsidP="00FF4962">
      <w:pPr>
        <w:widowControl w:val="0"/>
        <w:spacing w:after="0" w:line="240" w:lineRule="auto"/>
        <w:jc w:val="both"/>
        <w:rPr>
          <w:rFonts w:ascii="Book Antiqua" w:eastAsia="Times New Roman" w:hAnsi="Book Antiqua" w:cs="Times New Roman"/>
          <w:b/>
          <w:color w:val="000000" w:themeColor="text1"/>
        </w:rPr>
      </w:pPr>
      <w:r w:rsidRPr="00AC4BD9">
        <w:rPr>
          <w:rFonts w:ascii="Book Antiqua" w:eastAsia="Times New Roman" w:hAnsi="Book Antiqua" w:cs="Times New Roman"/>
          <w:i/>
          <w:color w:val="000000" w:themeColor="text1"/>
        </w:rPr>
        <w:t>Kërkesat e MSA-së</w:t>
      </w:r>
    </w:p>
    <w:p w:rsidR="00E83B83" w:rsidRDefault="00E83B83" w:rsidP="00FF4962">
      <w:pPr>
        <w:widowControl w:val="0"/>
        <w:spacing w:after="0" w:line="240" w:lineRule="auto"/>
        <w:jc w:val="both"/>
        <w:rPr>
          <w:rFonts w:ascii="Book Antiqua" w:eastAsia="TimesNewRoman" w:hAnsi="Book Antiqua" w:cs="TimesNewRoman"/>
          <w:color w:val="000000" w:themeColor="text1"/>
        </w:rPr>
      </w:pPr>
    </w:p>
    <w:p w:rsidR="00FF4962" w:rsidRPr="00AC4BD9" w:rsidRDefault="00FF4962" w:rsidP="00FF4962">
      <w:pPr>
        <w:widowControl w:val="0"/>
        <w:spacing w:after="0" w:line="240" w:lineRule="auto"/>
        <w:jc w:val="both"/>
        <w:rPr>
          <w:rFonts w:ascii="Book Antiqua" w:eastAsia="Times New Roman" w:hAnsi="Book Antiqua" w:cs="Times New Roman"/>
          <w:color w:val="000000" w:themeColor="text1"/>
        </w:rPr>
      </w:pPr>
      <w:r w:rsidRPr="00AC4BD9">
        <w:rPr>
          <w:rFonts w:ascii="Book Antiqua" w:eastAsia="TimesNewRoman" w:hAnsi="Book Antiqua" w:cs="TimesNewRoman"/>
          <w:color w:val="000000" w:themeColor="text1"/>
        </w:rPr>
        <w:t xml:space="preserve">Detyrimet kryesore të Kosovës në kuadër të përafrimit të legjislacionit të saj me atë të Bashkimit Evropian rrjedhin nga Neni 74 i MSA-së, gjithashtu Neni 94 i MSA-së nënvizon se </w:t>
      </w:r>
      <w:r w:rsidRPr="00AC4BD9">
        <w:rPr>
          <w:rFonts w:ascii="Book Antiqua" w:hAnsi="Book Antiqua"/>
          <w:color w:val="000000" w:themeColor="text1"/>
        </w:rPr>
        <w:t>BE-ja dhe Kosova do të lehtësojnë procesin e reformave ekonomike nëpërmjet bashkëpunimit për të përmirësuar të kuptuarit e bazave të ekonomive të tyre përkatëse si dhe formulimin dhe zbatimin e politikave ekonomike në ekonomitë e tregut.</w:t>
      </w:r>
    </w:p>
    <w:p w:rsidR="00FF4962" w:rsidRPr="00AC4BD9" w:rsidRDefault="00FF4962" w:rsidP="00FF4962">
      <w:pPr>
        <w:widowControl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widowControl w:val="0"/>
        <w:autoSpaceDE w:val="0"/>
        <w:autoSpaceDN w:val="0"/>
        <w:adjustRightInd w:val="0"/>
        <w:spacing w:after="0" w:line="240" w:lineRule="auto"/>
        <w:jc w:val="both"/>
        <w:rPr>
          <w:rFonts w:ascii="Book Antiqua" w:eastAsia="MS Mincho" w:hAnsi="Book Antiqua" w:cs="Times New Roman"/>
          <w:iCs/>
          <w:color w:val="000000" w:themeColor="text1"/>
        </w:rPr>
      </w:pPr>
      <w:r w:rsidRPr="00AC4BD9">
        <w:rPr>
          <w:rFonts w:ascii="Book Antiqua" w:eastAsia="MS Mincho" w:hAnsi="Book Antiqua" w:cs="Times New Roman"/>
          <w:iCs/>
          <w:color w:val="000000" w:themeColor="text1"/>
        </w:rPr>
        <w:t>Ky kapitull jep informacion mbi zhvillimet e përgjithshme nga aspekti i politikes monetare dhe politikes ekonomike, në kontekst të strategjisë dhe objektivave të caktuara nga Qeveria. Meqenëse Kosova përdor euron si valutë të vetën, të cilën që nga viti 2002 e ka adoptuar në mënyrë unilaterale, Kosova nuk ka politikë monetare, andaj fokusi i këtij kapitulli në rastin e Kosovës do të përqendrohet në seksionin mbi Politiken Ekonomike. Për me tepër, duke mos pasur mundësinë e shfrytëzimit të politikës monetare si alternative zhvillimore, politikat ekonomike fitojnë një rëndësi edhe më të madhe. Kapitulli do të tentoje të ofroje edhe informacione të tjera të cilat ndihmojnë në analizimin dhe arritjen e qëllimeve të institucioneve, gjithmonë në kontekst të procesit të Stabilizim-Asociimit me Bashkimin Evropian dhe vendet anëtare, ku një ndër prioritetet është edhe sigurimi i stabilitetit makroekonomik.</w:t>
      </w:r>
    </w:p>
    <w:p w:rsidR="00FF4962" w:rsidRPr="00AC4BD9" w:rsidRDefault="00FF4962" w:rsidP="00FF4962">
      <w:pPr>
        <w:widowControl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Bazuar në </w:t>
      </w:r>
      <w:r w:rsidRPr="00AC4BD9">
        <w:rPr>
          <w:rFonts w:ascii="Book Antiqua" w:hAnsi="Book Antiqua"/>
          <w:b/>
          <w:color w:val="000000" w:themeColor="text1"/>
        </w:rPr>
        <w:t>Raporti per vendin 2018</w:t>
      </w:r>
      <w:r w:rsidRPr="00AC4BD9">
        <w:rPr>
          <w:rFonts w:ascii="Book Antiqua" w:hAnsi="Book Antiqua"/>
          <w:color w:val="000000" w:themeColor="text1"/>
        </w:rPr>
        <w:t xml:space="preserve"> për çështjet që lidhen me politikat ekonomike, nënvizohet se deficiti i vazhdueshëm tregtar reflekton një bazë të dobët të prodhimit dhe mungesë të konkurrencës ndërkombëtare. Sektori joefikas publik dhe vendimmarrja ad hoc e politikave fiskale përbën rreziqë të mëdha fiskale veçanërisht vendimi për përfitimet e veteranëve të luftes mund të sfidojnë qëndrueshmërinë fiskale dhe marrëdhënjet me institucione financiare ndërkombëtare. Mbështetja në remitenca dhe ekonominë e gjerë informale gjithashtu ulë stimujt për punësim që rezultonë në pjesëmarrje të ulët të fuqisë punëtore, veçanërisht në mesin e grave, shkallë të lartë të papunësisë veçanërisht në mesin e punëtorëve të rinj dhe të pakualifikuar. </w:t>
      </w:r>
    </w:p>
    <w:p w:rsidR="00FF4962" w:rsidRPr="00AC4BD9" w:rsidRDefault="00FF4962" w:rsidP="00FF4962">
      <w:pPr>
        <w:widowControl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hAnsi="Book Antiqua" w:cs="Arial"/>
          <w:b/>
          <w:color w:val="000000" w:themeColor="text1"/>
          <w:u w:val="single"/>
          <w:shd w:val="clear" w:color="auto" w:fill="FFFFFF"/>
        </w:rPr>
      </w:pPr>
      <w:r w:rsidRPr="00AC4BD9">
        <w:rPr>
          <w:rFonts w:ascii="Book Antiqua" w:hAnsi="Book Antiqua" w:cs="Arial"/>
          <w:b/>
          <w:color w:val="000000" w:themeColor="text1"/>
          <w:u w:val="single"/>
          <w:shd w:val="clear" w:color="auto" w:fill="FFFFFF"/>
        </w:rPr>
        <w:t>Politikat monetare</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s="Arial"/>
          <w:color w:val="000000" w:themeColor="text1"/>
          <w:shd w:val="clear" w:color="auto" w:fill="FFFFFF"/>
        </w:rPr>
        <w:t>Banka Qendrore e Republikës së Kosovës (BQK), pasardhëse e Autoritetit Qendror Bankar të Kosovës, është subjekt juridik publik bazuar në nenet 11 dhe 140 të Kushtetutës dhe të dispozitave të këtij ligji, që ka autonomi administrative, financiare dhe menaxhuese.</w:t>
      </w:r>
    </w:p>
    <w:p w:rsidR="00FF4962" w:rsidRPr="00AC4BD9" w:rsidRDefault="00FF4962" w:rsidP="00FF4962">
      <w:pPr>
        <w:widowControl w:val="0"/>
        <w:spacing w:after="0" w:line="240" w:lineRule="auto"/>
        <w:jc w:val="both"/>
        <w:rPr>
          <w:rFonts w:ascii="Book Antiqua" w:hAnsi="Book Antiqua" w:cs="Arial"/>
          <w:color w:val="000000" w:themeColor="text1"/>
          <w:shd w:val="clear" w:color="auto" w:fill="FFFFFF"/>
        </w:rPr>
      </w:pPr>
    </w:p>
    <w:p w:rsidR="00FF4962" w:rsidRPr="00AC4BD9" w:rsidRDefault="00FF4962" w:rsidP="00FF4962">
      <w:pPr>
        <w:widowControl w:val="0"/>
        <w:spacing w:after="0" w:line="240" w:lineRule="auto"/>
        <w:jc w:val="both"/>
        <w:rPr>
          <w:rFonts w:ascii="Book Antiqua" w:hAnsi="Book Antiqua" w:cs="Arial"/>
          <w:color w:val="000000" w:themeColor="text1"/>
          <w:shd w:val="clear" w:color="auto" w:fill="FFFFFF"/>
        </w:rPr>
      </w:pPr>
      <w:r w:rsidRPr="00AC4BD9">
        <w:rPr>
          <w:rFonts w:ascii="Book Antiqua" w:hAnsi="Book Antiqua" w:cs="Arial"/>
          <w:color w:val="000000" w:themeColor="text1"/>
          <w:shd w:val="clear" w:color="auto" w:fill="FFFFFF"/>
        </w:rPr>
        <w:t xml:space="preserve">Duke u bazuar ne nenin 6 (pavarësia dhe autonomia) të Ligjit për Bankën Qendrore të Republikës së </w:t>
      </w:r>
      <w:r w:rsidRPr="00AC4BD9">
        <w:rPr>
          <w:rFonts w:ascii="Book Antiqua" w:hAnsi="Book Antiqua" w:cs="Arial"/>
          <w:color w:val="000000" w:themeColor="text1"/>
          <w:shd w:val="clear" w:color="auto" w:fill="FFFFFF"/>
        </w:rPr>
        <w:lastRenderedPageBreak/>
        <w:t xml:space="preserve">Kosovës, </w:t>
      </w:r>
      <w:r w:rsidRPr="00AC4BD9">
        <w:rPr>
          <w:rFonts w:ascii="Book Antiqua" w:hAnsi="Book Antiqua"/>
          <w:color w:val="000000" w:themeColor="text1"/>
        </w:rPr>
        <w:t>Banka Qendrore, anëtarët e organeve vendimmarrëse ose personeli i Bankës Qendrore, nuk do të marrin udhëzime nga ndonjë person apo subjekt tjetër, duke përfshirë subjektet qeveritare. Pavarësia dhe autonomia e Bankës Qendrore respektohet në çdo kohë dhe asnjë person apo subjekt nuk do të provojë të ndikoj anëtarët e organeve vendimmarrëse apo të personelit të Bankës Qendrore në realizimin e detyrave të tyre apo të ndërhyjë në aktivitetet e Bankës Qendrore. Për më tepër legjislacioni i Bankës Qendrore parasheh që llogaritë, evidencat dhe pasqyrat financiare të Bankës Qendrore, të paktën një herë në vit, të auditohen në përputhje me Standardet Ndërkombëtare të Auditimit nga auditorë të jashtëm të pavarur ndërkombëtar të cilët duhet të kenë reputacion të mirë dhe përvojë ndërkombëtare të njohur në auditimin e institucioneve të mëdha financiare ndërkombëtare.</w:t>
      </w:r>
    </w:p>
    <w:p w:rsidR="00FF4962" w:rsidRPr="00AC4BD9" w:rsidRDefault="00FF4962" w:rsidP="00FF4962">
      <w:pPr>
        <w:autoSpaceDE w:val="0"/>
        <w:autoSpaceDN w:val="0"/>
        <w:adjustRightInd w:val="0"/>
        <w:spacing w:after="0" w:line="240" w:lineRule="auto"/>
        <w:jc w:val="both"/>
        <w:rPr>
          <w:rFonts w:ascii="Book Antiqua" w:eastAsia="TimesNewRoman" w:hAnsi="Book Antiqua" w:cs="TimesNew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NewRoman" w:hAnsi="Book Antiqua" w:cs="TimesNewRoman"/>
          <w:color w:val="000000" w:themeColor="text1"/>
        </w:rPr>
      </w:pPr>
      <w:r w:rsidRPr="00AC4BD9">
        <w:rPr>
          <w:rFonts w:ascii="Book Antiqua" w:eastAsia="TimesNewRoman" w:hAnsi="Book Antiqua" w:cs="TimesNewRoman"/>
          <w:color w:val="000000" w:themeColor="text1"/>
        </w:rPr>
        <w:t xml:space="preserve">Aktualisht, </w:t>
      </w:r>
      <w:r w:rsidRPr="00AC4BD9">
        <w:rPr>
          <w:rFonts w:ascii="Book Antiqua" w:hAnsi="Book Antiqua"/>
          <w:color w:val="000000" w:themeColor="text1"/>
        </w:rPr>
        <w:t xml:space="preserve">Ligji për Bankën Qendrore të Republikës së Kosovës </w:t>
      </w:r>
      <w:r w:rsidRPr="00AC4BD9">
        <w:rPr>
          <w:rFonts w:ascii="Book Antiqua" w:eastAsia="TimesNewRoman" w:hAnsi="Book Antiqua" w:cs="TimesNewRoman"/>
          <w:color w:val="000000" w:themeColor="text1"/>
        </w:rPr>
        <w:t xml:space="preserve">është pjesërisht në përputhje me </w:t>
      </w:r>
      <w:r w:rsidRPr="00AC4BD9">
        <w:rPr>
          <w:rFonts w:ascii="Book Antiqua" w:eastAsia="TimesNewRoman" w:hAnsi="Book Antiqua" w:cs="Times New Roman"/>
          <w:i/>
          <w:iCs/>
          <w:color w:val="000000" w:themeColor="text1"/>
        </w:rPr>
        <w:t>acquis</w:t>
      </w:r>
      <w:r w:rsidRPr="00AC4BD9">
        <w:rPr>
          <w:rFonts w:ascii="Book Antiqua" w:eastAsia="TimesNewRoman" w:hAnsi="Book Antiqua" w:cs="TimesNewRoman"/>
          <w:color w:val="000000" w:themeColor="text1"/>
        </w:rPr>
        <w:t xml:space="preserve">-në e Bashkimit Evropian. Megjithëse shumë dispozita janë të përafruara, nevojiten përpjekje të tjera legjislative me qëllim përputhjen me parimet e përgjithshme të </w:t>
      </w:r>
      <w:r w:rsidRPr="00AC4BD9">
        <w:rPr>
          <w:rFonts w:ascii="Book Antiqua" w:eastAsia="TimesNewRoman" w:hAnsi="Book Antiqua" w:cs="Times New Roman"/>
          <w:i/>
          <w:iCs/>
          <w:color w:val="000000" w:themeColor="text1"/>
        </w:rPr>
        <w:t xml:space="preserve">acquis </w:t>
      </w:r>
      <w:r w:rsidRPr="00AC4BD9">
        <w:rPr>
          <w:rFonts w:ascii="Book Antiqua" w:eastAsia="TimesNewRoman" w:hAnsi="Book Antiqua" w:cs="TimesNewRoman"/>
          <w:color w:val="000000" w:themeColor="text1"/>
        </w:rPr>
        <w:t xml:space="preserve">së Bashkimit Evropian. </w:t>
      </w:r>
      <w:r w:rsidRPr="00AC4BD9">
        <w:rPr>
          <w:rFonts w:ascii="Book Antiqua" w:hAnsi="Book Antiqua"/>
          <w:color w:val="000000" w:themeColor="text1"/>
        </w:rPr>
        <w:t xml:space="preserve">Ligji Nr. nr.-3/L-209 për Bankën Qendrore të Republikës së Kosovës, është hartuar me asistencën teknike nga FMN-ja në përputhje me praktikat më të mira ndërkombëtare si dhe kornizën ligjore të Unionit Evropian. </w:t>
      </w:r>
    </w:p>
    <w:p w:rsidR="00FF4962" w:rsidRPr="00AC4BD9" w:rsidRDefault="00FF4962" w:rsidP="00FF4962">
      <w:pPr>
        <w:autoSpaceDE w:val="0"/>
        <w:autoSpaceDN w:val="0"/>
        <w:adjustRightInd w:val="0"/>
        <w:spacing w:after="0" w:line="240" w:lineRule="auto"/>
        <w:jc w:val="both"/>
        <w:rPr>
          <w:rFonts w:ascii="Book Antiqua" w:eastAsia="TimesNewRoman" w:hAnsi="Book Antiqua" w:cs="TimesNew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NewRoman" w:hAnsi="Book Antiqua" w:cs="TimesNewRoman"/>
          <w:color w:val="000000" w:themeColor="text1"/>
        </w:rPr>
      </w:pPr>
      <w:r w:rsidRPr="00AC4BD9">
        <w:rPr>
          <w:rFonts w:ascii="Book Antiqua" w:hAnsi="Book Antiqua"/>
          <w:color w:val="000000" w:themeColor="text1"/>
        </w:rPr>
        <w:t>Gjithashtu, me 10 mars 2017, Kuvendi i Kosovës ka miratuar Ligjin nr. 05/L -150 për Ndryshimin dhe Plotësimin e Ligjit nr.03/l-209 për Bankën Qendrore të Republikës së Kosovës, nëpërmjet të cilave ndryshime është bërë përmirësimi i mëtejmë i kornizës qeverisëse dhe kontrolluese të BQK-së, dhe njëkohësisht është bërë harmonizimi i mëtejmë i Ligjit për BQK-në me dispozitat që rregullojnë këtë çështje në kuadër të BE-se dhe praktikat ndërkombëtare.</w:t>
      </w:r>
    </w:p>
    <w:p w:rsidR="00FF4962" w:rsidRPr="00AC4BD9" w:rsidRDefault="00FF4962" w:rsidP="00FF4962">
      <w:pPr>
        <w:autoSpaceDE w:val="0"/>
        <w:autoSpaceDN w:val="0"/>
        <w:adjustRightInd w:val="0"/>
        <w:spacing w:after="0" w:line="240" w:lineRule="auto"/>
        <w:jc w:val="both"/>
        <w:rPr>
          <w:rFonts w:ascii="Book Antiqua" w:eastAsia="TimesNewRoman" w:hAnsi="Book Antiqua" w:cs="TimesNewRoman"/>
          <w:color w:val="000000" w:themeColor="text1"/>
        </w:rPr>
      </w:pPr>
    </w:p>
    <w:p w:rsidR="00FF4962" w:rsidRPr="00AC4BD9" w:rsidRDefault="00FF4962" w:rsidP="00FF4962">
      <w:pPr>
        <w:spacing w:after="0" w:line="240" w:lineRule="auto"/>
        <w:jc w:val="both"/>
        <w:rPr>
          <w:rFonts w:ascii="Book Antiqua" w:hAnsi="Book Antiqua"/>
          <w:color w:val="000000" w:themeColor="text1"/>
          <w:u w:val="single"/>
        </w:rPr>
      </w:pPr>
      <w:r w:rsidRPr="00AC4BD9">
        <w:rPr>
          <w:rFonts w:ascii="Book Antiqua" w:hAnsi="Book Antiqua"/>
          <w:color w:val="000000" w:themeColor="text1"/>
        </w:rPr>
        <w:t>Në vitin 2002, Kosova në mënyrë të njëanshme ka adoptuar euron si valutë ligjore dhe që nga atëherë euro de facto u bë monedha e Kosovës, prandaj, politika monetare në Kosovë është shumë e kufizuar. Instrumenti i vetëm tradicional i politikës monetare i cili është plotësisht në dispozicion të Bankës Qendrore përbëhet nga kërkesat e rezervës bankare. Që nga fillimi i funksionimit të sektorit bankar të Kosovës, bankat kanë mbajtur vazhdimisht rezerva të tepërta; prandaj, gjatë kësaj periudhe nuk është konsideruar si e nevojshme të ndryshohet norma e rezervës së detyruar.</w:t>
      </w:r>
    </w:p>
    <w:p w:rsidR="00FF4962" w:rsidRPr="00AC4BD9" w:rsidRDefault="00FF4962" w:rsidP="00FF4962">
      <w:pPr>
        <w:spacing w:after="0" w:line="240" w:lineRule="auto"/>
        <w:jc w:val="both"/>
        <w:rPr>
          <w:rFonts w:ascii="Book Antiqua" w:hAnsi="Book Antiqua"/>
          <w:color w:val="000000" w:themeColor="text1"/>
          <w:u w:val="single"/>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Përdorimi i euros e kufizon rolin e Bankës Qendrore në funksionin e saj si huadhënës i fundit („lender of last resort</w:t>
      </w:r>
      <w:r w:rsidRPr="00AC4BD9">
        <w:rPr>
          <w:rFonts w:ascii="Times New Roman" w:hAnsi="Times New Roman" w:cs="Times New Roman"/>
          <w:color w:val="000000" w:themeColor="text1"/>
        </w:rPr>
        <w:t>‟</w:t>
      </w:r>
      <w:r w:rsidRPr="00AC4BD9">
        <w:rPr>
          <w:rFonts w:ascii="Book Antiqua" w:hAnsi="Book Antiqua"/>
          <w:color w:val="000000" w:themeColor="text1"/>
        </w:rPr>
        <w:t xml:space="preserve"> - LLR) për të ofruar kredi afatshkurta për bankat që potencialisht përballen me mungesa likuiditeti. Për këtë arsye, Qeveria e Kosovës dhe BQK-ja themeluan Asistencën e Likuiditetit Emergjent (Emergency Liquidity Assistance - ELA); një fond urgjence për të vepruar në rast të ndonjë mungese të likuiditetit në sektorin bankar. Përveç kësaj, Qeveria e Kosovës gjithashtu mban një nivel të duhur të bilanceve bankare si amortizues për të reaguar ndaj goditjeve të mundshme me të cilat përballen të ekonomisë. Në tabelën me poshtë mund të shihni normat efektive të këmbimit, nominale dhe reale, mesatare vjetore.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rPr>
          <w:rFonts w:ascii="Book Antiqua" w:hAnsi="Book Antiqua"/>
          <w:i/>
          <w:color w:val="000000" w:themeColor="text1"/>
        </w:rPr>
      </w:pPr>
      <w:r w:rsidRPr="00AC4BD9">
        <w:rPr>
          <w:rFonts w:ascii="Book Antiqua" w:hAnsi="Book Antiqua"/>
          <w:i/>
          <w:color w:val="000000" w:themeColor="text1"/>
        </w:rPr>
        <w:t>Tabela 3.1. Normat efektive të këmbimit, nominale dhe reale, mesatare vjetore</w:t>
      </w:r>
    </w:p>
    <w:tbl>
      <w:tblPr>
        <w:tblW w:w="5078" w:type="pct"/>
        <w:jc w:val="center"/>
        <w:tblLook w:val="04A0" w:firstRow="1" w:lastRow="0" w:firstColumn="1" w:lastColumn="0" w:noHBand="0" w:noVBand="1"/>
      </w:tblPr>
      <w:tblGrid>
        <w:gridCol w:w="916"/>
        <w:gridCol w:w="1720"/>
        <w:gridCol w:w="666"/>
        <w:gridCol w:w="666"/>
        <w:gridCol w:w="666"/>
        <w:gridCol w:w="667"/>
        <w:gridCol w:w="667"/>
        <w:gridCol w:w="667"/>
        <w:gridCol w:w="667"/>
        <w:gridCol w:w="667"/>
        <w:gridCol w:w="1527"/>
      </w:tblGrid>
      <w:tr w:rsidR="00FF4962" w:rsidRPr="00AC4BD9" w:rsidTr="006D4064">
        <w:trPr>
          <w:trHeight w:val="386"/>
          <w:jc w:val="center"/>
        </w:trPr>
        <w:tc>
          <w:tcPr>
            <w:tcW w:w="1388" w:type="pct"/>
            <w:gridSpan w:val="2"/>
            <w:tcBorders>
              <w:top w:val="single" w:sz="4" w:space="0" w:color="auto"/>
              <w:left w:val="single" w:sz="4" w:space="0" w:color="auto"/>
              <w:bottom w:val="single" w:sz="4" w:space="0" w:color="auto"/>
              <w:right w:val="dotted" w:sz="4" w:space="0" w:color="auto"/>
            </w:tcBorders>
            <w:noWrap/>
            <w:vAlign w:val="center"/>
            <w:hideMark/>
          </w:tcPr>
          <w:p w:rsidR="00FF4962" w:rsidRPr="00AC4BD9" w:rsidRDefault="00FF4962" w:rsidP="006D4064">
            <w:pPr>
              <w:spacing w:after="0" w:line="240" w:lineRule="auto"/>
              <w:jc w:val="both"/>
              <w:rPr>
                <w:rFonts w:ascii="Book Antiqua" w:hAnsi="Book Antiqua"/>
                <w:b/>
                <w:color w:val="000000" w:themeColor="text1"/>
              </w:rPr>
            </w:pPr>
            <w:r w:rsidRPr="00AC4BD9">
              <w:rPr>
                <w:rFonts w:ascii="Book Antiqua" w:hAnsi="Book Antiqua"/>
                <w:b/>
                <w:color w:val="000000" w:themeColor="text1"/>
              </w:rPr>
              <w:t>Përshkrimi</w:t>
            </w:r>
          </w:p>
        </w:tc>
        <w:tc>
          <w:tcPr>
            <w:tcW w:w="351" w:type="pct"/>
            <w:tcBorders>
              <w:top w:val="single" w:sz="4" w:space="0" w:color="auto"/>
              <w:left w:val="dotted" w:sz="4" w:space="0" w:color="auto"/>
              <w:bottom w:val="single" w:sz="4" w:space="0" w:color="auto"/>
              <w:right w:val="dotted" w:sz="4" w:space="0" w:color="auto"/>
            </w:tcBorders>
            <w:shd w:val="clear" w:color="auto" w:fill="FFFFFF"/>
            <w:noWrap/>
            <w:vAlign w:val="center"/>
            <w:hideMark/>
          </w:tcPr>
          <w:p w:rsidR="00FF4962" w:rsidRPr="00AC4BD9" w:rsidRDefault="00FF4962" w:rsidP="006D4064">
            <w:pPr>
              <w:spacing w:after="0" w:line="240" w:lineRule="auto"/>
              <w:jc w:val="both"/>
              <w:rPr>
                <w:rFonts w:ascii="Book Antiqua" w:hAnsi="Book Antiqua"/>
                <w:b/>
                <w:color w:val="000000" w:themeColor="text1"/>
              </w:rPr>
            </w:pPr>
            <w:r w:rsidRPr="00AC4BD9">
              <w:rPr>
                <w:rFonts w:ascii="Book Antiqua" w:hAnsi="Book Antiqua"/>
                <w:b/>
                <w:color w:val="000000" w:themeColor="text1"/>
              </w:rPr>
              <w:t>2010</w:t>
            </w:r>
          </w:p>
        </w:tc>
        <w:tc>
          <w:tcPr>
            <w:tcW w:w="351" w:type="pct"/>
            <w:tcBorders>
              <w:top w:val="single" w:sz="4" w:space="0" w:color="auto"/>
              <w:left w:val="dotted" w:sz="4" w:space="0" w:color="auto"/>
              <w:bottom w:val="single" w:sz="4" w:space="0" w:color="auto"/>
              <w:right w:val="dotted" w:sz="4" w:space="0" w:color="auto"/>
            </w:tcBorders>
            <w:shd w:val="clear" w:color="auto" w:fill="FFFFFF"/>
            <w:noWrap/>
            <w:vAlign w:val="center"/>
            <w:hideMark/>
          </w:tcPr>
          <w:p w:rsidR="00FF4962" w:rsidRPr="00AC4BD9" w:rsidRDefault="00FF4962" w:rsidP="006D4064">
            <w:pPr>
              <w:spacing w:after="0" w:line="240" w:lineRule="auto"/>
              <w:jc w:val="both"/>
              <w:rPr>
                <w:rFonts w:ascii="Book Antiqua" w:hAnsi="Book Antiqua"/>
                <w:b/>
                <w:color w:val="000000" w:themeColor="text1"/>
              </w:rPr>
            </w:pPr>
            <w:r w:rsidRPr="00AC4BD9">
              <w:rPr>
                <w:rFonts w:ascii="Book Antiqua" w:hAnsi="Book Antiqua"/>
                <w:b/>
                <w:color w:val="000000" w:themeColor="text1"/>
              </w:rPr>
              <w:t>2011</w:t>
            </w:r>
          </w:p>
        </w:tc>
        <w:tc>
          <w:tcPr>
            <w:tcW w:w="351" w:type="pct"/>
            <w:tcBorders>
              <w:top w:val="single" w:sz="4" w:space="0" w:color="auto"/>
              <w:left w:val="dotted" w:sz="4" w:space="0" w:color="auto"/>
              <w:bottom w:val="single" w:sz="4" w:space="0" w:color="auto"/>
              <w:right w:val="dotted" w:sz="4" w:space="0" w:color="auto"/>
            </w:tcBorders>
            <w:shd w:val="clear" w:color="auto" w:fill="FFFFFF"/>
            <w:noWrap/>
            <w:vAlign w:val="center"/>
            <w:hideMark/>
          </w:tcPr>
          <w:p w:rsidR="00FF4962" w:rsidRPr="00AC4BD9" w:rsidRDefault="00FF4962" w:rsidP="006D4064">
            <w:pPr>
              <w:spacing w:after="0" w:line="240" w:lineRule="auto"/>
              <w:jc w:val="both"/>
              <w:rPr>
                <w:rFonts w:ascii="Book Antiqua" w:hAnsi="Book Antiqua"/>
                <w:b/>
                <w:color w:val="000000" w:themeColor="text1"/>
              </w:rPr>
            </w:pPr>
            <w:r w:rsidRPr="00AC4BD9">
              <w:rPr>
                <w:rFonts w:ascii="Book Antiqua" w:hAnsi="Book Antiqua"/>
                <w:b/>
                <w:color w:val="000000" w:themeColor="text1"/>
              </w:rPr>
              <w:t>2012</w:t>
            </w:r>
          </w:p>
        </w:tc>
        <w:tc>
          <w:tcPr>
            <w:tcW w:w="351" w:type="pct"/>
            <w:tcBorders>
              <w:top w:val="single" w:sz="4" w:space="0" w:color="auto"/>
              <w:left w:val="dotted" w:sz="4" w:space="0" w:color="auto"/>
              <w:bottom w:val="single" w:sz="4" w:space="0" w:color="auto"/>
              <w:right w:val="dotted" w:sz="4" w:space="0" w:color="auto"/>
            </w:tcBorders>
            <w:shd w:val="clear" w:color="auto" w:fill="FFFFFF"/>
            <w:noWrap/>
            <w:vAlign w:val="center"/>
            <w:hideMark/>
          </w:tcPr>
          <w:p w:rsidR="00FF4962" w:rsidRPr="00AC4BD9" w:rsidRDefault="00FF4962" w:rsidP="006D4064">
            <w:pPr>
              <w:spacing w:after="0" w:line="240" w:lineRule="auto"/>
              <w:jc w:val="both"/>
              <w:rPr>
                <w:rFonts w:ascii="Book Antiqua" w:hAnsi="Book Antiqua"/>
                <w:b/>
                <w:color w:val="000000" w:themeColor="text1"/>
              </w:rPr>
            </w:pPr>
            <w:r w:rsidRPr="00AC4BD9">
              <w:rPr>
                <w:rFonts w:ascii="Book Antiqua" w:hAnsi="Book Antiqua"/>
                <w:b/>
                <w:color w:val="000000" w:themeColor="text1"/>
              </w:rPr>
              <w:t>2013</w:t>
            </w:r>
          </w:p>
        </w:tc>
        <w:tc>
          <w:tcPr>
            <w:tcW w:w="351" w:type="pct"/>
            <w:tcBorders>
              <w:top w:val="single" w:sz="4" w:space="0" w:color="auto"/>
              <w:left w:val="dotted" w:sz="4" w:space="0" w:color="auto"/>
              <w:bottom w:val="single" w:sz="4" w:space="0" w:color="auto"/>
              <w:right w:val="dotted" w:sz="4" w:space="0" w:color="auto"/>
            </w:tcBorders>
            <w:shd w:val="clear" w:color="auto" w:fill="FFFFFF"/>
            <w:noWrap/>
            <w:vAlign w:val="center"/>
            <w:hideMark/>
          </w:tcPr>
          <w:p w:rsidR="00FF4962" w:rsidRPr="00AC4BD9" w:rsidRDefault="00FF4962" w:rsidP="006D4064">
            <w:pPr>
              <w:spacing w:after="0" w:line="240" w:lineRule="auto"/>
              <w:jc w:val="both"/>
              <w:rPr>
                <w:rFonts w:ascii="Book Antiqua" w:hAnsi="Book Antiqua"/>
                <w:b/>
                <w:color w:val="000000" w:themeColor="text1"/>
              </w:rPr>
            </w:pPr>
            <w:r w:rsidRPr="00AC4BD9">
              <w:rPr>
                <w:rFonts w:ascii="Book Antiqua" w:hAnsi="Book Antiqua"/>
                <w:b/>
                <w:color w:val="000000" w:themeColor="text1"/>
              </w:rPr>
              <w:t>2014</w:t>
            </w:r>
          </w:p>
        </w:tc>
        <w:tc>
          <w:tcPr>
            <w:tcW w:w="351" w:type="pct"/>
            <w:tcBorders>
              <w:top w:val="single" w:sz="4" w:space="0" w:color="auto"/>
              <w:left w:val="dotted" w:sz="4" w:space="0" w:color="auto"/>
              <w:bottom w:val="single" w:sz="4" w:space="0" w:color="auto"/>
              <w:right w:val="dotted" w:sz="4" w:space="0" w:color="auto"/>
            </w:tcBorders>
            <w:shd w:val="clear" w:color="auto" w:fill="FFFFFF"/>
            <w:vAlign w:val="center"/>
            <w:hideMark/>
          </w:tcPr>
          <w:p w:rsidR="00FF4962" w:rsidRPr="00AC4BD9" w:rsidRDefault="00FF4962" w:rsidP="006D4064">
            <w:pPr>
              <w:spacing w:after="0" w:line="240" w:lineRule="auto"/>
              <w:jc w:val="both"/>
              <w:rPr>
                <w:rFonts w:ascii="Book Antiqua" w:hAnsi="Book Antiqua"/>
                <w:b/>
                <w:color w:val="000000" w:themeColor="text1"/>
              </w:rPr>
            </w:pPr>
            <w:r w:rsidRPr="00AC4BD9">
              <w:rPr>
                <w:rFonts w:ascii="Book Antiqua" w:hAnsi="Book Antiqua"/>
                <w:b/>
                <w:color w:val="000000" w:themeColor="text1"/>
              </w:rPr>
              <w:t>2015</w:t>
            </w:r>
          </w:p>
        </w:tc>
        <w:tc>
          <w:tcPr>
            <w:tcW w:w="351" w:type="pct"/>
            <w:tcBorders>
              <w:top w:val="single" w:sz="4" w:space="0" w:color="auto"/>
              <w:left w:val="dotted" w:sz="4" w:space="0" w:color="auto"/>
              <w:bottom w:val="single" w:sz="4" w:space="0" w:color="auto"/>
              <w:right w:val="dotted" w:sz="4" w:space="0" w:color="auto"/>
            </w:tcBorders>
            <w:shd w:val="clear" w:color="auto" w:fill="FFFFFF"/>
            <w:hideMark/>
          </w:tcPr>
          <w:p w:rsidR="00FF4962" w:rsidRPr="00AC4BD9" w:rsidRDefault="00FF4962" w:rsidP="006D4064">
            <w:pPr>
              <w:spacing w:after="0" w:line="240" w:lineRule="auto"/>
              <w:jc w:val="both"/>
              <w:rPr>
                <w:rFonts w:ascii="Book Antiqua" w:hAnsi="Book Antiqua"/>
                <w:b/>
                <w:color w:val="000000" w:themeColor="text1"/>
              </w:rPr>
            </w:pPr>
            <w:r w:rsidRPr="00AC4BD9">
              <w:rPr>
                <w:rFonts w:ascii="Book Antiqua" w:hAnsi="Book Antiqua"/>
                <w:b/>
                <w:color w:val="000000" w:themeColor="text1"/>
              </w:rPr>
              <w:t>2016</w:t>
            </w:r>
          </w:p>
        </w:tc>
        <w:tc>
          <w:tcPr>
            <w:tcW w:w="351" w:type="pct"/>
            <w:tcBorders>
              <w:top w:val="single" w:sz="4" w:space="0" w:color="auto"/>
              <w:left w:val="dotted" w:sz="4" w:space="0" w:color="auto"/>
              <w:bottom w:val="single" w:sz="4" w:space="0" w:color="auto"/>
              <w:right w:val="dotted" w:sz="4" w:space="0" w:color="auto"/>
            </w:tcBorders>
            <w:shd w:val="clear" w:color="auto" w:fill="FFFFFF"/>
            <w:hideMark/>
          </w:tcPr>
          <w:p w:rsidR="00FF4962" w:rsidRPr="00AC4BD9" w:rsidRDefault="00FF4962" w:rsidP="006D4064">
            <w:pPr>
              <w:spacing w:after="0" w:line="240" w:lineRule="auto"/>
              <w:jc w:val="both"/>
              <w:rPr>
                <w:rFonts w:ascii="Book Antiqua" w:hAnsi="Book Antiqua"/>
                <w:b/>
                <w:color w:val="000000" w:themeColor="text1"/>
              </w:rPr>
            </w:pPr>
            <w:r w:rsidRPr="00AC4BD9">
              <w:rPr>
                <w:rFonts w:ascii="Book Antiqua" w:hAnsi="Book Antiqua"/>
                <w:b/>
                <w:color w:val="000000" w:themeColor="text1"/>
              </w:rPr>
              <w:t>2017</w:t>
            </w:r>
          </w:p>
        </w:tc>
        <w:tc>
          <w:tcPr>
            <w:tcW w:w="800" w:type="pct"/>
            <w:tcBorders>
              <w:top w:val="single" w:sz="4" w:space="0" w:color="auto"/>
              <w:left w:val="dotted" w:sz="4" w:space="0" w:color="auto"/>
              <w:bottom w:val="single" w:sz="4" w:space="0" w:color="auto"/>
              <w:right w:val="single" w:sz="4" w:space="0" w:color="auto"/>
            </w:tcBorders>
            <w:shd w:val="clear" w:color="auto" w:fill="FFFFFF"/>
            <w:hideMark/>
          </w:tcPr>
          <w:p w:rsidR="00FF4962" w:rsidRPr="00AC4BD9" w:rsidRDefault="00FF4962" w:rsidP="006D4064">
            <w:pPr>
              <w:spacing w:after="0" w:line="240" w:lineRule="auto"/>
              <w:jc w:val="both"/>
              <w:rPr>
                <w:rFonts w:ascii="Book Antiqua" w:hAnsi="Book Antiqua"/>
                <w:b/>
                <w:color w:val="000000" w:themeColor="text1"/>
              </w:rPr>
            </w:pPr>
            <w:r w:rsidRPr="00AC4BD9">
              <w:rPr>
                <w:rFonts w:ascii="Book Antiqua" w:hAnsi="Book Antiqua"/>
                <w:b/>
                <w:color w:val="000000" w:themeColor="text1"/>
              </w:rPr>
              <w:t>2018/shtator*</w:t>
            </w:r>
          </w:p>
        </w:tc>
      </w:tr>
      <w:tr w:rsidR="00FF4962" w:rsidRPr="00AC4BD9" w:rsidTr="006D4064">
        <w:trPr>
          <w:trHeight w:val="21"/>
          <w:jc w:val="center"/>
        </w:trPr>
        <w:tc>
          <w:tcPr>
            <w:tcW w:w="482" w:type="pct"/>
            <w:vMerge w:val="restart"/>
            <w:tcBorders>
              <w:top w:val="single" w:sz="4" w:space="0" w:color="auto"/>
              <w:left w:val="single" w:sz="4" w:space="0" w:color="auto"/>
              <w:bottom w:val="single" w:sz="4" w:space="0" w:color="auto"/>
              <w:right w:val="dotted" w:sz="4" w:space="0" w:color="auto"/>
            </w:tcBorders>
            <w:vAlign w:val="center"/>
            <w:hideMark/>
          </w:tcPr>
          <w:p w:rsidR="00FF4962" w:rsidRPr="00AC4BD9" w:rsidRDefault="00FF4962" w:rsidP="006D4064">
            <w:pPr>
              <w:spacing w:after="0" w:line="240" w:lineRule="auto"/>
              <w:jc w:val="both"/>
              <w:rPr>
                <w:rFonts w:ascii="Book Antiqua" w:hAnsi="Book Antiqua"/>
                <w:b/>
                <w:color w:val="000000" w:themeColor="text1"/>
              </w:rPr>
            </w:pPr>
            <w:r w:rsidRPr="00AC4BD9">
              <w:rPr>
                <w:rFonts w:ascii="Book Antiqua" w:hAnsi="Book Antiqua"/>
                <w:b/>
                <w:color w:val="000000" w:themeColor="text1"/>
              </w:rPr>
              <w:t>Indeksi</w:t>
            </w:r>
          </w:p>
        </w:tc>
        <w:tc>
          <w:tcPr>
            <w:tcW w:w="906" w:type="pct"/>
            <w:tcBorders>
              <w:top w:val="single" w:sz="4" w:space="0" w:color="auto"/>
              <w:left w:val="dotted" w:sz="4" w:space="0" w:color="auto"/>
              <w:bottom w:val="dotted" w:sz="4" w:space="0" w:color="auto"/>
              <w:right w:val="dotted" w:sz="4" w:space="0" w:color="auto"/>
            </w:tcBorders>
            <w:hideMark/>
          </w:tcPr>
          <w:p w:rsidR="00FF4962" w:rsidRPr="00AC4BD9" w:rsidRDefault="00FF4962" w:rsidP="006D4064">
            <w:pPr>
              <w:spacing w:after="0" w:line="240" w:lineRule="auto"/>
              <w:jc w:val="both"/>
              <w:rPr>
                <w:rFonts w:ascii="Book Antiqua" w:hAnsi="Book Antiqua"/>
                <w:b/>
                <w:color w:val="000000" w:themeColor="text1"/>
              </w:rPr>
            </w:pPr>
            <w:r w:rsidRPr="00AC4BD9">
              <w:rPr>
                <w:rFonts w:ascii="Book Antiqua" w:hAnsi="Book Antiqua"/>
                <w:b/>
                <w:color w:val="000000" w:themeColor="text1"/>
              </w:rPr>
              <w:t>NEER</w:t>
            </w:r>
          </w:p>
        </w:tc>
        <w:tc>
          <w:tcPr>
            <w:tcW w:w="351" w:type="pct"/>
            <w:tcBorders>
              <w:top w:val="single" w:sz="4" w:space="0" w:color="auto"/>
              <w:left w:val="dotted" w:sz="4" w:space="0" w:color="auto"/>
              <w:bottom w:val="dotted" w:sz="4" w:space="0" w:color="auto"/>
              <w:right w:val="dotted" w:sz="4" w:space="0" w:color="auto"/>
            </w:tcBorders>
            <w:shd w:val="clear" w:color="auto" w:fill="FFFFFF"/>
            <w:noWrap/>
            <w:vAlign w:val="bottom"/>
            <w:hideMark/>
          </w:tcPr>
          <w:p w:rsidR="00FF4962" w:rsidRPr="00AC4BD9" w:rsidRDefault="00FF4962" w:rsidP="006D4064">
            <w:pPr>
              <w:spacing w:after="0" w:line="240" w:lineRule="auto"/>
              <w:jc w:val="right"/>
              <w:rPr>
                <w:rFonts w:ascii="Book Antiqua" w:hAnsi="Book Antiqua"/>
                <w:color w:val="000000" w:themeColor="text1"/>
              </w:rPr>
            </w:pPr>
            <w:r w:rsidRPr="00AC4BD9">
              <w:rPr>
                <w:rFonts w:ascii="Book Antiqua" w:hAnsi="Book Antiqua"/>
                <w:color w:val="000000" w:themeColor="text1"/>
              </w:rPr>
              <w:t>100.8</w:t>
            </w:r>
          </w:p>
        </w:tc>
        <w:tc>
          <w:tcPr>
            <w:tcW w:w="351" w:type="pct"/>
            <w:tcBorders>
              <w:top w:val="single" w:sz="4" w:space="0" w:color="auto"/>
              <w:left w:val="dotted" w:sz="4" w:space="0" w:color="auto"/>
              <w:bottom w:val="dotted" w:sz="4" w:space="0" w:color="auto"/>
              <w:right w:val="dotted" w:sz="4" w:space="0" w:color="auto"/>
            </w:tcBorders>
            <w:shd w:val="clear" w:color="auto" w:fill="FFFFFF"/>
            <w:noWrap/>
            <w:vAlign w:val="bottom"/>
            <w:hideMark/>
          </w:tcPr>
          <w:p w:rsidR="00FF4962" w:rsidRPr="00AC4BD9" w:rsidRDefault="00FF4962" w:rsidP="006D4064">
            <w:pPr>
              <w:spacing w:after="0" w:line="240" w:lineRule="auto"/>
              <w:jc w:val="right"/>
              <w:rPr>
                <w:rFonts w:ascii="Book Antiqua" w:hAnsi="Book Antiqua"/>
                <w:color w:val="000000" w:themeColor="text1"/>
              </w:rPr>
            </w:pPr>
            <w:r w:rsidRPr="00AC4BD9">
              <w:rPr>
                <w:rFonts w:ascii="Book Antiqua" w:hAnsi="Book Antiqua"/>
                <w:color w:val="000000" w:themeColor="text1"/>
              </w:rPr>
              <w:t>101.1</w:t>
            </w:r>
          </w:p>
        </w:tc>
        <w:tc>
          <w:tcPr>
            <w:tcW w:w="351" w:type="pct"/>
            <w:tcBorders>
              <w:top w:val="single" w:sz="4" w:space="0" w:color="auto"/>
              <w:left w:val="dotted" w:sz="4" w:space="0" w:color="auto"/>
              <w:bottom w:val="dotted" w:sz="4" w:space="0" w:color="auto"/>
              <w:right w:val="dotted" w:sz="4" w:space="0" w:color="auto"/>
            </w:tcBorders>
            <w:shd w:val="clear" w:color="auto" w:fill="FFFFFF"/>
            <w:noWrap/>
            <w:vAlign w:val="bottom"/>
            <w:hideMark/>
          </w:tcPr>
          <w:p w:rsidR="00FF4962" w:rsidRPr="00AC4BD9" w:rsidRDefault="00FF4962" w:rsidP="006D4064">
            <w:pPr>
              <w:spacing w:after="0" w:line="240" w:lineRule="auto"/>
              <w:jc w:val="right"/>
              <w:rPr>
                <w:rFonts w:ascii="Book Antiqua" w:hAnsi="Book Antiqua"/>
                <w:color w:val="000000" w:themeColor="text1"/>
              </w:rPr>
            </w:pPr>
            <w:r w:rsidRPr="00AC4BD9">
              <w:rPr>
                <w:rFonts w:ascii="Book Antiqua" w:hAnsi="Book Antiqua"/>
                <w:color w:val="000000" w:themeColor="text1"/>
              </w:rPr>
              <w:t>101.2</w:t>
            </w:r>
          </w:p>
        </w:tc>
        <w:tc>
          <w:tcPr>
            <w:tcW w:w="351" w:type="pct"/>
            <w:tcBorders>
              <w:top w:val="single" w:sz="4" w:space="0" w:color="auto"/>
              <w:left w:val="dotted" w:sz="4" w:space="0" w:color="auto"/>
              <w:bottom w:val="dotted" w:sz="4" w:space="0" w:color="auto"/>
              <w:right w:val="dotted" w:sz="4" w:space="0" w:color="auto"/>
            </w:tcBorders>
            <w:shd w:val="clear" w:color="auto" w:fill="FFFFFF"/>
            <w:noWrap/>
            <w:vAlign w:val="bottom"/>
            <w:hideMark/>
          </w:tcPr>
          <w:p w:rsidR="00FF4962" w:rsidRPr="00AC4BD9" w:rsidRDefault="00FF4962" w:rsidP="006D4064">
            <w:pPr>
              <w:spacing w:after="0" w:line="240" w:lineRule="auto"/>
              <w:jc w:val="right"/>
              <w:rPr>
                <w:rFonts w:ascii="Book Antiqua" w:hAnsi="Book Antiqua"/>
                <w:color w:val="000000" w:themeColor="text1"/>
              </w:rPr>
            </w:pPr>
            <w:r w:rsidRPr="00AC4BD9">
              <w:rPr>
                <w:rFonts w:ascii="Book Antiqua" w:hAnsi="Book Antiqua"/>
                <w:color w:val="000000" w:themeColor="text1"/>
              </w:rPr>
              <w:t>102.1</w:t>
            </w:r>
          </w:p>
        </w:tc>
        <w:tc>
          <w:tcPr>
            <w:tcW w:w="351" w:type="pct"/>
            <w:tcBorders>
              <w:top w:val="single" w:sz="4" w:space="0" w:color="auto"/>
              <w:left w:val="dotted" w:sz="4" w:space="0" w:color="auto"/>
              <w:bottom w:val="dotted" w:sz="4" w:space="0" w:color="auto"/>
              <w:right w:val="dotted" w:sz="4" w:space="0" w:color="auto"/>
            </w:tcBorders>
            <w:shd w:val="clear" w:color="auto" w:fill="FFFFFF"/>
            <w:noWrap/>
            <w:vAlign w:val="bottom"/>
            <w:hideMark/>
          </w:tcPr>
          <w:p w:rsidR="00FF4962" w:rsidRPr="00AC4BD9" w:rsidRDefault="00FF4962" w:rsidP="006D4064">
            <w:pPr>
              <w:spacing w:after="0" w:line="240" w:lineRule="auto"/>
              <w:jc w:val="right"/>
              <w:rPr>
                <w:rFonts w:ascii="Book Antiqua" w:hAnsi="Book Antiqua"/>
                <w:color w:val="000000" w:themeColor="text1"/>
              </w:rPr>
            </w:pPr>
            <w:r w:rsidRPr="00AC4BD9">
              <w:rPr>
                <w:rFonts w:ascii="Book Antiqua" w:hAnsi="Book Antiqua"/>
                <w:color w:val="000000" w:themeColor="text1"/>
              </w:rPr>
              <w:t>101.9</w:t>
            </w:r>
          </w:p>
        </w:tc>
        <w:tc>
          <w:tcPr>
            <w:tcW w:w="351" w:type="pct"/>
            <w:tcBorders>
              <w:top w:val="single" w:sz="4" w:space="0" w:color="auto"/>
              <w:left w:val="dotted" w:sz="4" w:space="0" w:color="auto"/>
              <w:bottom w:val="dotted" w:sz="4" w:space="0" w:color="auto"/>
              <w:right w:val="dotted" w:sz="4" w:space="0" w:color="auto"/>
            </w:tcBorders>
            <w:shd w:val="clear" w:color="auto" w:fill="FFFFFF"/>
            <w:noWrap/>
            <w:vAlign w:val="bottom"/>
            <w:hideMark/>
          </w:tcPr>
          <w:p w:rsidR="00FF4962" w:rsidRPr="00AC4BD9" w:rsidRDefault="00FF4962" w:rsidP="006D4064">
            <w:pPr>
              <w:spacing w:after="0" w:line="240" w:lineRule="auto"/>
              <w:jc w:val="right"/>
              <w:rPr>
                <w:rFonts w:ascii="Book Antiqua" w:hAnsi="Book Antiqua"/>
                <w:color w:val="000000" w:themeColor="text1"/>
              </w:rPr>
            </w:pPr>
            <w:r w:rsidRPr="00AC4BD9">
              <w:rPr>
                <w:rFonts w:ascii="Book Antiqua" w:hAnsi="Book Antiqua"/>
                <w:color w:val="000000" w:themeColor="text1"/>
              </w:rPr>
              <w:t>101.6</w:t>
            </w:r>
          </w:p>
        </w:tc>
        <w:tc>
          <w:tcPr>
            <w:tcW w:w="351" w:type="pct"/>
            <w:tcBorders>
              <w:top w:val="single" w:sz="4" w:space="0" w:color="auto"/>
              <w:left w:val="dotted" w:sz="4" w:space="0" w:color="auto"/>
              <w:bottom w:val="dotted" w:sz="4" w:space="0" w:color="auto"/>
              <w:right w:val="dotted" w:sz="4" w:space="0" w:color="auto"/>
            </w:tcBorders>
            <w:shd w:val="clear" w:color="auto" w:fill="FFFFFF"/>
            <w:hideMark/>
          </w:tcPr>
          <w:p w:rsidR="00FF4962" w:rsidRPr="00AC4BD9" w:rsidRDefault="00FF4962" w:rsidP="006D4064">
            <w:pPr>
              <w:spacing w:after="0" w:line="240" w:lineRule="auto"/>
              <w:jc w:val="right"/>
              <w:rPr>
                <w:rFonts w:ascii="Book Antiqua" w:hAnsi="Book Antiqua"/>
                <w:color w:val="000000" w:themeColor="text1"/>
              </w:rPr>
            </w:pPr>
            <w:r w:rsidRPr="00AC4BD9">
              <w:rPr>
                <w:rFonts w:ascii="Book Antiqua" w:hAnsi="Book Antiqua"/>
                <w:color w:val="000000" w:themeColor="text1"/>
              </w:rPr>
              <w:t>102.2</w:t>
            </w:r>
          </w:p>
        </w:tc>
        <w:tc>
          <w:tcPr>
            <w:tcW w:w="351" w:type="pct"/>
            <w:tcBorders>
              <w:top w:val="single" w:sz="4" w:space="0" w:color="auto"/>
              <w:left w:val="dotted" w:sz="4" w:space="0" w:color="auto"/>
              <w:bottom w:val="dotted" w:sz="4" w:space="0" w:color="auto"/>
              <w:right w:val="dotted" w:sz="4" w:space="0" w:color="auto"/>
            </w:tcBorders>
            <w:shd w:val="clear" w:color="auto" w:fill="FFFFFF"/>
            <w:hideMark/>
          </w:tcPr>
          <w:p w:rsidR="00FF4962" w:rsidRPr="00AC4BD9" w:rsidRDefault="00FF4962" w:rsidP="006D4064">
            <w:pPr>
              <w:spacing w:after="0" w:line="240" w:lineRule="auto"/>
              <w:jc w:val="right"/>
              <w:rPr>
                <w:rFonts w:ascii="Book Antiqua" w:hAnsi="Book Antiqua"/>
                <w:color w:val="000000" w:themeColor="text1"/>
              </w:rPr>
            </w:pPr>
            <w:r w:rsidRPr="00AC4BD9">
              <w:rPr>
                <w:rFonts w:ascii="Book Antiqua" w:hAnsi="Book Antiqua"/>
                <w:color w:val="000000" w:themeColor="text1"/>
              </w:rPr>
              <w:t>102.6</w:t>
            </w:r>
          </w:p>
        </w:tc>
        <w:tc>
          <w:tcPr>
            <w:tcW w:w="800" w:type="pct"/>
            <w:tcBorders>
              <w:top w:val="single" w:sz="4" w:space="0" w:color="auto"/>
              <w:left w:val="dotted" w:sz="4" w:space="0" w:color="auto"/>
              <w:bottom w:val="dotted" w:sz="4" w:space="0" w:color="auto"/>
              <w:right w:val="single" w:sz="4" w:space="0" w:color="auto"/>
            </w:tcBorders>
            <w:shd w:val="clear" w:color="auto" w:fill="FFFFFF"/>
            <w:hideMark/>
          </w:tcPr>
          <w:p w:rsidR="00FF4962" w:rsidRPr="00AC4BD9" w:rsidRDefault="00FF4962" w:rsidP="006D4064">
            <w:pPr>
              <w:spacing w:after="0" w:line="240" w:lineRule="auto"/>
              <w:jc w:val="right"/>
              <w:rPr>
                <w:rFonts w:ascii="Book Antiqua" w:hAnsi="Book Antiqua"/>
                <w:color w:val="000000" w:themeColor="text1"/>
              </w:rPr>
            </w:pPr>
            <w:r w:rsidRPr="00AC4BD9">
              <w:rPr>
                <w:rFonts w:ascii="Book Antiqua" w:hAnsi="Book Antiqua"/>
                <w:color w:val="000000" w:themeColor="text1"/>
              </w:rPr>
              <w:t>102.7</w:t>
            </w:r>
          </w:p>
        </w:tc>
      </w:tr>
      <w:tr w:rsidR="00FF4962" w:rsidRPr="00AC4BD9" w:rsidTr="006D4064">
        <w:trPr>
          <w:trHeight w:val="89"/>
          <w:jc w:val="center"/>
        </w:trPr>
        <w:tc>
          <w:tcPr>
            <w:tcW w:w="0" w:type="auto"/>
            <w:vMerge/>
            <w:tcBorders>
              <w:top w:val="single" w:sz="4" w:space="0" w:color="auto"/>
              <w:left w:val="single" w:sz="4" w:space="0" w:color="auto"/>
              <w:bottom w:val="single" w:sz="4" w:space="0" w:color="auto"/>
              <w:right w:val="dotted" w:sz="4" w:space="0" w:color="auto"/>
            </w:tcBorders>
            <w:vAlign w:val="center"/>
            <w:hideMark/>
          </w:tcPr>
          <w:p w:rsidR="00FF4962" w:rsidRPr="00AC4BD9" w:rsidRDefault="00FF4962" w:rsidP="006D4064">
            <w:pPr>
              <w:spacing w:after="0" w:line="240" w:lineRule="auto"/>
              <w:rPr>
                <w:rFonts w:ascii="Book Antiqua" w:hAnsi="Book Antiqua"/>
                <w:b/>
                <w:color w:val="000000" w:themeColor="text1"/>
              </w:rPr>
            </w:pPr>
          </w:p>
        </w:tc>
        <w:tc>
          <w:tcPr>
            <w:tcW w:w="906" w:type="pct"/>
            <w:tcBorders>
              <w:top w:val="dotted" w:sz="4" w:space="0" w:color="auto"/>
              <w:left w:val="dotted" w:sz="4" w:space="0" w:color="auto"/>
              <w:bottom w:val="dotted" w:sz="4" w:space="0" w:color="auto"/>
              <w:right w:val="dotted" w:sz="4" w:space="0" w:color="auto"/>
            </w:tcBorders>
            <w:hideMark/>
          </w:tcPr>
          <w:p w:rsidR="00FF4962" w:rsidRPr="00AC4BD9" w:rsidRDefault="00FF4962" w:rsidP="006D4064">
            <w:pPr>
              <w:spacing w:after="0" w:line="240" w:lineRule="auto"/>
              <w:jc w:val="both"/>
              <w:rPr>
                <w:rFonts w:ascii="Book Antiqua" w:hAnsi="Book Antiqua"/>
                <w:b/>
                <w:color w:val="000000" w:themeColor="text1"/>
              </w:rPr>
            </w:pPr>
            <w:r w:rsidRPr="00AC4BD9">
              <w:rPr>
                <w:rFonts w:ascii="Book Antiqua" w:hAnsi="Book Antiqua"/>
                <w:b/>
                <w:color w:val="000000" w:themeColor="text1"/>
              </w:rPr>
              <w:t>REER (Total)</w:t>
            </w:r>
          </w:p>
        </w:tc>
        <w:tc>
          <w:tcPr>
            <w:tcW w:w="351"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FF4962" w:rsidRPr="00AC4BD9" w:rsidRDefault="00FF4962" w:rsidP="006D4064">
            <w:pPr>
              <w:spacing w:after="0" w:line="240" w:lineRule="auto"/>
              <w:rPr>
                <w:rFonts w:ascii="Book Antiqua" w:hAnsi="Book Antiqua"/>
                <w:color w:val="000000" w:themeColor="text1"/>
              </w:rPr>
            </w:pPr>
            <w:r w:rsidRPr="00AC4BD9">
              <w:rPr>
                <w:rFonts w:ascii="Book Antiqua" w:hAnsi="Book Antiqua"/>
                <w:color w:val="000000" w:themeColor="text1"/>
              </w:rPr>
              <w:t>104.8</w:t>
            </w:r>
          </w:p>
        </w:tc>
        <w:tc>
          <w:tcPr>
            <w:tcW w:w="351"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FF4962" w:rsidRPr="00AC4BD9" w:rsidRDefault="00FF4962" w:rsidP="006D4064">
            <w:pPr>
              <w:spacing w:after="0" w:line="240" w:lineRule="auto"/>
              <w:rPr>
                <w:rFonts w:ascii="Book Antiqua" w:hAnsi="Book Antiqua"/>
                <w:color w:val="000000" w:themeColor="text1"/>
              </w:rPr>
            </w:pPr>
            <w:r w:rsidRPr="00AC4BD9">
              <w:rPr>
                <w:rFonts w:ascii="Book Antiqua" w:hAnsi="Book Antiqua"/>
                <w:color w:val="000000" w:themeColor="text1"/>
              </w:rPr>
              <w:t>105.8</w:t>
            </w:r>
          </w:p>
        </w:tc>
        <w:tc>
          <w:tcPr>
            <w:tcW w:w="351"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FF4962" w:rsidRPr="00AC4BD9" w:rsidRDefault="00FF4962" w:rsidP="006D4064">
            <w:pPr>
              <w:spacing w:after="0" w:line="240" w:lineRule="auto"/>
              <w:rPr>
                <w:rFonts w:ascii="Book Antiqua" w:hAnsi="Book Antiqua"/>
                <w:color w:val="000000" w:themeColor="text1"/>
              </w:rPr>
            </w:pPr>
            <w:r w:rsidRPr="00AC4BD9">
              <w:rPr>
                <w:rFonts w:ascii="Book Antiqua" w:hAnsi="Book Antiqua"/>
                <w:color w:val="000000" w:themeColor="text1"/>
              </w:rPr>
              <w:t>106.6</w:t>
            </w:r>
          </w:p>
        </w:tc>
        <w:tc>
          <w:tcPr>
            <w:tcW w:w="351"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FF4962" w:rsidRPr="00AC4BD9" w:rsidRDefault="00FF4962" w:rsidP="006D4064">
            <w:pPr>
              <w:spacing w:after="0" w:line="240" w:lineRule="auto"/>
              <w:rPr>
                <w:rFonts w:ascii="Book Antiqua" w:hAnsi="Book Antiqua"/>
                <w:color w:val="000000" w:themeColor="text1"/>
              </w:rPr>
            </w:pPr>
            <w:r w:rsidRPr="00AC4BD9">
              <w:rPr>
                <w:rFonts w:ascii="Book Antiqua" w:hAnsi="Book Antiqua"/>
                <w:color w:val="000000" w:themeColor="text1"/>
              </w:rPr>
              <w:t>107.2</w:t>
            </w:r>
          </w:p>
        </w:tc>
        <w:tc>
          <w:tcPr>
            <w:tcW w:w="351"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FF4962" w:rsidRPr="00AC4BD9" w:rsidRDefault="00FF4962" w:rsidP="006D4064">
            <w:pPr>
              <w:spacing w:after="0" w:line="240" w:lineRule="auto"/>
              <w:rPr>
                <w:rFonts w:ascii="Book Antiqua" w:hAnsi="Book Antiqua"/>
                <w:color w:val="000000" w:themeColor="text1"/>
              </w:rPr>
            </w:pPr>
            <w:r w:rsidRPr="00AC4BD9">
              <w:rPr>
                <w:rFonts w:ascii="Book Antiqua" w:hAnsi="Book Antiqua"/>
                <w:color w:val="000000" w:themeColor="text1"/>
              </w:rPr>
              <w:t>106.0</w:t>
            </w:r>
          </w:p>
        </w:tc>
        <w:tc>
          <w:tcPr>
            <w:tcW w:w="351"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FF4962" w:rsidRPr="00AC4BD9" w:rsidRDefault="00FF4962" w:rsidP="006D4064">
            <w:pPr>
              <w:spacing w:after="0" w:line="240" w:lineRule="auto"/>
              <w:rPr>
                <w:rFonts w:ascii="Book Antiqua" w:hAnsi="Book Antiqua"/>
                <w:color w:val="000000" w:themeColor="text1"/>
              </w:rPr>
            </w:pPr>
            <w:r w:rsidRPr="00AC4BD9">
              <w:rPr>
                <w:rFonts w:ascii="Book Antiqua" w:hAnsi="Book Antiqua"/>
                <w:color w:val="000000" w:themeColor="text1"/>
              </w:rPr>
              <w:t>104.8</w:t>
            </w:r>
          </w:p>
        </w:tc>
        <w:tc>
          <w:tcPr>
            <w:tcW w:w="351" w:type="pct"/>
            <w:tcBorders>
              <w:top w:val="dotted" w:sz="4" w:space="0" w:color="auto"/>
              <w:left w:val="dotted" w:sz="4" w:space="0" w:color="auto"/>
              <w:bottom w:val="dotted" w:sz="4" w:space="0" w:color="auto"/>
              <w:right w:val="dotted" w:sz="4" w:space="0" w:color="auto"/>
            </w:tcBorders>
            <w:shd w:val="clear" w:color="auto" w:fill="FFFFFF"/>
            <w:hideMark/>
          </w:tcPr>
          <w:p w:rsidR="00FF4962" w:rsidRPr="00AC4BD9" w:rsidRDefault="00FF4962" w:rsidP="006D4064">
            <w:pPr>
              <w:spacing w:after="0" w:line="240" w:lineRule="auto"/>
              <w:rPr>
                <w:rFonts w:ascii="Book Antiqua" w:hAnsi="Book Antiqua"/>
                <w:color w:val="000000" w:themeColor="text1"/>
              </w:rPr>
            </w:pPr>
            <w:r w:rsidRPr="00AC4BD9">
              <w:rPr>
                <w:rFonts w:ascii="Book Antiqua" w:hAnsi="Book Antiqua"/>
                <w:color w:val="000000" w:themeColor="text1"/>
              </w:rPr>
              <w:t>105.1</w:t>
            </w:r>
          </w:p>
        </w:tc>
        <w:tc>
          <w:tcPr>
            <w:tcW w:w="351" w:type="pct"/>
            <w:tcBorders>
              <w:top w:val="dotted" w:sz="4" w:space="0" w:color="auto"/>
              <w:left w:val="dotted" w:sz="4" w:space="0" w:color="auto"/>
              <w:bottom w:val="dotted" w:sz="4" w:space="0" w:color="auto"/>
              <w:right w:val="dotted" w:sz="4" w:space="0" w:color="auto"/>
            </w:tcBorders>
            <w:shd w:val="clear" w:color="auto" w:fill="FFFFFF"/>
            <w:hideMark/>
          </w:tcPr>
          <w:p w:rsidR="00FF4962" w:rsidRPr="00AC4BD9" w:rsidRDefault="00FF4962" w:rsidP="006D4064">
            <w:pPr>
              <w:spacing w:after="0" w:line="240" w:lineRule="auto"/>
              <w:rPr>
                <w:rFonts w:ascii="Book Antiqua" w:hAnsi="Book Antiqua"/>
                <w:color w:val="000000" w:themeColor="text1"/>
              </w:rPr>
            </w:pPr>
            <w:r w:rsidRPr="00AC4BD9">
              <w:rPr>
                <w:rFonts w:ascii="Book Antiqua" w:hAnsi="Book Antiqua"/>
                <w:color w:val="000000" w:themeColor="text1"/>
              </w:rPr>
              <w:t>104.3</w:t>
            </w:r>
          </w:p>
        </w:tc>
        <w:tc>
          <w:tcPr>
            <w:tcW w:w="800" w:type="pct"/>
            <w:tcBorders>
              <w:top w:val="dotted" w:sz="4" w:space="0" w:color="auto"/>
              <w:left w:val="dotted" w:sz="4" w:space="0" w:color="auto"/>
              <w:bottom w:val="dotted" w:sz="4" w:space="0" w:color="auto"/>
              <w:right w:val="single" w:sz="4" w:space="0" w:color="auto"/>
            </w:tcBorders>
            <w:shd w:val="clear" w:color="auto" w:fill="FFFFFF"/>
            <w:hideMark/>
          </w:tcPr>
          <w:p w:rsidR="00FF4962" w:rsidRPr="00AC4BD9" w:rsidRDefault="00FF4962" w:rsidP="006D4064">
            <w:pPr>
              <w:spacing w:after="0" w:line="240" w:lineRule="auto"/>
              <w:jc w:val="right"/>
              <w:rPr>
                <w:rFonts w:ascii="Book Antiqua" w:hAnsi="Book Antiqua"/>
                <w:color w:val="000000" w:themeColor="text1"/>
              </w:rPr>
            </w:pPr>
            <w:r w:rsidRPr="00AC4BD9">
              <w:rPr>
                <w:rFonts w:ascii="Book Antiqua" w:hAnsi="Book Antiqua"/>
                <w:color w:val="000000" w:themeColor="text1"/>
              </w:rPr>
              <w:t>104.3</w:t>
            </w:r>
          </w:p>
        </w:tc>
      </w:tr>
      <w:tr w:rsidR="00FF4962" w:rsidRPr="00AC4BD9" w:rsidTr="006D4064">
        <w:trPr>
          <w:trHeight w:val="296"/>
          <w:jc w:val="center"/>
        </w:trPr>
        <w:tc>
          <w:tcPr>
            <w:tcW w:w="0" w:type="auto"/>
            <w:vMerge/>
            <w:tcBorders>
              <w:top w:val="single" w:sz="4" w:space="0" w:color="auto"/>
              <w:left w:val="single" w:sz="4" w:space="0" w:color="auto"/>
              <w:bottom w:val="single" w:sz="4" w:space="0" w:color="auto"/>
              <w:right w:val="dotted" w:sz="4" w:space="0" w:color="auto"/>
            </w:tcBorders>
            <w:vAlign w:val="center"/>
            <w:hideMark/>
          </w:tcPr>
          <w:p w:rsidR="00FF4962" w:rsidRPr="00AC4BD9" w:rsidRDefault="00FF4962" w:rsidP="006D4064">
            <w:pPr>
              <w:spacing w:after="0" w:line="240" w:lineRule="auto"/>
              <w:rPr>
                <w:rFonts w:ascii="Book Antiqua" w:hAnsi="Book Antiqua"/>
                <w:b/>
                <w:color w:val="000000" w:themeColor="text1"/>
              </w:rPr>
            </w:pPr>
          </w:p>
        </w:tc>
        <w:tc>
          <w:tcPr>
            <w:tcW w:w="906" w:type="pct"/>
            <w:tcBorders>
              <w:top w:val="dotted" w:sz="4" w:space="0" w:color="auto"/>
              <w:left w:val="dotted" w:sz="4" w:space="0" w:color="auto"/>
              <w:bottom w:val="dotted" w:sz="4" w:space="0" w:color="auto"/>
              <w:right w:val="dotted" w:sz="4" w:space="0" w:color="auto"/>
            </w:tcBorders>
            <w:hideMark/>
          </w:tcPr>
          <w:p w:rsidR="00FF4962" w:rsidRPr="00AC4BD9" w:rsidRDefault="00FF4962" w:rsidP="006D4064">
            <w:pPr>
              <w:spacing w:after="0" w:line="240" w:lineRule="auto"/>
              <w:jc w:val="both"/>
              <w:rPr>
                <w:rFonts w:ascii="Book Antiqua" w:hAnsi="Book Antiqua"/>
                <w:b/>
                <w:color w:val="000000" w:themeColor="text1"/>
              </w:rPr>
            </w:pPr>
            <w:r w:rsidRPr="00AC4BD9">
              <w:rPr>
                <w:rFonts w:ascii="Book Antiqua" w:hAnsi="Book Antiqua"/>
                <w:b/>
                <w:color w:val="000000" w:themeColor="text1"/>
              </w:rPr>
              <w:t>REER (CEFTA)</w:t>
            </w:r>
          </w:p>
        </w:tc>
        <w:tc>
          <w:tcPr>
            <w:tcW w:w="351"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FF4962" w:rsidRPr="00AC4BD9" w:rsidRDefault="00FF4962" w:rsidP="006D4064">
            <w:pPr>
              <w:spacing w:after="0" w:line="240" w:lineRule="auto"/>
              <w:jc w:val="right"/>
              <w:rPr>
                <w:rFonts w:ascii="Book Antiqua" w:hAnsi="Book Antiqua"/>
                <w:color w:val="000000" w:themeColor="text1"/>
              </w:rPr>
            </w:pPr>
            <w:r w:rsidRPr="00AC4BD9">
              <w:rPr>
                <w:rFonts w:ascii="Book Antiqua" w:hAnsi="Book Antiqua"/>
                <w:color w:val="000000" w:themeColor="text1"/>
              </w:rPr>
              <w:t>105.8</w:t>
            </w:r>
          </w:p>
        </w:tc>
        <w:tc>
          <w:tcPr>
            <w:tcW w:w="351"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FF4962" w:rsidRPr="00AC4BD9" w:rsidRDefault="00FF4962" w:rsidP="006D4064">
            <w:pPr>
              <w:spacing w:after="0" w:line="240" w:lineRule="auto"/>
              <w:jc w:val="right"/>
              <w:rPr>
                <w:rFonts w:ascii="Book Antiqua" w:hAnsi="Book Antiqua"/>
                <w:color w:val="000000" w:themeColor="text1"/>
              </w:rPr>
            </w:pPr>
            <w:r w:rsidRPr="00AC4BD9">
              <w:rPr>
                <w:rFonts w:ascii="Book Antiqua" w:hAnsi="Book Antiqua"/>
                <w:color w:val="000000" w:themeColor="text1"/>
              </w:rPr>
              <w:t>106.6</w:t>
            </w:r>
          </w:p>
        </w:tc>
        <w:tc>
          <w:tcPr>
            <w:tcW w:w="351"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FF4962" w:rsidRPr="00AC4BD9" w:rsidRDefault="00FF4962" w:rsidP="006D4064">
            <w:pPr>
              <w:spacing w:after="0" w:line="240" w:lineRule="auto"/>
              <w:jc w:val="right"/>
              <w:rPr>
                <w:rFonts w:ascii="Book Antiqua" w:hAnsi="Book Antiqua"/>
                <w:color w:val="000000" w:themeColor="text1"/>
              </w:rPr>
            </w:pPr>
            <w:r w:rsidRPr="00AC4BD9">
              <w:rPr>
                <w:rFonts w:ascii="Book Antiqua" w:hAnsi="Book Antiqua"/>
                <w:color w:val="000000" w:themeColor="text1"/>
              </w:rPr>
              <w:t>106.9</w:t>
            </w:r>
          </w:p>
        </w:tc>
        <w:tc>
          <w:tcPr>
            <w:tcW w:w="351"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FF4962" w:rsidRPr="00AC4BD9" w:rsidRDefault="00FF4962" w:rsidP="006D4064">
            <w:pPr>
              <w:spacing w:after="0" w:line="240" w:lineRule="auto"/>
              <w:jc w:val="right"/>
              <w:rPr>
                <w:rFonts w:ascii="Book Antiqua" w:hAnsi="Book Antiqua"/>
                <w:color w:val="000000" w:themeColor="text1"/>
              </w:rPr>
            </w:pPr>
            <w:r w:rsidRPr="00AC4BD9">
              <w:rPr>
                <w:rFonts w:ascii="Book Antiqua" w:hAnsi="Book Antiqua"/>
                <w:color w:val="000000" w:themeColor="text1"/>
              </w:rPr>
              <w:t>107.7</w:t>
            </w:r>
          </w:p>
        </w:tc>
        <w:tc>
          <w:tcPr>
            <w:tcW w:w="351"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FF4962" w:rsidRPr="00AC4BD9" w:rsidRDefault="00FF4962" w:rsidP="006D4064">
            <w:pPr>
              <w:spacing w:after="0" w:line="240" w:lineRule="auto"/>
              <w:jc w:val="right"/>
              <w:rPr>
                <w:rFonts w:ascii="Book Antiqua" w:hAnsi="Book Antiqua"/>
                <w:color w:val="000000" w:themeColor="text1"/>
              </w:rPr>
            </w:pPr>
            <w:r w:rsidRPr="00AC4BD9">
              <w:rPr>
                <w:rFonts w:ascii="Book Antiqua" w:hAnsi="Book Antiqua"/>
                <w:color w:val="000000" w:themeColor="text1"/>
              </w:rPr>
              <w:t>107.4</w:t>
            </w:r>
          </w:p>
        </w:tc>
        <w:tc>
          <w:tcPr>
            <w:tcW w:w="351"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FF4962" w:rsidRPr="00AC4BD9" w:rsidRDefault="00FF4962" w:rsidP="006D4064">
            <w:pPr>
              <w:spacing w:after="0" w:line="240" w:lineRule="auto"/>
              <w:rPr>
                <w:rFonts w:ascii="Book Antiqua" w:hAnsi="Book Antiqua"/>
                <w:color w:val="000000" w:themeColor="text1"/>
              </w:rPr>
            </w:pPr>
            <w:r w:rsidRPr="00AC4BD9">
              <w:rPr>
                <w:rFonts w:ascii="Book Antiqua" w:hAnsi="Book Antiqua"/>
                <w:color w:val="000000" w:themeColor="text1"/>
              </w:rPr>
              <w:t>106.4</w:t>
            </w:r>
          </w:p>
        </w:tc>
        <w:tc>
          <w:tcPr>
            <w:tcW w:w="351" w:type="pct"/>
            <w:tcBorders>
              <w:top w:val="dotted" w:sz="4" w:space="0" w:color="auto"/>
              <w:left w:val="dotted" w:sz="4" w:space="0" w:color="auto"/>
              <w:bottom w:val="dotted" w:sz="4" w:space="0" w:color="auto"/>
              <w:right w:val="dotted" w:sz="4" w:space="0" w:color="auto"/>
            </w:tcBorders>
            <w:shd w:val="clear" w:color="auto" w:fill="FFFFFF"/>
            <w:hideMark/>
          </w:tcPr>
          <w:p w:rsidR="00FF4962" w:rsidRPr="00AC4BD9" w:rsidRDefault="00FF4962" w:rsidP="006D4064">
            <w:pPr>
              <w:spacing w:after="0" w:line="240" w:lineRule="auto"/>
              <w:rPr>
                <w:rFonts w:ascii="Book Antiqua" w:hAnsi="Book Antiqua"/>
                <w:color w:val="000000" w:themeColor="text1"/>
              </w:rPr>
            </w:pPr>
            <w:r w:rsidRPr="00AC4BD9">
              <w:rPr>
                <w:rFonts w:ascii="Book Antiqua" w:hAnsi="Book Antiqua"/>
                <w:color w:val="000000" w:themeColor="text1"/>
              </w:rPr>
              <w:t>107.1</w:t>
            </w:r>
          </w:p>
        </w:tc>
        <w:tc>
          <w:tcPr>
            <w:tcW w:w="351" w:type="pct"/>
            <w:tcBorders>
              <w:top w:val="dotted" w:sz="4" w:space="0" w:color="auto"/>
              <w:left w:val="dotted" w:sz="4" w:space="0" w:color="auto"/>
              <w:bottom w:val="dotted" w:sz="4" w:space="0" w:color="auto"/>
              <w:right w:val="dotted" w:sz="4" w:space="0" w:color="auto"/>
            </w:tcBorders>
            <w:shd w:val="clear" w:color="auto" w:fill="FFFFFF"/>
            <w:hideMark/>
          </w:tcPr>
          <w:p w:rsidR="00FF4962" w:rsidRPr="00AC4BD9" w:rsidRDefault="00FF4962" w:rsidP="006D4064">
            <w:pPr>
              <w:spacing w:after="0" w:line="240" w:lineRule="auto"/>
              <w:rPr>
                <w:rFonts w:ascii="Book Antiqua" w:hAnsi="Book Antiqua"/>
                <w:color w:val="000000" w:themeColor="text1"/>
              </w:rPr>
            </w:pPr>
            <w:r w:rsidRPr="00AC4BD9">
              <w:rPr>
                <w:rFonts w:ascii="Book Antiqua" w:hAnsi="Book Antiqua"/>
                <w:color w:val="000000" w:themeColor="text1"/>
              </w:rPr>
              <w:t>106.3</w:t>
            </w:r>
          </w:p>
        </w:tc>
        <w:tc>
          <w:tcPr>
            <w:tcW w:w="800" w:type="pct"/>
            <w:tcBorders>
              <w:top w:val="dotted" w:sz="4" w:space="0" w:color="auto"/>
              <w:left w:val="dotted" w:sz="4" w:space="0" w:color="auto"/>
              <w:bottom w:val="dotted" w:sz="4" w:space="0" w:color="auto"/>
              <w:right w:val="single" w:sz="4" w:space="0" w:color="auto"/>
            </w:tcBorders>
            <w:shd w:val="clear" w:color="auto" w:fill="FFFFFF"/>
            <w:hideMark/>
          </w:tcPr>
          <w:p w:rsidR="00FF4962" w:rsidRPr="00AC4BD9" w:rsidRDefault="00FF4962" w:rsidP="006D4064">
            <w:pPr>
              <w:spacing w:after="0" w:line="240" w:lineRule="auto"/>
              <w:jc w:val="right"/>
              <w:rPr>
                <w:rFonts w:ascii="Book Antiqua" w:hAnsi="Book Antiqua"/>
                <w:color w:val="000000" w:themeColor="text1"/>
              </w:rPr>
            </w:pPr>
            <w:r w:rsidRPr="00AC4BD9">
              <w:rPr>
                <w:rFonts w:ascii="Book Antiqua" w:hAnsi="Book Antiqua"/>
                <w:color w:val="000000" w:themeColor="text1"/>
              </w:rPr>
              <w:t>107.3</w:t>
            </w:r>
          </w:p>
        </w:tc>
      </w:tr>
      <w:tr w:rsidR="00FF4962" w:rsidRPr="00AC4BD9" w:rsidTr="006D4064">
        <w:trPr>
          <w:trHeight w:val="269"/>
          <w:jc w:val="center"/>
        </w:trPr>
        <w:tc>
          <w:tcPr>
            <w:tcW w:w="0" w:type="auto"/>
            <w:vMerge/>
            <w:tcBorders>
              <w:top w:val="single" w:sz="4" w:space="0" w:color="auto"/>
              <w:left w:val="single" w:sz="4" w:space="0" w:color="auto"/>
              <w:bottom w:val="single" w:sz="4" w:space="0" w:color="auto"/>
              <w:right w:val="dotted" w:sz="4" w:space="0" w:color="auto"/>
            </w:tcBorders>
            <w:vAlign w:val="center"/>
            <w:hideMark/>
          </w:tcPr>
          <w:p w:rsidR="00FF4962" w:rsidRPr="00AC4BD9" w:rsidRDefault="00FF4962" w:rsidP="006D4064">
            <w:pPr>
              <w:spacing w:after="0" w:line="240" w:lineRule="auto"/>
              <w:rPr>
                <w:rFonts w:ascii="Book Antiqua" w:hAnsi="Book Antiqua"/>
                <w:b/>
                <w:color w:val="000000" w:themeColor="text1"/>
              </w:rPr>
            </w:pPr>
          </w:p>
        </w:tc>
        <w:tc>
          <w:tcPr>
            <w:tcW w:w="906" w:type="pct"/>
            <w:tcBorders>
              <w:top w:val="dotted" w:sz="4" w:space="0" w:color="auto"/>
              <w:left w:val="dotted" w:sz="4" w:space="0" w:color="auto"/>
              <w:bottom w:val="single" w:sz="4" w:space="0" w:color="auto"/>
              <w:right w:val="dotted" w:sz="4" w:space="0" w:color="auto"/>
            </w:tcBorders>
            <w:hideMark/>
          </w:tcPr>
          <w:p w:rsidR="00FF4962" w:rsidRPr="00AC4BD9" w:rsidRDefault="00FF4962" w:rsidP="006D4064">
            <w:pPr>
              <w:spacing w:after="0" w:line="240" w:lineRule="auto"/>
              <w:jc w:val="both"/>
              <w:rPr>
                <w:rFonts w:ascii="Book Antiqua" w:hAnsi="Book Antiqua"/>
                <w:b/>
                <w:color w:val="000000" w:themeColor="text1"/>
              </w:rPr>
            </w:pPr>
            <w:r w:rsidRPr="00AC4BD9">
              <w:rPr>
                <w:rFonts w:ascii="Book Antiqua" w:hAnsi="Book Antiqua"/>
                <w:b/>
                <w:color w:val="000000" w:themeColor="text1"/>
              </w:rPr>
              <w:t>REER (EU)</w:t>
            </w:r>
          </w:p>
        </w:tc>
        <w:tc>
          <w:tcPr>
            <w:tcW w:w="351" w:type="pct"/>
            <w:tcBorders>
              <w:top w:val="dotted" w:sz="4" w:space="0" w:color="auto"/>
              <w:left w:val="dotted" w:sz="4" w:space="0" w:color="auto"/>
              <w:bottom w:val="single" w:sz="4" w:space="0" w:color="auto"/>
              <w:right w:val="dotted" w:sz="4" w:space="0" w:color="auto"/>
            </w:tcBorders>
            <w:shd w:val="clear" w:color="auto" w:fill="FFFFFF"/>
            <w:noWrap/>
            <w:vAlign w:val="bottom"/>
            <w:hideMark/>
          </w:tcPr>
          <w:p w:rsidR="00FF4962" w:rsidRPr="00AC4BD9" w:rsidRDefault="00FF4962" w:rsidP="006D4064">
            <w:pPr>
              <w:spacing w:after="0" w:line="240" w:lineRule="auto"/>
              <w:rPr>
                <w:rFonts w:ascii="Book Antiqua" w:hAnsi="Book Antiqua"/>
                <w:color w:val="000000" w:themeColor="text1"/>
              </w:rPr>
            </w:pPr>
            <w:r w:rsidRPr="00AC4BD9">
              <w:rPr>
                <w:rFonts w:ascii="Book Antiqua" w:hAnsi="Book Antiqua"/>
                <w:color w:val="000000" w:themeColor="text1"/>
              </w:rPr>
              <w:t>106.4</w:t>
            </w:r>
          </w:p>
        </w:tc>
        <w:tc>
          <w:tcPr>
            <w:tcW w:w="351" w:type="pct"/>
            <w:tcBorders>
              <w:top w:val="dotted" w:sz="4" w:space="0" w:color="auto"/>
              <w:left w:val="dotted" w:sz="4" w:space="0" w:color="auto"/>
              <w:bottom w:val="single" w:sz="4" w:space="0" w:color="auto"/>
              <w:right w:val="dotted" w:sz="4" w:space="0" w:color="auto"/>
            </w:tcBorders>
            <w:shd w:val="clear" w:color="auto" w:fill="FFFFFF"/>
            <w:noWrap/>
            <w:vAlign w:val="bottom"/>
            <w:hideMark/>
          </w:tcPr>
          <w:p w:rsidR="00FF4962" w:rsidRPr="00AC4BD9" w:rsidRDefault="00FF4962" w:rsidP="006D4064">
            <w:pPr>
              <w:spacing w:after="0" w:line="240" w:lineRule="auto"/>
              <w:rPr>
                <w:rFonts w:ascii="Book Antiqua" w:hAnsi="Book Antiqua"/>
                <w:color w:val="000000" w:themeColor="text1"/>
              </w:rPr>
            </w:pPr>
            <w:r w:rsidRPr="00AC4BD9">
              <w:rPr>
                <w:rFonts w:ascii="Book Antiqua" w:hAnsi="Book Antiqua"/>
                <w:color w:val="000000" w:themeColor="text1"/>
              </w:rPr>
              <w:t>106.9</w:t>
            </w:r>
          </w:p>
        </w:tc>
        <w:tc>
          <w:tcPr>
            <w:tcW w:w="351" w:type="pct"/>
            <w:tcBorders>
              <w:top w:val="dotted" w:sz="4" w:space="0" w:color="auto"/>
              <w:left w:val="dotted" w:sz="4" w:space="0" w:color="auto"/>
              <w:bottom w:val="single" w:sz="4" w:space="0" w:color="auto"/>
              <w:right w:val="dotted" w:sz="4" w:space="0" w:color="auto"/>
            </w:tcBorders>
            <w:shd w:val="clear" w:color="auto" w:fill="FFFFFF"/>
            <w:noWrap/>
            <w:vAlign w:val="bottom"/>
            <w:hideMark/>
          </w:tcPr>
          <w:p w:rsidR="00FF4962" w:rsidRPr="00AC4BD9" w:rsidRDefault="00FF4962" w:rsidP="006D4064">
            <w:pPr>
              <w:spacing w:after="0" w:line="240" w:lineRule="auto"/>
              <w:rPr>
                <w:rFonts w:ascii="Book Antiqua" w:hAnsi="Book Antiqua"/>
                <w:color w:val="000000" w:themeColor="text1"/>
              </w:rPr>
            </w:pPr>
            <w:r w:rsidRPr="00AC4BD9">
              <w:rPr>
                <w:rFonts w:ascii="Book Antiqua" w:hAnsi="Book Antiqua"/>
                <w:color w:val="000000" w:themeColor="text1"/>
              </w:rPr>
              <w:t>108.6</w:t>
            </w:r>
          </w:p>
        </w:tc>
        <w:tc>
          <w:tcPr>
            <w:tcW w:w="351" w:type="pct"/>
            <w:tcBorders>
              <w:top w:val="dotted" w:sz="4" w:space="0" w:color="auto"/>
              <w:left w:val="dotted" w:sz="4" w:space="0" w:color="auto"/>
              <w:bottom w:val="single" w:sz="4" w:space="0" w:color="auto"/>
              <w:right w:val="dotted" w:sz="4" w:space="0" w:color="auto"/>
            </w:tcBorders>
            <w:shd w:val="clear" w:color="auto" w:fill="FFFFFF"/>
            <w:noWrap/>
            <w:vAlign w:val="bottom"/>
            <w:hideMark/>
          </w:tcPr>
          <w:p w:rsidR="00FF4962" w:rsidRPr="00AC4BD9" w:rsidRDefault="00FF4962" w:rsidP="006D4064">
            <w:pPr>
              <w:spacing w:after="0" w:line="240" w:lineRule="auto"/>
              <w:rPr>
                <w:rFonts w:ascii="Book Antiqua" w:hAnsi="Book Antiqua"/>
                <w:color w:val="000000" w:themeColor="text1"/>
              </w:rPr>
            </w:pPr>
            <w:r w:rsidRPr="00AC4BD9">
              <w:rPr>
                <w:rFonts w:ascii="Book Antiqua" w:hAnsi="Book Antiqua"/>
                <w:color w:val="000000" w:themeColor="text1"/>
              </w:rPr>
              <w:t>107.8</w:t>
            </w:r>
          </w:p>
        </w:tc>
        <w:tc>
          <w:tcPr>
            <w:tcW w:w="351" w:type="pct"/>
            <w:tcBorders>
              <w:top w:val="dotted" w:sz="4" w:space="0" w:color="auto"/>
              <w:left w:val="dotted" w:sz="4" w:space="0" w:color="auto"/>
              <w:bottom w:val="single" w:sz="4" w:space="0" w:color="auto"/>
              <w:right w:val="dotted" w:sz="4" w:space="0" w:color="auto"/>
            </w:tcBorders>
            <w:shd w:val="clear" w:color="auto" w:fill="FFFFFF"/>
            <w:noWrap/>
            <w:vAlign w:val="bottom"/>
            <w:hideMark/>
          </w:tcPr>
          <w:p w:rsidR="00FF4962" w:rsidRPr="00AC4BD9" w:rsidRDefault="00FF4962" w:rsidP="006D4064">
            <w:pPr>
              <w:spacing w:after="0" w:line="240" w:lineRule="auto"/>
              <w:rPr>
                <w:rFonts w:ascii="Book Antiqua" w:hAnsi="Book Antiqua"/>
                <w:color w:val="000000" w:themeColor="text1"/>
              </w:rPr>
            </w:pPr>
            <w:r w:rsidRPr="00AC4BD9">
              <w:rPr>
                <w:rFonts w:ascii="Book Antiqua" w:hAnsi="Book Antiqua"/>
                <w:color w:val="000000" w:themeColor="text1"/>
              </w:rPr>
              <w:t>107.3</w:t>
            </w:r>
          </w:p>
        </w:tc>
        <w:tc>
          <w:tcPr>
            <w:tcW w:w="351" w:type="pct"/>
            <w:tcBorders>
              <w:top w:val="dotted" w:sz="4" w:space="0" w:color="auto"/>
              <w:left w:val="dotted" w:sz="4" w:space="0" w:color="auto"/>
              <w:bottom w:val="single" w:sz="4" w:space="0" w:color="auto"/>
              <w:right w:val="dotted" w:sz="4" w:space="0" w:color="auto"/>
            </w:tcBorders>
            <w:shd w:val="clear" w:color="auto" w:fill="FFFFFF"/>
            <w:noWrap/>
            <w:vAlign w:val="bottom"/>
            <w:hideMark/>
          </w:tcPr>
          <w:p w:rsidR="00FF4962" w:rsidRPr="00AC4BD9" w:rsidRDefault="00FF4962" w:rsidP="006D4064">
            <w:pPr>
              <w:spacing w:after="0" w:line="240" w:lineRule="auto"/>
              <w:rPr>
                <w:rFonts w:ascii="Book Antiqua" w:hAnsi="Book Antiqua"/>
                <w:color w:val="000000" w:themeColor="text1"/>
              </w:rPr>
            </w:pPr>
            <w:r w:rsidRPr="00AC4BD9">
              <w:rPr>
                <w:rFonts w:ascii="Book Antiqua" w:hAnsi="Book Antiqua"/>
                <w:color w:val="000000" w:themeColor="text1"/>
              </w:rPr>
              <w:t>107.0</w:t>
            </w:r>
          </w:p>
        </w:tc>
        <w:tc>
          <w:tcPr>
            <w:tcW w:w="351" w:type="pct"/>
            <w:tcBorders>
              <w:top w:val="dotted" w:sz="4" w:space="0" w:color="auto"/>
              <w:left w:val="dotted" w:sz="4" w:space="0" w:color="auto"/>
              <w:bottom w:val="single" w:sz="4" w:space="0" w:color="auto"/>
              <w:right w:val="dotted" w:sz="4" w:space="0" w:color="auto"/>
            </w:tcBorders>
            <w:shd w:val="clear" w:color="auto" w:fill="FFFFFF"/>
            <w:hideMark/>
          </w:tcPr>
          <w:p w:rsidR="00FF4962" w:rsidRPr="00AC4BD9" w:rsidRDefault="00FF4962" w:rsidP="006D4064">
            <w:pPr>
              <w:spacing w:after="0" w:line="240" w:lineRule="auto"/>
              <w:rPr>
                <w:rFonts w:ascii="Book Antiqua" w:hAnsi="Book Antiqua"/>
                <w:color w:val="000000" w:themeColor="text1"/>
              </w:rPr>
            </w:pPr>
            <w:r w:rsidRPr="00AC4BD9">
              <w:rPr>
                <w:rFonts w:ascii="Book Antiqua" w:hAnsi="Book Antiqua"/>
                <w:color w:val="000000" w:themeColor="text1"/>
              </w:rPr>
              <w:t>105.8</w:t>
            </w:r>
          </w:p>
        </w:tc>
        <w:tc>
          <w:tcPr>
            <w:tcW w:w="351" w:type="pct"/>
            <w:tcBorders>
              <w:top w:val="dotted" w:sz="4" w:space="0" w:color="auto"/>
              <w:left w:val="dotted" w:sz="4" w:space="0" w:color="auto"/>
              <w:bottom w:val="single" w:sz="4" w:space="0" w:color="auto"/>
              <w:right w:val="dotted" w:sz="4" w:space="0" w:color="auto"/>
            </w:tcBorders>
            <w:shd w:val="clear" w:color="auto" w:fill="FFFFFF"/>
            <w:hideMark/>
          </w:tcPr>
          <w:p w:rsidR="00FF4962" w:rsidRPr="00AC4BD9" w:rsidRDefault="00FF4962" w:rsidP="006D4064">
            <w:pPr>
              <w:spacing w:after="0" w:line="240" w:lineRule="auto"/>
              <w:rPr>
                <w:rFonts w:ascii="Book Antiqua" w:hAnsi="Book Antiqua"/>
                <w:color w:val="000000" w:themeColor="text1"/>
              </w:rPr>
            </w:pPr>
            <w:r w:rsidRPr="00AC4BD9">
              <w:rPr>
                <w:rFonts w:ascii="Book Antiqua" w:hAnsi="Book Antiqua"/>
                <w:color w:val="000000" w:themeColor="text1"/>
              </w:rPr>
              <w:t>104.5</w:t>
            </w:r>
          </w:p>
        </w:tc>
        <w:tc>
          <w:tcPr>
            <w:tcW w:w="800" w:type="pct"/>
            <w:tcBorders>
              <w:top w:val="dotted" w:sz="4" w:space="0" w:color="auto"/>
              <w:left w:val="dotted" w:sz="4" w:space="0" w:color="auto"/>
              <w:bottom w:val="single" w:sz="4" w:space="0" w:color="auto"/>
              <w:right w:val="single" w:sz="4" w:space="0" w:color="auto"/>
            </w:tcBorders>
            <w:shd w:val="clear" w:color="auto" w:fill="FFFFFF"/>
            <w:hideMark/>
          </w:tcPr>
          <w:p w:rsidR="00FF4962" w:rsidRPr="00AC4BD9" w:rsidRDefault="00FF4962" w:rsidP="006D4064">
            <w:pPr>
              <w:spacing w:after="0" w:line="240" w:lineRule="auto"/>
              <w:jc w:val="right"/>
              <w:rPr>
                <w:rFonts w:ascii="Book Antiqua" w:hAnsi="Book Antiqua"/>
                <w:color w:val="000000" w:themeColor="text1"/>
              </w:rPr>
            </w:pPr>
            <w:r w:rsidRPr="00AC4BD9">
              <w:rPr>
                <w:rFonts w:ascii="Book Antiqua" w:hAnsi="Book Antiqua"/>
                <w:color w:val="000000" w:themeColor="text1"/>
              </w:rPr>
              <w:t>104.3</w:t>
            </w:r>
          </w:p>
        </w:tc>
      </w:tr>
      <w:tr w:rsidR="00FF4962" w:rsidRPr="00AC4BD9" w:rsidTr="006D4064">
        <w:trPr>
          <w:trHeight w:val="21"/>
          <w:jc w:val="center"/>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FF4962" w:rsidRPr="00AC4BD9" w:rsidRDefault="00FF4962" w:rsidP="006D4064">
            <w:pPr>
              <w:spacing w:after="0" w:line="240" w:lineRule="auto"/>
              <w:jc w:val="both"/>
              <w:rPr>
                <w:rFonts w:ascii="Book Antiqua" w:hAnsi="Book Antiqua"/>
                <w:i/>
                <w:color w:val="000000" w:themeColor="text1"/>
              </w:rPr>
            </w:pPr>
            <w:r w:rsidRPr="00AC4BD9">
              <w:rPr>
                <w:rFonts w:ascii="Book Antiqua" w:hAnsi="Book Antiqua"/>
                <w:i/>
                <w:color w:val="000000" w:themeColor="text1"/>
              </w:rPr>
              <w:t>Burimi: BQK</w:t>
            </w:r>
          </w:p>
          <w:p w:rsidR="00FF4962" w:rsidRPr="00AC4BD9" w:rsidRDefault="00FF4962" w:rsidP="006D4064">
            <w:pPr>
              <w:spacing w:after="0" w:line="240" w:lineRule="auto"/>
              <w:jc w:val="both"/>
              <w:rPr>
                <w:rFonts w:ascii="Book Antiqua" w:hAnsi="Book Antiqua"/>
                <w:i/>
                <w:color w:val="000000" w:themeColor="text1"/>
              </w:rPr>
            </w:pPr>
          </w:p>
        </w:tc>
      </w:tr>
    </w:tbl>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i/>
          <w:color w:val="000000" w:themeColor="text1"/>
        </w:rPr>
      </w:pPr>
      <w:bookmarkStart w:id="91" w:name="_Toc435891351"/>
      <w:bookmarkStart w:id="92" w:name="_Toc436934792"/>
      <w:bookmarkStart w:id="93" w:name="_Toc437179837"/>
      <w:bookmarkStart w:id="94" w:name="_Toc438145676"/>
      <w:bookmarkStart w:id="95" w:name="_Toc445805180"/>
      <w:bookmarkStart w:id="96" w:name="_Toc473731095"/>
      <w:bookmarkStart w:id="97" w:name="_Toc473788618"/>
      <w:bookmarkStart w:id="98" w:name="_Toc474701574"/>
      <w:bookmarkStart w:id="99" w:name="_Toc482280494"/>
      <w:bookmarkStart w:id="100" w:name="_Toc482281802"/>
      <w:r w:rsidRPr="00AC4BD9">
        <w:rPr>
          <w:rFonts w:ascii="Book Antiqua" w:hAnsi="Book Antiqua"/>
          <w:b/>
          <w:i/>
          <w:color w:val="000000" w:themeColor="text1"/>
        </w:rPr>
        <w:t>Objektivat prioritare afatmesme</w:t>
      </w:r>
      <w:bookmarkEnd w:id="91"/>
      <w:bookmarkEnd w:id="92"/>
      <w:bookmarkEnd w:id="93"/>
      <w:bookmarkEnd w:id="94"/>
      <w:bookmarkEnd w:id="95"/>
      <w:bookmarkEnd w:id="96"/>
      <w:bookmarkEnd w:id="97"/>
      <w:bookmarkEnd w:id="98"/>
      <w:bookmarkEnd w:id="99"/>
      <w:bookmarkEnd w:id="100"/>
      <w:r w:rsidRPr="00AC4BD9">
        <w:rPr>
          <w:rFonts w:ascii="Book Antiqua" w:hAnsi="Book Antiqua"/>
          <w:b/>
          <w:i/>
          <w:color w:val="000000" w:themeColor="text1"/>
        </w:rPr>
        <w:t>:</w:t>
      </w:r>
    </w:p>
    <w:p w:rsidR="00FF4962" w:rsidRPr="00AC4BD9" w:rsidRDefault="00FF4962" w:rsidP="00FF4962">
      <w:pPr>
        <w:pStyle w:val="ListParagraph"/>
        <w:numPr>
          <w:ilvl w:val="0"/>
          <w:numId w:val="333"/>
        </w:numPr>
        <w:spacing w:after="0" w:line="240" w:lineRule="auto"/>
        <w:jc w:val="both"/>
        <w:rPr>
          <w:rFonts w:ascii="Book Antiqua" w:hAnsi="Book Antiqua"/>
          <w:b/>
          <w:i/>
          <w:color w:val="000000" w:themeColor="text1"/>
        </w:rPr>
      </w:pPr>
      <w:r w:rsidRPr="00AC4BD9">
        <w:rPr>
          <w:rFonts w:ascii="Book Antiqua" w:hAnsi="Book Antiqua"/>
          <w:color w:val="000000" w:themeColor="text1"/>
        </w:rPr>
        <w:t>Ngritja e kapaciteteve për administrimin e situatave emergjente në rast të krizave dhe zgjidhjen e bankave me probleme.</w:t>
      </w:r>
    </w:p>
    <w:p w:rsidR="00FF4962" w:rsidRPr="00AC4BD9" w:rsidRDefault="00FF4962" w:rsidP="00FF4962">
      <w:pPr>
        <w:autoSpaceDE w:val="0"/>
        <w:autoSpaceDN w:val="0"/>
        <w:adjustRightInd w:val="0"/>
        <w:spacing w:after="0" w:line="240" w:lineRule="auto"/>
        <w:ind w:left="720"/>
        <w:contextualSpacing/>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color w:val="000000" w:themeColor="text1"/>
          <w:u w:val="single"/>
        </w:rPr>
      </w:pPr>
      <w:r w:rsidRPr="00AC4BD9">
        <w:rPr>
          <w:rFonts w:ascii="Book Antiqua" w:hAnsi="Book Antiqua"/>
          <w:b/>
          <w:color w:val="000000" w:themeColor="text1"/>
          <w:u w:val="single"/>
        </w:rPr>
        <w:lastRenderedPageBreak/>
        <w:t>Politikat ekonomike</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Në përgjithësi ekziston një konsensus mbi thelbin e politikave ekonomike me fokus të veçantë në orientimin e tyre drejt krijimit të kushteve për rritjen e qëndrueshme ekonomike dhe rrjedhimisht gjenerimin e vendeve të qëndrueshme të punës.</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Qeveria e Kosovës ka si objektiv kryesor të politikës fiskale ruajtjen e stabilitetit makro-fiskal gjë që ndërlidhet me obligimet që dalin nga Marrëveshja e Stabilizim-Asociimit (MSA) lidhur me ruajtjen e stabilitetit makro-fiskal dhe harmonizimin e politikave me ato të BE-së. Një tregues i përkushtimit të Qeverisë në këtë drejtim është adoptimi i rregullës fiskale e cila kufizon nivelin e deficitit të përgjithshëm në 2% të BPV-së. Qëllimi i krijimit të një mekanizmi të tillë fiskal ka qenë stabilizimi i nivelit të borxhit nën nivelin e kufizuar me ligj (40% e BPV-së).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Ekziston një konsensus i gjerë për politika dhe reforma ekonomike të orientuara drejt tregut. Kjo reflektohet edhe në Programin e Qeverisë 2017-2021 ku nënvizohet se një nga parimet bazë të qeverisë është të promovojë zhvillim të hovshëm dhe qëndrueshëm ekonomik i mbështetur në potencialin njerëzor dhe pasuritë natyrore të Kosovës është boshti i programit tim qeverisës. Vizioni i Qeverisw është rritja e mirëqenies, hapja e vende të reja të punës dhe zhdukja e varfërinë ekstreme në Kosovë. Në këtë mandat qeverisës do të targetohet rritja e qëndrueshme ekonomike me normë mesatare prej 5 deri në 7 për qind. Për të arritur këto norma që tejkalojnë substancialisht mesataren e viteve të fundit, Qeveria do të fokusohet në zbatimin me sukses të reformave që kanë ndikim direkt në përmirësimin e ambinetit ekonomik, fiskal dhe financiar.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Masat programore pritet të rezultojnë në rritje të aktivitetit ekonomik, sidomos në industrinë prodhuese, përpunuese dhe atë të shërbimeve, duke mbështetur zgjerimin e eksporteve, zvogëlimin e importeve dhe rrjedhimisht përmirësimin e bilancit tregtar të vendit. Paralelisht, Qeveria do të fokusoj resurset e veta në zbatimin e projekteve të mëdha zhvillimore, të cilat do të financohen përmes modaliteteve të ndryshme publiko-private. Zbatimi i këtyre projekteve përveç stimulimit afatmesëm, do ndikoj në transformimin afatgjatë të strukturës ekonomike dhe në uljen e papunësisë.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Përgjatë mandatit, caqet programore të zhvillimit do të përkthehen në targete vjetore të rritjes përmes Kornizës Afatmesme të Shpenzimeve, planit vjetor të punës së Qeverisë, dhe Buxheteve vjetore.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Qeveria zotohet se, në baza të rregullta vjetore, Buxheti do të rritet në linjë me rritjen ekonomike të vendit. Për më tepër, dhe si shtesë nga rritja ekonomike, buxheti do të shtohet si rezultat i zvogëlimit të hendekut tatimor, përkatësisht masave për reduktimin e informalitetit. </w:t>
      </w:r>
    </w:p>
    <w:p w:rsidR="00FF4962" w:rsidRPr="00AC4BD9" w:rsidRDefault="00FF4962" w:rsidP="00FF4962">
      <w:pPr>
        <w:widowControl w:val="0"/>
        <w:spacing w:after="0" w:line="240" w:lineRule="auto"/>
        <w:jc w:val="both"/>
        <w:rPr>
          <w:rFonts w:ascii="Book Antiqua" w:eastAsia="MS Mincho"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bCs/>
          <w:i/>
          <w:iCs/>
          <w:color w:val="000000" w:themeColor="text1"/>
        </w:rPr>
      </w:pPr>
      <w:r w:rsidRPr="00AC4BD9">
        <w:rPr>
          <w:rFonts w:ascii="Book Antiqua" w:eastAsia="Times New Roman" w:hAnsi="Book Antiqua" w:cs="Times New Roman"/>
          <w:bCs/>
          <w:i/>
          <w:iCs/>
          <w:color w:val="000000" w:themeColor="text1"/>
        </w:rPr>
        <w:t>Korniza legjislative</w:t>
      </w:r>
    </w:p>
    <w:p w:rsidR="00FF4962" w:rsidRPr="00AC4BD9" w:rsidRDefault="00FF4962" w:rsidP="00FF4962">
      <w:pPr>
        <w:widowControl w:val="0"/>
        <w:spacing w:after="0" w:line="240" w:lineRule="auto"/>
        <w:jc w:val="both"/>
        <w:rPr>
          <w:rFonts w:ascii="Book Antiqua" w:eastAsia="Times New Roman" w:hAnsi="Book Antiqua" w:cs="Times New Roman"/>
          <w:color w:val="000000" w:themeColor="text1"/>
        </w:rPr>
      </w:pPr>
    </w:p>
    <w:p w:rsidR="00FF4962" w:rsidRPr="00AC4BD9" w:rsidRDefault="00FF4962" w:rsidP="00FF4962">
      <w:pPr>
        <w:widowControl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Aktet ligjore/nënligjore në këtë nënkapitull janë: </w:t>
      </w:r>
    </w:p>
    <w:p w:rsidR="00FF4962" w:rsidRPr="00AC4BD9" w:rsidRDefault="00FF4962" w:rsidP="00FF4962">
      <w:pPr>
        <w:widowControl w:val="0"/>
        <w:numPr>
          <w:ilvl w:val="0"/>
          <w:numId w:val="75"/>
        </w:numPr>
        <w:spacing w:after="0" w:line="240" w:lineRule="auto"/>
        <w:jc w:val="both"/>
        <w:rPr>
          <w:rFonts w:ascii="Book Antiqua" w:eastAsia="MS Mincho" w:hAnsi="Book Antiqua" w:cs="Times New Roman"/>
          <w:iCs/>
          <w:color w:val="000000" w:themeColor="text1"/>
        </w:rPr>
      </w:pPr>
      <w:r w:rsidRPr="00AC4BD9">
        <w:rPr>
          <w:rFonts w:ascii="Book Antiqua" w:eastAsia="MS Mincho" w:hAnsi="Book Antiqua" w:cs="Times New Roman"/>
          <w:iCs/>
          <w:color w:val="000000" w:themeColor="text1"/>
        </w:rPr>
        <w:t xml:space="preserve">Ligji nr. 03/L-048 për Menaxhimin e Financave Publike dhe Përgjegjësitë, i Plotësuar dhe Ndryshuar me Ligjin nr. 03/L- 221, Ligjin nr. 04/L-116 dhe me Ligjin nr. 04/L-194 dhe me Ligjin nr. 05/L-063 </w:t>
      </w:r>
    </w:p>
    <w:p w:rsidR="00FF4962" w:rsidRPr="00AC4BD9" w:rsidRDefault="00FF4962" w:rsidP="00FF4962">
      <w:pPr>
        <w:widowControl w:val="0"/>
        <w:numPr>
          <w:ilvl w:val="0"/>
          <w:numId w:val="75"/>
        </w:numPr>
        <w:spacing w:after="0" w:line="240" w:lineRule="auto"/>
        <w:jc w:val="both"/>
        <w:rPr>
          <w:rFonts w:ascii="Book Antiqua" w:eastAsia="MS Mincho" w:hAnsi="Book Antiqua" w:cs="Times New Roman"/>
          <w:iCs/>
          <w:color w:val="000000" w:themeColor="text1"/>
        </w:rPr>
      </w:pPr>
      <w:r w:rsidRPr="00AC4BD9">
        <w:rPr>
          <w:rFonts w:ascii="Book Antiqua" w:eastAsia="MS Mincho" w:hAnsi="Book Antiqua" w:cs="Times New Roman"/>
          <w:iCs/>
          <w:color w:val="000000" w:themeColor="text1"/>
        </w:rPr>
        <w:t>Ligji nr. 03/L - 175 Për Borxhet Publike </w:t>
      </w:r>
    </w:p>
    <w:p w:rsidR="00FF4962" w:rsidRPr="00AC4BD9" w:rsidRDefault="00FF4962" w:rsidP="00FF4962">
      <w:pPr>
        <w:widowControl w:val="0"/>
        <w:numPr>
          <w:ilvl w:val="0"/>
          <w:numId w:val="75"/>
        </w:numPr>
        <w:spacing w:after="0" w:line="240" w:lineRule="auto"/>
        <w:jc w:val="both"/>
        <w:rPr>
          <w:rFonts w:ascii="Book Antiqua" w:eastAsia="MS Mincho" w:hAnsi="Book Antiqua" w:cs="Times New Roman"/>
          <w:iCs/>
          <w:color w:val="000000" w:themeColor="text1"/>
        </w:rPr>
      </w:pPr>
      <w:r w:rsidRPr="00AC4BD9">
        <w:rPr>
          <w:rFonts w:ascii="Book Antiqua" w:eastAsia="MS Mincho" w:hAnsi="Book Antiqua" w:cs="Times New Roman"/>
          <w:iCs/>
          <w:color w:val="000000" w:themeColor="text1"/>
        </w:rPr>
        <w:t>Ligji nr. 05/L-0125 Për Buxhetin e Republikës së Kosovës 2017</w:t>
      </w:r>
    </w:p>
    <w:p w:rsidR="00FF4962" w:rsidRPr="00AC4BD9" w:rsidRDefault="00FF4962" w:rsidP="00FF4962">
      <w:pPr>
        <w:widowControl w:val="0"/>
        <w:numPr>
          <w:ilvl w:val="0"/>
          <w:numId w:val="75"/>
        </w:numPr>
        <w:spacing w:after="0" w:line="240" w:lineRule="auto"/>
        <w:jc w:val="both"/>
        <w:rPr>
          <w:rFonts w:ascii="Book Antiqua" w:eastAsia="MS Mincho" w:hAnsi="Book Antiqua" w:cs="Times New Roman"/>
          <w:iCs/>
          <w:color w:val="000000" w:themeColor="text1"/>
        </w:rPr>
      </w:pPr>
      <w:r w:rsidRPr="00AC4BD9">
        <w:rPr>
          <w:rFonts w:ascii="Book Antiqua" w:eastAsia="MS Mincho" w:hAnsi="Book Antiqua" w:cs="Times New Roman"/>
          <w:iCs/>
          <w:color w:val="000000" w:themeColor="text1"/>
        </w:rPr>
        <w:t>Ligji nr. 04/L-008 Për Këshillin Ekonomiko-Social</w:t>
      </w:r>
    </w:p>
    <w:p w:rsidR="00FF4962" w:rsidRPr="00AC4BD9" w:rsidRDefault="00AA13C0" w:rsidP="00FF4962">
      <w:pPr>
        <w:widowControl w:val="0"/>
        <w:numPr>
          <w:ilvl w:val="0"/>
          <w:numId w:val="75"/>
        </w:numPr>
        <w:spacing w:after="0" w:line="240" w:lineRule="auto"/>
        <w:jc w:val="both"/>
        <w:rPr>
          <w:rFonts w:ascii="Book Antiqua" w:eastAsia="MS Mincho" w:hAnsi="Book Antiqua" w:cs="Times New Roman"/>
          <w:iCs/>
          <w:color w:val="000000" w:themeColor="text1"/>
        </w:rPr>
      </w:pPr>
      <w:hyperlink r:id="rId26" w:history="1">
        <w:r w:rsidR="00FF4962" w:rsidRPr="00AC4BD9">
          <w:rPr>
            <w:rFonts w:ascii="Book Antiqua" w:eastAsia="MS Mincho" w:hAnsi="Book Antiqua" w:cs="Times New Roman"/>
            <w:iCs/>
            <w:color w:val="000000" w:themeColor="text1"/>
          </w:rPr>
          <w:t>Rregullorja nr. 01/2015 Për Punën e Këshillit Kombëtar për Zhvillim Ekonomik të Kosovës</w:t>
        </w:r>
      </w:hyperlink>
      <w:r w:rsidR="00FF4962" w:rsidRPr="00AC4BD9">
        <w:rPr>
          <w:rFonts w:ascii="Book Antiqua" w:hAnsi="Book Antiqua"/>
          <w:color w:val="000000" w:themeColor="text1"/>
        </w:rPr>
        <w:t>.</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Për qëllime të ndryshimeve tatimore, në Ministrinë e Financave janë formuar Grupet Punuese për hartimin e Udhëzimit Administrativ për ndryshim/plotësimin e listës së produkteve që tatohen me normën 8% të Tatimit mbi Vlerën e Shtuar, dhe grupi punues për ndryshim/plotësimin e Udhëzimit Administrativ MF - nr. 05/2016 për skemën e veçantë për arin e investueshëm, si dhe grupi punues për hartimin e UA për Pushimet tatimore, të cilët do të punojnë në finalizimin e udhëzimeve.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eastAsia="Times New Roman" w:hAnsi="Book Antiqua" w:cs="Times New Roman"/>
          <w:bCs/>
          <w:i/>
          <w:color w:val="000000" w:themeColor="text1"/>
        </w:rPr>
        <w:t>Korniza e politikave</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Programi i Qeverisë është dokumenti kryesor i cili përcakton orientimin dhe zhvillimin e politikave të Qeverisë dhe i cili paraqet bazën për vendosjen e politikave prioritare në KASH. Programi i Qeverisë është dokument i natyrës politike dhe përfshinë planet dhe zotimet e Qeverisë për periudhën afatmesme. Qeveria është e obliguar të nxjerr një deklaratë të prioriteteve e cila shërben si bazë e politikave për përgatitjen e Kornizës Afatmesme të Shpenzimeve, Buxhetit dhe Planit Vjetor të Punës së Qeverisë. Korniza Afatmesme e Shpenzimeve është mjeti përmes të cilit Qeveria përcakton kornizën e saj fiskale dhe shërben si dokument kryesor i planifikimit të politikave në Kosovë. Korniza fiskale përfshin planifikimet për të hyrat dhe shpenzimet për tri vitet e ardhshme; kufijtë e shpenzimit për të gjitha organizatat buxhetore që përcaktohen në bazë të prioriteteve të qeverisë, si dhe financimin e deficitit dhe nivelin e bilancit bankar.</w:t>
      </w:r>
    </w:p>
    <w:p w:rsidR="00FF4962" w:rsidRPr="00AC4BD9" w:rsidRDefault="00FF4962" w:rsidP="00FF4962">
      <w:pPr>
        <w:spacing w:after="0" w:line="240" w:lineRule="auto"/>
        <w:jc w:val="both"/>
        <w:rPr>
          <w:rFonts w:ascii="Book Antiqua" w:eastAsia="MS Mincho" w:hAnsi="Book Antiqua" w:cs="Times New Roman"/>
          <w:iCs/>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Nuk ka pasur ndryshime/azhurnime të mëdha lidhur me qeverisjen fiskale dhe kornizat buxhetore të cilat do të ndryshonin thelbësisht nga ajo çka është raportuar në versionin e vitit të kaluar, përkatësisht: </w:t>
      </w:r>
    </w:p>
    <w:p w:rsidR="00FF4962" w:rsidRPr="00AC4BD9" w:rsidRDefault="00FF4962" w:rsidP="00FF4962">
      <w:pPr>
        <w:numPr>
          <w:ilvl w:val="0"/>
          <w:numId w:val="78"/>
        </w:numPr>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b/>
          <w:bCs/>
          <w:i/>
          <w:iCs/>
          <w:color w:val="000000" w:themeColor="text1"/>
        </w:rPr>
        <w:t xml:space="preserve">Rregulla e pagave: </w:t>
      </w:r>
      <w:r w:rsidRPr="00AC4BD9">
        <w:rPr>
          <w:rFonts w:ascii="Book Antiqua" w:hAnsi="Book Antiqua" w:cs="Times New Roman"/>
          <w:color w:val="000000" w:themeColor="text1"/>
        </w:rPr>
        <w:t xml:space="preserve">Pas miratimit të rregullës së deficitit, Ligji për Menaxhimin e Financave Publike dhe Përgjegjësitë u ndryshua në vitin 2015 për të përfshirë një rregull të pagave e cila e lidh faturën e pagave publike me normën e BPV-së nominale në një përpjekje për të llogaritur produktivitetin. Detajet në lidhje me këtë rregull janë paraqitur në versionin e vitit të kaluar, apo në vetë ligj. </w:t>
      </w:r>
    </w:p>
    <w:p w:rsidR="00FF4962" w:rsidRPr="00AC4BD9" w:rsidRDefault="00FF4962" w:rsidP="00FF4962">
      <w:pPr>
        <w:numPr>
          <w:ilvl w:val="0"/>
          <w:numId w:val="78"/>
        </w:numPr>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hAnsi="Book Antiqua" w:cs="Times New Roman"/>
          <w:b/>
          <w:bCs/>
          <w:i/>
          <w:iCs/>
          <w:color w:val="000000" w:themeColor="text1"/>
        </w:rPr>
        <w:t xml:space="preserve">Klauzola e Investimeve: </w:t>
      </w:r>
      <w:r w:rsidRPr="00AC4BD9">
        <w:rPr>
          <w:rFonts w:ascii="Book Antiqua" w:hAnsi="Book Antiqua" w:cs="Times New Roman"/>
          <w:color w:val="000000" w:themeColor="text1"/>
        </w:rPr>
        <w:t>e shtjelluar më në detaje në këtë dokument ashtu siç është përfshirë tani në kornizën makro-fiskale dhe perspektivën për 2017-2019.</w:t>
      </w:r>
    </w:p>
    <w:p w:rsidR="00FF4962" w:rsidRPr="00AC4BD9" w:rsidRDefault="00FF4962" w:rsidP="00FF4962">
      <w:pPr>
        <w:numPr>
          <w:ilvl w:val="0"/>
          <w:numId w:val="78"/>
        </w:numPr>
        <w:spacing w:after="0" w:line="240" w:lineRule="auto"/>
        <w:contextualSpacing/>
        <w:jc w:val="both"/>
        <w:rPr>
          <w:rFonts w:ascii="Book Antiqua" w:eastAsia="MS Mincho" w:hAnsi="Book Antiqua" w:cs="Times New Roman"/>
          <w:iCs/>
          <w:color w:val="000000" w:themeColor="text1"/>
        </w:rPr>
      </w:pPr>
      <w:r w:rsidRPr="00AC4BD9">
        <w:rPr>
          <w:rFonts w:ascii="Book Antiqua" w:hAnsi="Book Antiqua" w:cs="Times New Roman"/>
          <w:b/>
          <w:bCs/>
          <w:i/>
          <w:iCs/>
          <w:color w:val="000000" w:themeColor="text1"/>
        </w:rPr>
        <w:t xml:space="preserve">Menaxhimi i Financave Publik: </w:t>
      </w:r>
      <w:r w:rsidRPr="00AC4BD9">
        <w:rPr>
          <w:rFonts w:ascii="Book Antiqua" w:hAnsi="Book Antiqua" w:cs="Times New Roman"/>
          <w:color w:val="000000" w:themeColor="text1"/>
        </w:rPr>
        <w:t>një zhvillim i rëndësishëm i vitit 2016 në këtë drejtim janë ndryshimet në buxhet lidhur me ri-alokimet dhe transferimin e shumave të ndara në kategoritë nën-ekonomike dhe nën-programe. Kjo është bërë tashmë në kategorizim më specifik (kode buxhetore 5-shifrore), që sjell një ndryshim të konsiderueshëm në metodologjinë e raportimit si brenda Thesarit ashtu edhe në organizatave buxhetore qendrore dhe lokale, të gjitha në interes të menaxhimit më të mirë të buxhetit dhe rritjes së transparencës.</w:t>
      </w:r>
    </w:p>
    <w:p w:rsidR="00FF4962" w:rsidRPr="00AC4BD9" w:rsidRDefault="00FF4962" w:rsidP="00FF4962">
      <w:pPr>
        <w:spacing w:after="0" w:line="240" w:lineRule="auto"/>
        <w:jc w:val="both"/>
        <w:rPr>
          <w:rFonts w:ascii="Book Antiqua" w:eastAsia="MS Mincho" w:hAnsi="Book Antiqua" w:cs="Times New Roman"/>
          <w:iCs/>
          <w:color w:val="000000" w:themeColor="text1"/>
        </w:rPr>
      </w:pPr>
    </w:p>
    <w:p w:rsidR="00FF4962" w:rsidRPr="00AC4BD9" w:rsidRDefault="00FF4962" w:rsidP="00FF4962">
      <w:pPr>
        <w:spacing w:after="0" w:line="240" w:lineRule="auto"/>
        <w:jc w:val="both"/>
        <w:rPr>
          <w:rFonts w:ascii="Book Antiqua" w:eastAsia="MS Mincho" w:hAnsi="Book Antiqua" w:cs="Times New Roman"/>
          <w:iCs/>
          <w:color w:val="000000" w:themeColor="text1"/>
        </w:rPr>
      </w:pPr>
      <w:r w:rsidRPr="00AC4BD9">
        <w:rPr>
          <w:rFonts w:ascii="Book Antiqua" w:hAnsi="Book Antiqua"/>
          <w:color w:val="000000" w:themeColor="text1"/>
        </w:rPr>
        <w:t xml:space="preserve">Qeveria jonë mbetet e përkushtuar për ruajtjen e një mjedisi të qëndrueshëm makroekonomik dhe rritjen e mundshme dhe perspektivës afatgjate të punësimit të Kosovës përmes; </w:t>
      </w:r>
      <w:r w:rsidRPr="00AC4BD9">
        <w:rPr>
          <w:rFonts w:ascii="Book Antiqua" w:hAnsi="Book Antiqua"/>
          <w:iCs/>
          <w:color w:val="000000" w:themeColor="text1"/>
        </w:rPr>
        <w:t>mbajtjes së deficitit fiskal dhe duke e bërë përbërjen e buxhetit më rritje të favorshme duke krijuar hapësirë për projekte të rëndësishme infrastrukturore (</w:t>
      </w:r>
      <w:r w:rsidRPr="00AC4BD9">
        <w:rPr>
          <w:rFonts w:ascii="Book Antiqua" w:hAnsi="Book Antiqua"/>
          <w:color w:val="000000" w:themeColor="text1"/>
        </w:rPr>
        <w:t>të kryera përmes mbështetjes nëpërmjet Marrëveshjes aktuale Stand By me FMN-në)</w:t>
      </w:r>
      <w:r w:rsidRPr="00AC4BD9">
        <w:rPr>
          <w:rFonts w:ascii="Book Antiqua" w:hAnsi="Book Antiqua"/>
          <w:iCs/>
          <w:color w:val="000000" w:themeColor="text1"/>
        </w:rPr>
        <w:t>; rritjes së mëtejshme të kornizës rregullative dhe mbikëqyrëse bankare dhe reduktimit të pengesave të mbetura të huadhënies bankare për sektorin prodhues; dhe përmirësimit të mjedisit të biznesit të Kosovës duke përmirësuar sistemin e prokurimit publik.</w:t>
      </w:r>
    </w:p>
    <w:p w:rsidR="00FF4962" w:rsidRPr="00AC4BD9" w:rsidRDefault="00FF4962" w:rsidP="00FF4962">
      <w:pPr>
        <w:spacing w:after="0" w:line="240" w:lineRule="auto"/>
        <w:jc w:val="both"/>
        <w:rPr>
          <w:rFonts w:ascii="Book Antiqua" w:eastAsia="MS Mincho" w:hAnsi="Book Antiqua" w:cs="Times New Roman"/>
          <w:iCs/>
          <w:color w:val="000000" w:themeColor="text1"/>
        </w:rPr>
      </w:pPr>
    </w:p>
    <w:p w:rsidR="00FF4962" w:rsidRPr="00AC4BD9" w:rsidRDefault="00FF4962" w:rsidP="00FF4962">
      <w:pPr>
        <w:spacing w:after="0" w:line="240" w:lineRule="auto"/>
        <w:jc w:val="both"/>
        <w:rPr>
          <w:rFonts w:ascii="Book Antiqua" w:eastAsia="MS Mincho" w:hAnsi="Book Antiqua" w:cs="Times New Roman"/>
          <w:iCs/>
          <w:color w:val="000000" w:themeColor="text1"/>
        </w:rPr>
      </w:pPr>
      <w:r w:rsidRPr="00AC4BD9">
        <w:rPr>
          <w:rFonts w:ascii="Book Antiqua" w:eastAsia="MS Mincho" w:hAnsi="Book Antiqua" w:cs="Times New Roman"/>
          <w:iCs/>
          <w:color w:val="000000" w:themeColor="text1"/>
        </w:rPr>
        <w:t>Për të siguruar qendrueshmeri të financave publike, s</w:t>
      </w:r>
      <w:r w:rsidRPr="00AC4BD9">
        <w:rPr>
          <w:rFonts w:ascii="Book Antiqua" w:hAnsi="Book Antiqua"/>
          <w:color w:val="000000" w:themeColor="text1"/>
        </w:rPr>
        <w:t>i një ekonomi e vogël e hapur, Kosova ka arritur të përjetojë rritje ekonomike pozitive kryesisht nga konsumi dhe investimet, një buxhet i cili është financuar kryesisht nga remitancat dhe donacionet perëndimore. Niveli i borxhit të qeverisë mbetet më i ulëti në rajon dhe gjithashtu shumë më poshtë nivelit maksimal të lejuar sipas ligjit për "Menaxhimin e Financave Publike". Një nga faktorët kryesorë që kontribuojnë në nivel të tillë të borxhit të ulët është historia e tij e shkurtër e lëshimit të borxhit nga viti 2012. Për më tepër, në vitin 2014, qeveria miratoi rregullën fiskale që kufizon deficitin e përgjithshëm në 2% të BPV-së, me qëllim që të stabilizohen nivelet e borxhit nën kufirin e lejuar me ligj (p.sh. 40% e BPV-së). Duke pasur parasysh nivelin e ulët të borxhit ndaj BPV-së dhe nevojën për të përmirësuar më tej infrastrukturën e vendit, gjatë 2015 u prezantua 'klauzola për investime" për të lejuar rritjen shtesë të financave të Qeverisë dhe nxitjen e projekteve të financuara kryesisht nga IFN. Për këtë arsye, ky seksion shqyrton dy skenarë kryesore, atë bazë dhe klauzolën e investimeve të ndjekur nga analiza të mëtutjeshme ndjeshmërisë së subjektit të borxhit me ndryshimet në treguesit makroekonomikë themelor.</w:t>
      </w:r>
    </w:p>
    <w:p w:rsidR="00FF4962" w:rsidRPr="00AC4BD9" w:rsidRDefault="00FF4962" w:rsidP="00FF4962">
      <w:pPr>
        <w:spacing w:after="0" w:line="240" w:lineRule="auto"/>
        <w:jc w:val="both"/>
        <w:rPr>
          <w:rFonts w:ascii="Book Antiqua" w:eastAsia="MS Mincho" w:hAnsi="Book Antiqua" w:cs="Times New Roman"/>
          <w:iCs/>
          <w:color w:val="000000" w:themeColor="text1"/>
        </w:rPr>
      </w:pPr>
    </w:p>
    <w:p w:rsidR="00FF4962" w:rsidRDefault="00FF4962" w:rsidP="00FF4962">
      <w:pPr>
        <w:spacing w:after="0" w:line="240" w:lineRule="auto"/>
        <w:jc w:val="both"/>
        <w:rPr>
          <w:rFonts w:ascii="Book Antiqua" w:eastAsia="Times New Roman" w:hAnsi="Book Antiqua" w:cs="Times New Roman"/>
          <w:bCs/>
          <w:i/>
          <w:iCs/>
          <w:color w:val="000000" w:themeColor="text1"/>
        </w:rPr>
      </w:pPr>
      <w:r w:rsidRPr="00AC4BD9">
        <w:rPr>
          <w:rFonts w:ascii="Book Antiqua" w:eastAsia="Times New Roman" w:hAnsi="Book Antiqua" w:cs="Times New Roman"/>
          <w:bCs/>
          <w:i/>
          <w:iCs/>
          <w:color w:val="000000" w:themeColor="text1"/>
        </w:rPr>
        <w:t>Korniza institucionale</w:t>
      </w:r>
    </w:p>
    <w:p w:rsidR="00E83B83" w:rsidRPr="00AC4BD9" w:rsidRDefault="00E83B83" w:rsidP="00FF4962">
      <w:pPr>
        <w:spacing w:after="0" w:line="240" w:lineRule="auto"/>
        <w:jc w:val="both"/>
        <w:rPr>
          <w:rFonts w:ascii="Book Antiqua" w:eastAsia="MS Mincho" w:hAnsi="Book Antiqua" w:cs="Times New Roman"/>
          <w:iCs/>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lastRenderedPageBreak/>
        <w:t> </w:t>
      </w:r>
      <w:r w:rsidRPr="00AC4BD9">
        <w:rPr>
          <w:rFonts w:ascii="Book Antiqua" w:hAnsi="Book Antiqua" w:cs="Times New Roman"/>
          <w:i/>
          <w:iCs/>
          <w:color w:val="000000" w:themeColor="text1"/>
        </w:rPr>
        <w:t>Korniza institucionale për politika ekonomike:</w:t>
      </w:r>
    </w:p>
    <w:p w:rsidR="00FF4962" w:rsidRPr="00AC4BD9" w:rsidRDefault="00FF4962" w:rsidP="00FF4962">
      <w:pPr>
        <w:pStyle w:val="ListParagraph"/>
        <w:numPr>
          <w:ilvl w:val="0"/>
          <w:numId w:val="334"/>
        </w:num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Ministria e Finacave: departamenti i politikave ekonomike, publike dhe bashkëpunim ndërkombëtar financiar i cili përbëhet nga tri divizione: divizioni i makroekonomisë, divizioni i politikave fiskale dhe divizioni për bashkëpunim ndërkombëtar financiar</w:t>
      </w:r>
    </w:p>
    <w:p w:rsidR="00FF4962" w:rsidRPr="00AC4BD9" w:rsidRDefault="00FF4962" w:rsidP="00FF4962">
      <w:pPr>
        <w:pStyle w:val="ListParagraph"/>
        <w:numPr>
          <w:ilvl w:val="0"/>
          <w:numId w:val="334"/>
        </w:num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Thesari </w:t>
      </w:r>
    </w:p>
    <w:p w:rsidR="00FF4962" w:rsidRPr="00AC4BD9" w:rsidRDefault="00FF4962" w:rsidP="00FF4962">
      <w:pPr>
        <w:pStyle w:val="ListParagraph"/>
        <w:numPr>
          <w:ilvl w:val="0"/>
          <w:numId w:val="334"/>
        </w:num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Departamenti i Buxhetit </w:t>
      </w: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w:t>
      </w: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i/>
          <w:iCs/>
          <w:color w:val="000000" w:themeColor="text1"/>
        </w:rPr>
        <w:t xml:space="preserve">Korniza institucionale për koordinim të politikave: </w:t>
      </w:r>
    </w:p>
    <w:p w:rsidR="00FF4962" w:rsidRPr="00AC4BD9" w:rsidRDefault="00FF4962" w:rsidP="00FF4962">
      <w:pPr>
        <w:pStyle w:val="ListParagraph"/>
        <w:numPr>
          <w:ilvl w:val="0"/>
          <w:numId w:val="335"/>
        </w:num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Zyra për planifikim Strategjik;</w:t>
      </w:r>
    </w:p>
    <w:p w:rsidR="00FF4962" w:rsidRPr="00AC4BD9" w:rsidRDefault="00FF4962" w:rsidP="00FF4962">
      <w:pPr>
        <w:pStyle w:val="ListParagraph"/>
        <w:numPr>
          <w:ilvl w:val="0"/>
          <w:numId w:val="335"/>
        </w:num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Ministritë e linjës.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Përveç kësaj strukture ekzistuese për hartimin e politikave, Qeveria ka themeluar edhe këshillat të cilat kanë karakter konsultativ siç janë:</w:t>
      </w:r>
    </w:p>
    <w:p w:rsidR="00FF4962" w:rsidRPr="00AC4BD9" w:rsidRDefault="00FF4962" w:rsidP="00FF4962">
      <w:pPr>
        <w:numPr>
          <w:ilvl w:val="0"/>
          <w:numId w:val="215"/>
        </w:num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Këshillin Kombëtar për Investime: i cili ka për qëllim shqyrtimin më të gjerë të prioriteteve, prioritizimit më të mirë të investimeve në sektorët me aftësi konkurruese. Në këtë format Këshilli do të përcaktohen investimet afatgjate të cilat do të ndikojnë shkallën e zhvillimit të vendit.</w:t>
      </w:r>
    </w:p>
    <w:p w:rsidR="00FF4962" w:rsidRPr="00AC4BD9" w:rsidRDefault="00FF4962" w:rsidP="00FF4962">
      <w:pPr>
        <w:numPr>
          <w:ilvl w:val="0"/>
          <w:numId w:val="215"/>
        </w:num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Këshilli ekonomik dhe social: i cili fokusohet në vendosjen dhe zhvillimin e dialogut social në Kosovë për të punësuarit dhe punëdhënësit, për çështje të rëndësisë së veçantë, të cilat kanë të bëjnë me realizimin e të drejtave të tyre ekonomike, sociale dhe profesionale, që realizohen, përmes zgjidhjeve të kontesteve me marrëveshje dypalëshe apo trepalëshe.</w:t>
      </w:r>
    </w:p>
    <w:p w:rsidR="00FF4962" w:rsidRPr="00AC4BD9" w:rsidRDefault="00FF4962" w:rsidP="00FF4962">
      <w:pPr>
        <w:numPr>
          <w:ilvl w:val="0"/>
          <w:numId w:val="215"/>
        </w:num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Këshilli Kombëtar për Zhvillim Ekonomik të Kosovës: i cili në bashkëpunim me përfaqësuesit e sektorit të biznesit ka për qëllim shqyrtimin e politikave ekonomike për të adresuar sfidat zhvillimore të vendit</w:t>
      </w:r>
      <w:r w:rsidRPr="00AC4BD9">
        <w:rPr>
          <w:rFonts w:ascii="Times New Roman" w:hAnsi="Times New Roman" w:cs="Times New Roman"/>
          <w:color w:val="000000" w:themeColor="text1"/>
        </w:rPr>
        <w:t>​</w:t>
      </w:r>
      <w:r w:rsidRPr="00AC4BD9">
        <w:rPr>
          <w:rFonts w:ascii="Book Antiqua" w:hAnsi="Book Antiqua" w:cs="Times New Roman"/>
          <w:color w:val="000000" w:themeColor="text1"/>
        </w:rPr>
        <w:t>.</w:t>
      </w:r>
    </w:p>
    <w:p w:rsidR="00FF4962" w:rsidRPr="00AC4BD9" w:rsidRDefault="00FF4962" w:rsidP="00FF4962">
      <w:pPr>
        <w:spacing w:after="0" w:line="240" w:lineRule="auto"/>
        <w:jc w:val="both"/>
        <w:rPr>
          <w:rFonts w:ascii="Book Antiqua" w:hAnsi="Book Antiqua"/>
          <w:color w:val="000000" w:themeColor="text1"/>
          <w:shd w:val="clear" w:color="auto" w:fill="FFFFFF"/>
        </w:rPr>
      </w:pPr>
    </w:p>
    <w:p w:rsidR="00FF4962" w:rsidRPr="00AC4BD9" w:rsidRDefault="00FF4962" w:rsidP="00FF4962">
      <w:pPr>
        <w:widowControl w:val="0"/>
        <w:spacing w:after="0" w:line="240" w:lineRule="auto"/>
        <w:jc w:val="both"/>
        <w:rPr>
          <w:rFonts w:ascii="Book Antiqua" w:eastAsia="MS Mincho" w:hAnsi="Book Antiqua" w:cs="Times New Roman"/>
          <w:i/>
          <w:color w:val="000000" w:themeColor="text1"/>
        </w:rPr>
      </w:pPr>
      <w:r w:rsidRPr="00AC4BD9">
        <w:rPr>
          <w:rFonts w:ascii="Book Antiqua" w:eastAsia="MS Mincho" w:hAnsi="Book Antiqua" w:cs="Times New Roman"/>
          <w:b/>
          <w:i/>
          <w:color w:val="000000" w:themeColor="text1"/>
        </w:rPr>
        <w:t xml:space="preserve">Objektivat prioritare afatmesme </w:t>
      </w: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rPr>
          <w:rFonts w:ascii="Book Antiqua" w:hAnsi="Book Antiqua"/>
          <w:color w:val="000000" w:themeColor="text1"/>
        </w:rPr>
      </w:pPr>
      <w:r w:rsidRPr="00AC4BD9">
        <w:rPr>
          <w:rFonts w:ascii="Book Antiqua" w:hAnsi="Book Antiqua"/>
          <w:color w:val="000000" w:themeColor="text1"/>
        </w:rPr>
        <w:t xml:space="preserve">Në planin afatmesëm prioritetet kryesore </w:t>
      </w:r>
      <w:r w:rsidRPr="00AC4BD9">
        <w:rPr>
          <w:rFonts w:ascii="Book Antiqua" w:hAnsi="Book Antiqua"/>
          <w:b/>
          <w:color w:val="000000" w:themeColor="text1"/>
        </w:rPr>
        <w:t>zbatuese</w:t>
      </w:r>
      <w:r w:rsidRPr="00AC4BD9">
        <w:rPr>
          <w:rFonts w:ascii="Book Antiqua" w:hAnsi="Book Antiqua"/>
          <w:color w:val="000000" w:themeColor="text1"/>
        </w:rPr>
        <w:t xml:space="preserve"> parashikohet të realizohen janë:</w:t>
      </w:r>
    </w:p>
    <w:p w:rsidR="00FF4962" w:rsidRPr="00AC4BD9" w:rsidRDefault="00FF4962" w:rsidP="00FF4962">
      <w:pPr>
        <w:numPr>
          <w:ilvl w:val="0"/>
          <w:numId w:val="77"/>
        </w:numPr>
        <w:spacing w:after="0" w:line="240" w:lineRule="auto"/>
        <w:jc w:val="both"/>
        <w:rPr>
          <w:rFonts w:ascii="Book Antiqua" w:eastAsia="MS Mincho" w:hAnsi="Book Antiqua" w:cs="Times New Roman"/>
          <w:color w:val="000000" w:themeColor="text1"/>
        </w:rPr>
      </w:pPr>
      <w:r w:rsidRPr="00AC4BD9">
        <w:rPr>
          <w:rFonts w:ascii="Book Antiqua" w:eastAsia="MS Mincho" w:hAnsi="Book Antiqua" w:cs="Times New Roman"/>
          <w:color w:val="000000" w:themeColor="text1"/>
        </w:rPr>
        <w:t xml:space="preserve">Politika fiskale </w:t>
      </w:r>
      <w:r w:rsidRPr="00AC4BD9">
        <w:rPr>
          <w:rFonts w:ascii="Book Antiqua" w:eastAsia="MS Mincho" w:hAnsi="Book Antiqua" w:cs="Times New Roman"/>
          <w:iCs/>
          <w:color w:val="000000" w:themeColor="text1"/>
        </w:rPr>
        <w:t>të</w:t>
      </w:r>
      <w:r w:rsidRPr="00AC4BD9">
        <w:rPr>
          <w:rFonts w:ascii="Book Antiqua" w:eastAsia="MS Mincho" w:hAnsi="Book Antiqua" w:cs="Times New Roman"/>
          <w:color w:val="000000" w:themeColor="text1"/>
        </w:rPr>
        <w:t xml:space="preserve"> favorshme përfshirë, pushimet tatimore, dhe mbledhja e TVSH-së në brendi;</w:t>
      </w:r>
    </w:p>
    <w:p w:rsidR="00FF4962" w:rsidRPr="00AC4BD9" w:rsidRDefault="00FF4962" w:rsidP="00FF4962">
      <w:pPr>
        <w:numPr>
          <w:ilvl w:val="0"/>
          <w:numId w:val="77"/>
        </w:numPr>
        <w:spacing w:after="0" w:line="240" w:lineRule="auto"/>
        <w:jc w:val="both"/>
        <w:rPr>
          <w:rFonts w:ascii="Book Antiqua" w:eastAsia="MS Mincho" w:hAnsi="Book Antiqua" w:cs="Times New Roman"/>
          <w:iCs/>
          <w:color w:val="000000" w:themeColor="text1"/>
        </w:rPr>
      </w:pPr>
      <w:r w:rsidRPr="00AC4BD9">
        <w:rPr>
          <w:rFonts w:ascii="Book Antiqua" w:eastAsia="MS Mincho" w:hAnsi="Book Antiqua" w:cs="Times New Roman"/>
          <w:iCs/>
          <w:color w:val="000000" w:themeColor="text1"/>
        </w:rPr>
        <w:t>Politika tregtare konkurruese dhe përmirësimi i mjedisit afarist përfshirë hapja e tregut, funksionalizimi i zonave të tregtisë së lirë, luftim i ekonomisë</w:t>
      </w:r>
      <w:r w:rsidRPr="00AC4BD9">
        <w:rPr>
          <w:rFonts w:ascii="Times New Roman" w:eastAsia="MS Mincho" w:hAnsi="Times New Roman" w:cs="Times New Roman"/>
          <w:iCs/>
          <w:color w:val="000000" w:themeColor="text1"/>
        </w:rPr>
        <w:t>̈</w:t>
      </w:r>
      <w:r w:rsidRPr="00AC4BD9">
        <w:rPr>
          <w:rFonts w:ascii="Book Antiqua" w:eastAsia="MS Mincho" w:hAnsi="Book Antiqua" w:cs="Times New Roman"/>
          <w:iCs/>
          <w:color w:val="000000" w:themeColor="text1"/>
        </w:rPr>
        <w:t xml:space="preserve"> joformale, eliminimi i barrierave ligjore dhe zvogëlimi i burokracisë;</w:t>
      </w:r>
    </w:p>
    <w:p w:rsidR="00FF4962" w:rsidRPr="00AC4BD9" w:rsidRDefault="00FF4962" w:rsidP="00FF4962">
      <w:pPr>
        <w:numPr>
          <w:ilvl w:val="0"/>
          <w:numId w:val="76"/>
        </w:numPr>
        <w:spacing w:after="0" w:line="240" w:lineRule="auto"/>
        <w:jc w:val="both"/>
        <w:rPr>
          <w:rFonts w:ascii="Book Antiqua" w:eastAsia="MS Mincho" w:hAnsi="Book Antiqua" w:cs="Times New Roman"/>
          <w:iCs/>
          <w:color w:val="000000" w:themeColor="text1"/>
        </w:rPr>
      </w:pPr>
      <w:r w:rsidRPr="00AC4BD9">
        <w:rPr>
          <w:rFonts w:ascii="Book Antiqua" w:eastAsia="MS Mincho" w:hAnsi="Book Antiqua" w:cs="Times New Roman"/>
          <w:iCs/>
          <w:color w:val="000000" w:themeColor="text1"/>
        </w:rPr>
        <w:t>Përkrahja e ndërmarrjeve të vogla dhe të mesme, përmes rritjes të fondit për garantimin e kredive dhe lehtësirave tjera administrative.</w:t>
      </w:r>
    </w:p>
    <w:p w:rsidR="00FF4962" w:rsidRPr="00AC4BD9" w:rsidRDefault="00FF4962" w:rsidP="00FF4962">
      <w:pPr>
        <w:pStyle w:val="Heading1"/>
        <w:spacing w:before="0"/>
        <w:jc w:val="both"/>
        <w:rPr>
          <w:rFonts w:ascii="Book Antiqua" w:hAnsi="Book Antiqua"/>
          <w:color w:val="000000" w:themeColor="text1"/>
          <w:sz w:val="20"/>
          <w:szCs w:val="20"/>
        </w:rPr>
      </w:pPr>
      <w:bookmarkStart w:id="101" w:name="_Toc472327592"/>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102" w:name="_Toc534384342"/>
      <w:r w:rsidRPr="00AC4BD9">
        <w:rPr>
          <w:rFonts w:ascii="Book Antiqua" w:hAnsi="Book Antiqua"/>
          <w:b/>
          <w:color w:val="000000" w:themeColor="text1"/>
          <w:sz w:val="20"/>
          <w:szCs w:val="20"/>
        </w:rPr>
        <w:t>Kapitulli 18 i acquis-së: Statistikat</w:t>
      </w:r>
      <w:bookmarkEnd w:id="101"/>
      <w:bookmarkEnd w:id="102"/>
    </w:p>
    <w:p w:rsidR="00FF4962" w:rsidRPr="00AC4BD9" w:rsidRDefault="00FF4962" w:rsidP="00FF4962">
      <w:pPr>
        <w:spacing w:after="0" w:line="240" w:lineRule="auto"/>
        <w:jc w:val="both"/>
        <w:rPr>
          <w:rFonts w:ascii="Book Antiqua" w:eastAsia="Times New Roman" w:hAnsi="Book Antiqua" w:cs="Times New Roman"/>
          <w:color w:val="000000" w:themeColor="text1"/>
          <w:lang w:eastAsia="en-GB"/>
        </w:rPr>
      </w:pPr>
    </w:p>
    <w:p w:rsidR="00FF4962" w:rsidRPr="00AC4BD9" w:rsidRDefault="00FF4962" w:rsidP="00FF4962">
      <w:pPr>
        <w:spacing w:after="0" w:line="240" w:lineRule="auto"/>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Acquis në fushën e statistikave kërkon ekzistencën e një infrastrukture statistikore të bazuar në parimet si paanshmëria, besueshmëria, transparenca, konfidencialiteti i të dhënave individuale dhe shpërndarja e statistikave zyrtare. Institutet Kombëtare Statistikore veprojnë si pika referuese për metodologjinë, prodhimin dhe shpërndarjen e informacionit statistikor. Acquis përfshin metodologjinë, klasifikimet dhe procedurat për mbledhjen e të dhënave në fusha të ndryshme të tilla si statistikat makro-ekonomike dhe të çmimeve, statistikat demografike dhe sociale, statistikat rajonale si dhe statistikat e biznesit, transportit, tregtisë së jashtme, bujqësisë, mjedisit dhe të shkencës dhe teknologjisë. Nuk është i nevojshëm asnjë transpozim në legjislacionin kombëtar pasi që shumica e acquis merr formën e rregulloreve.</w:t>
      </w:r>
    </w:p>
    <w:p w:rsidR="00FF4962" w:rsidRPr="00AC4BD9" w:rsidRDefault="00FF4962" w:rsidP="00FF4962">
      <w:pPr>
        <w:spacing w:after="0" w:line="240" w:lineRule="auto"/>
        <w:jc w:val="both"/>
        <w:rPr>
          <w:rFonts w:ascii="Book Antiqua" w:eastAsia="Times New Roman" w:hAnsi="Book Antiqua" w:cs="Times New Roman"/>
          <w:i/>
          <w:color w:val="000000" w:themeColor="text1"/>
          <w:lang w:eastAsia="en-GB"/>
        </w:rPr>
      </w:pPr>
    </w:p>
    <w:p w:rsidR="00FF4962" w:rsidRPr="00AC4BD9" w:rsidRDefault="00FF4962" w:rsidP="00FF4962">
      <w:pPr>
        <w:spacing w:after="0" w:line="240" w:lineRule="auto"/>
        <w:jc w:val="both"/>
        <w:rPr>
          <w:rFonts w:ascii="Book Antiqua" w:eastAsia="Times New Roman" w:hAnsi="Book Antiqua" w:cs="Times New Roman"/>
          <w:b/>
          <w:color w:val="000000" w:themeColor="text1"/>
          <w:lang w:eastAsia="en-GB"/>
        </w:rPr>
      </w:pPr>
      <w:r w:rsidRPr="00AC4BD9">
        <w:rPr>
          <w:rFonts w:ascii="Book Antiqua" w:eastAsia="Times New Roman" w:hAnsi="Book Antiqua" w:cs="Times New Roman"/>
          <w:i/>
          <w:color w:val="000000" w:themeColor="text1"/>
          <w:lang w:eastAsia="en-GB"/>
        </w:rPr>
        <w:t>Kërkesat e MSA-së</w:t>
      </w:r>
    </w:p>
    <w:p w:rsidR="00E83B83" w:rsidRDefault="00E83B83" w:rsidP="00FF4962">
      <w:pPr>
        <w:spacing w:after="0" w:line="240" w:lineRule="auto"/>
        <w:jc w:val="both"/>
        <w:rPr>
          <w:rFonts w:ascii="Book Antiqua" w:eastAsia="Times New Roman" w:hAnsi="Book Antiqua" w:cs="Times New Roman"/>
          <w:color w:val="000000" w:themeColor="text1"/>
          <w:lang w:eastAsia="en-GB"/>
        </w:rPr>
      </w:pPr>
    </w:p>
    <w:p w:rsidR="00FF4962" w:rsidRPr="00AC4BD9" w:rsidRDefault="00FF4962" w:rsidP="00FF4962">
      <w:pPr>
        <w:spacing w:after="0" w:line="240" w:lineRule="auto"/>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 xml:space="preserve">Kapitulli i Statistikave është i rregulluar me nenin 74 dhe 95 të marrëveshjes. MSA parasheh </w:t>
      </w:r>
      <w:r w:rsidRPr="00AC4BD9">
        <w:rPr>
          <w:rFonts w:ascii="Book Antiqua" w:eastAsia="Calibri" w:hAnsi="Book Antiqua" w:cs="Times New Roman"/>
          <w:color w:val="000000" w:themeColor="text1"/>
          <w:lang w:eastAsia="en-GB"/>
        </w:rPr>
        <w:t xml:space="preserve">zhvillimin e një sistemi statistikor efikas dhe të qëndrueshëm në Kosovë të aftë për të siguruar të dhëna të besueshme, objektive dhe të sakta, të krahasueshme me statistikat Evropiane, që nevojiten për të planifikuar dhe monitoruar procesin e tranzicionit dhe reformës në Kosovë. Ky sistem duhet gjithashtu t’i mundësojë </w:t>
      </w:r>
      <w:r w:rsidRPr="00AC4BD9">
        <w:rPr>
          <w:rFonts w:ascii="Book Antiqua" w:eastAsia="Calibri" w:hAnsi="Book Antiqua" w:cs="Times New Roman"/>
          <w:color w:val="000000" w:themeColor="text1"/>
          <w:lang w:eastAsia="en-GB"/>
        </w:rPr>
        <w:lastRenderedPageBreak/>
        <w:t xml:space="preserve">Agjencisë së Statistikave të Kosovës të përmbush më mirë nevojat e shfrytëzuesve (përdoruesve) (si të administratës publike ashtu edhe të sektorit privat). Sistemi statistikor duhet të jetë në përputhje me parimet e Kodit Statistikor Evropian të Praktikës dhe parimeve themelore të statistikave nga OKB, citatet e drejtës Statistikore Evropiane, dhe duhet të zhvillohet në drejtim </w:t>
      </w:r>
      <w:r w:rsidRPr="00AC4BD9">
        <w:rPr>
          <w:rFonts w:ascii="Book Antiqua" w:eastAsia="Times New Roman" w:hAnsi="Book Antiqua" w:cs="Times New Roman"/>
          <w:color w:val="000000" w:themeColor="text1"/>
          <w:lang w:eastAsia="en-GB"/>
        </w:rPr>
        <w:t xml:space="preserve">të </w:t>
      </w:r>
      <w:r w:rsidRPr="00AC4BD9">
        <w:rPr>
          <w:rFonts w:ascii="Book Antiqua" w:eastAsia="Calibri" w:hAnsi="Book Antiqua" w:cs="Times New Roman"/>
          <w:color w:val="000000" w:themeColor="text1"/>
          <w:lang w:eastAsia="en-GB"/>
        </w:rPr>
        <w:t xml:space="preserve">zbatimit të </w:t>
      </w:r>
      <w:r w:rsidRPr="00AC4BD9">
        <w:rPr>
          <w:rFonts w:ascii="Book Antiqua" w:eastAsia="Calibri" w:hAnsi="Book Antiqua" w:cs="Times New Roman"/>
          <w:i/>
          <w:iCs/>
          <w:snapToGrid w:val="0"/>
          <w:color w:val="000000" w:themeColor="text1"/>
          <w:lang w:eastAsia="en-GB"/>
        </w:rPr>
        <w:t>acquis</w:t>
      </w:r>
      <w:r w:rsidRPr="00AC4BD9">
        <w:rPr>
          <w:rFonts w:ascii="Book Antiqua" w:eastAsia="Calibri" w:hAnsi="Book Antiqua" w:cs="Times New Roman"/>
          <w:snapToGrid w:val="0"/>
          <w:color w:val="000000" w:themeColor="text1"/>
          <w:lang w:eastAsia="en-GB"/>
        </w:rPr>
        <w:t>-it të BE-së</w:t>
      </w:r>
      <w:r w:rsidRPr="00AC4BD9">
        <w:rPr>
          <w:rFonts w:ascii="Book Antiqua" w:eastAsia="Calibri" w:hAnsi="Book Antiqua" w:cs="Times New Roman"/>
          <w:iCs/>
          <w:snapToGrid w:val="0"/>
          <w:color w:val="000000" w:themeColor="text1"/>
          <w:lang w:eastAsia="en-GB"/>
        </w:rPr>
        <w:t xml:space="preserve"> në fushën e statistikave.</w:t>
      </w:r>
    </w:p>
    <w:p w:rsidR="00FF4962" w:rsidRPr="00AC4BD9" w:rsidRDefault="00FF4962" w:rsidP="00FF4962">
      <w:pPr>
        <w:spacing w:after="0" w:line="240" w:lineRule="auto"/>
        <w:jc w:val="both"/>
        <w:rPr>
          <w:rFonts w:ascii="Book Antiqua" w:eastAsia="Times New Roman" w:hAnsi="Book Antiqua" w:cs="Times New Roman"/>
          <w:iCs/>
          <w:color w:val="000000" w:themeColor="text1"/>
          <w:lang w:eastAsia="en-GB"/>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rPr>
        <w:t>Kërkesat nga mekanizmat e tjerë të aderimit në BE</w:t>
      </w:r>
    </w:p>
    <w:p w:rsidR="00E83B83" w:rsidRDefault="00E83B83" w:rsidP="00FF4962">
      <w:pPr>
        <w:spacing w:after="0" w:line="240" w:lineRule="auto"/>
        <w:jc w:val="both"/>
        <w:rPr>
          <w:rFonts w:ascii="Book Antiqua" w:eastAsia="Calibri" w:hAnsi="Book Antiqua" w:cs="Times New Roman"/>
          <w:color w:val="000000" w:themeColor="text1"/>
          <w:lang w:eastAsia="en-GB"/>
        </w:rPr>
      </w:pPr>
    </w:p>
    <w:p w:rsidR="00FF4962" w:rsidRPr="00AC4BD9" w:rsidRDefault="00FF4962" w:rsidP="00FF4962">
      <w:pPr>
        <w:spacing w:after="0" w:line="240" w:lineRule="auto"/>
        <w:jc w:val="both"/>
        <w:rPr>
          <w:rFonts w:ascii="Book Antiqua" w:eastAsia="Calibri" w:hAnsi="Book Antiqua" w:cs="Times New Roman"/>
          <w:color w:val="000000" w:themeColor="text1"/>
          <w:lang w:eastAsia="en-GB"/>
        </w:rPr>
      </w:pPr>
      <w:r w:rsidRPr="00AC4BD9">
        <w:rPr>
          <w:rFonts w:ascii="Book Antiqua" w:eastAsia="Calibri" w:hAnsi="Book Antiqua" w:cs="Times New Roman"/>
          <w:color w:val="000000" w:themeColor="text1"/>
          <w:lang w:eastAsia="en-GB"/>
        </w:rPr>
        <w:t>Raporti i KE-së për Kosovën 2018 konstaton se Kosova ka një nivel të përgatitjes në fushën e statistikave. Janë bërë disa përparime, veçanërisht në përmirësimin e llogarive kombëtare. Të dhënat për bilancin e pagesave që përpilohen nga BQK janë përgjithësisht në përputhje me acquis të BE-së dhe dorëzohen në Eurostat në baza tremujore e vjetore. Megjithatë, Agjencia e Statistikave të Kosovës vazhdon të vuajë nga burime dhe kapacitete të pamjaftueshme, të cilat shpesh rezultojnë në vonesa në publikim dhe mungesë statistikash cilësore. </w:t>
      </w:r>
    </w:p>
    <w:p w:rsidR="00FF4962" w:rsidRPr="00AC4BD9" w:rsidRDefault="00FF4962" w:rsidP="00FF4962">
      <w:pPr>
        <w:spacing w:after="0" w:line="240" w:lineRule="auto"/>
        <w:jc w:val="both"/>
        <w:rPr>
          <w:rFonts w:ascii="Book Antiqua" w:eastAsia="Calibri" w:hAnsi="Book Antiqua" w:cs="Times New Roman"/>
          <w:color w:val="000000" w:themeColor="text1"/>
          <w:lang w:eastAsia="en-GB"/>
        </w:rPr>
      </w:pPr>
    </w:p>
    <w:p w:rsidR="00FF4962" w:rsidRPr="00AC4BD9" w:rsidRDefault="00FF4962" w:rsidP="00FF4962">
      <w:pPr>
        <w:spacing w:after="0" w:line="240" w:lineRule="auto"/>
        <w:jc w:val="both"/>
        <w:rPr>
          <w:rFonts w:ascii="Book Antiqua" w:eastAsia="Calibri" w:hAnsi="Book Antiqua" w:cs="Times New Roman"/>
          <w:color w:val="000000" w:themeColor="text1"/>
          <w:lang w:eastAsia="en-GB"/>
        </w:rPr>
      </w:pPr>
      <w:r w:rsidRPr="00AC4BD9">
        <w:rPr>
          <w:rFonts w:ascii="Book Antiqua" w:eastAsia="Calibri" w:hAnsi="Book Antiqua" w:cs="Times New Roman"/>
          <w:color w:val="000000" w:themeColor="text1"/>
          <w:lang w:eastAsia="en-GB"/>
        </w:rPr>
        <w:t>Nevojiten ende përpjekje të rëndësishme sidomos për të siguruar harmonizimin e statistikave makroekonomike dhe të biznesit me standardet evropiane. Agjencia duhet të vazhdojë për të prodhuar statistika të besueshme, në kohë dhe në përputhje me standardet evropiane dhe metodologjitë ndërkombëtare. Disponueshmëria e të dhënave themelore për politikat e bazuara në dëshmi duhet të trajtohet si prioritet. Raporti nënvizon që ligji mbi statistikat zyrtare duhet të miratohet që të sigurojë pavarësinë profesionale të Agjencisë së Statistikave të Kosovës. Raporti gjithashtu nënvizon që të miratohet dhe zbatohet plani i veprimit për zbatimin e rekomandimeve të Eurostat-it të dala nga peer-review. ASK duhet të filloj përgatitjet e nevojshme për regjistrimin e ardhshëm të popullsisë në vitin 2020/2021 duke siguruar mbulim të plotë të territorit.</w:t>
      </w:r>
    </w:p>
    <w:p w:rsidR="00FF4962" w:rsidRPr="00AC4BD9" w:rsidRDefault="00FF4962" w:rsidP="00FF4962">
      <w:pPr>
        <w:spacing w:after="0" w:line="240" w:lineRule="auto"/>
        <w:jc w:val="both"/>
        <w:rPr>
          <w:rFonts w:ascii="Book Antiqua" w:eastAsia="Times New Roman" w:hAnsi="Book Antiqua" w:cs="Times New Roman"/>
          <w:color w:val="000000" w:themeColor="text1"/>
          <w:lang w:eastAsia="en-GB"/>
        </w:rPr>
      </w:pPr>
    </w:p>
    <w:p w:rsidR="00FF4962" w:rsidRPr="00AC4BD9" w:rsidRDefault="00FF4962" w:rsidP="00FF4962">
      <w:pPr>
        <w:spacing w:after="0" w:line="240" w:lineRule="auto"/>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 xml:space="preserve">Konkluzionet e dala nga Nën Komiteti i vitit 2018 kërkojnë që të miratohen ndryshimet e Ligjit për Statistika Zyrtare dhe të vazhdojë forcimin e kornizës ligjore. Gjithashtu, potencohet se duhet të vazhdoj zbatimi dhe zhvillimi i statistikave sektoriale që parashihen në ERA. ASK të </w:t>
      </w:r>
      <w:r w:rsidRPr="00AC4BD9">
        <w:rPr>
          <w:rFonts w:ascii="Book Antiqua" w:eastAsia="Times New Roman" w:hAnsi="Book Antiqua" w:cs="Times New Roman"/>
          <w:color w:val="000000" w:themeColor="text1"/>
        </w:rPr>
        <w:t>zbatoj një plan të veprimit për zbatimin e rekomandimeve të Eurostat-it dhe të fillojnë përgatitjet e nevojshme për regjistrimin e ardhshëm të popullsisë në vitin 2020/2021.</w:t>
      </w:r>
    </w:p>
    <w:p w:rsidR="00FF4962" w:rsidRPr="00AC4BD9" w:rsidRDefault="00FF4962" w:rsidP="00FF4962">
      <w:pPr>
        <w:spacing w:after="0" w:line="240" w:lineRule="auto"/>
        <w:jc w:val="both"/>
        <w:rPr>
          <w:rFonts w:ascii="Book Antiqua" w:eastAsia="Times New Roman" w:hAnsi="Book Antiqua" w:cs="Times New Roman"/>
          <w:b/>
          <w:bCs/>
          <w:color w:val="000000" w:themeColor="text1"/>
          <w:lang w:eastAsia="en-GB"/>
        </w:rPr>
      </w:pPr>
    </w:p>
    <w:p w:rsidR="00FF4962" w:rsidRPr="00AC4BD9" w:rsidRDefault="00FF4962" w:rsidP="00FF4962">
      <w:pPr>
        <w:spacing w:after="0" w:line="240" w:lineRule="auto"/>
        <w:jc w:val="both"/>
        <w:rPr>
          <w:rFonts w:ascii="Book Antiqua" w:eastAsia="Times New Roman" w:hAnsi="Book Antiqua" w:cs="Times New Roman"/>
          <w:b/>
          <w:bCs/>
          <w:color w:val="000000" w:themeColor="text1"/>
          <w:lang w:eastAsia="en-GB"/>
        </w:rPr>
      </w:pPr>
      <w:r w:rsidRPr="00AC4BD9">
        <w:rPr>
          <w:rFonts w:ascii="Book Antiqua" w:eastAsia="Times New Roman" w:hAnsi="Book Antiqua" w:cs="Times New Roman"/>
          <w:b/>
          <w:bCs/>
          <w:i/>
          <w:color w:val="000000" w:themeColor="text1"/>
          <w:lang w:eastAsia="en-GB"/>
        </w:rPr>
        <w:t>Gjendja aktuale</w:t>
      </w:r>
    </w:p>
    <w:p w:rsidR="00FF4962" w:rsidRPr="00AC4BD9" w:rsidRDefault="00FF4962" w:rsidP="00FF4962">
      <w:pPr>
        <w:spacing w:after="0" w:line="240" w:lineRule="auto"/>
        <w:jc w:val="both"/>
        <w:rPr>
          <w:rFonts w:ascii="Book Antiqua" w:eastAsia="Times New Roman" w:hAnsi="Book Antiqua" w:cs="Times New Roman"/>
          <w:bCs/>
          <w:i/>
          <w:color w:val="000000" w:themeColor="text1"/>
          <w:lang w:eastAsia="en-GB"/>
        </w:rPr>
      </w:pPr>
    </w:p>
    <w:p w:rsidR="00FF4962" w:rsidRPr="00AC4BD9" w:rsidRDefault="00FF4962" w:rsidP="00FF4962">
      <w:pPr>
        <w:spacing w:after="0" w:line="240" w:lineRule="auto"/>
        <w:jc w:val="both"/>
        <w:rPr>
          <w:rFonts w:ascii="Book Antiqua" w:eastAsia="Times New Roman" w:hAnsi="Book Antiqua" w:cs="Times New Roman"/>
          <w:bCs/>
          <w:i/>
          <w:color w:val="000000" w:themeColor="text1"/>
          <w:lang w:eastAsia="en-GB"/>
        </w:rPr>
      </w:pPr>
      <w:r w:rsidRPr="00AC4BD9">
        <w:rPr>
          <w:rFonts w:ascii="Book Antiqua" w:eastAsia="Times New Roman" w:hAnsi="Book Antiqua" w:cs="Times New Roman"/>
          <w:bCs/>
          <w:i/>
          <w:color w:val="000000" w:themeColor="text1"/>
          <w:lang w:eastAsia="en-GB"/>
        </w:rPr>
        <w:t>Korniza legjislative dhe ajo e politikave</w:t>
      </w:r>
    </w:p>
    <w:p w:rsidR="00FF4962" w:rsidRPr="00AC4BD9" w:rsidRDefault="00FF4962" w:rsidP="00FF4962">
      <w:pPr>
        <w:spacing w:after="0" w:line="240" w:lineRule="auto"/>
        <w:jc w:val="both"/>
        <w:rPr>
          <w:rFonts w:ascii="Book Antiqua" w:eastAsia="Times New Roman" w:hAnsi="Book Antiqua" w:cs="Times New Roman"/>
          <w:bCs/>
          <w:i/>
          <w:color w:val="000000" w:themeColor="text1"/>
          <w:lang w:eastAsia="en-GB"/>
        </w:rPr>
      </w:pPr>
    </w:p>
    <w:p w:rsidR="00FF4962" w:rsidRPr="00AC4BD9" w:rsidRDefault="00FF4962" w:rsidP="00FF4962">
      <w:pPr>
        <w:spacing w:after="0" w:line="240" w:lineRule="auto"/>
        <w:jc w:val="both"/>
        <w:rPr>
          <w:rFonts w:ascii="Book Antiqua" w:eastAsia="Times New Roman" w:hAnsi="Book Antiqua" w:cs="Times New Roman"/>
          <w:color w:val="000000" w:themeColor="text1"/>
          <w:lang w:eastAsia="en-GB"/>
        </w:rPr>
      </w:pPr>
      <w:r w:rsidRPr="00AC4BD9">
        <w:rPr>
          <w:rFonts w:ascii="Book Antiqua" w:hAnsi="Book Antiqua"/>
          <w:color w:val="000000" w:themeColor="text1"/>
        </w:rPr>
        <w:t>Korniza legjislative në fushën e s</w:t>
      </w:r>
      <w:r w:rsidRPr="00AC4BD9">
        <w:rPr>
          <w:rFonts w:ascii="Book Antiqua" w:eastAsia="Times New Roman" w:hAnsi="Book Antiqua" w:cs="Times New Roman"/>
          <w:color w:val="000000" w:themeColor="text1"/>
          <w:lang w:eastAsia="en-GB"/>
        </w:rPr>
        <w:t xml:space="preserve">tatistikave zyrtare në Republikën e Kosovës </w:t>
      </w:r>
      <w:r w:rsidRPr="00AC4BD9">
        <w:rPr>
          <w:rFonts w:ascii="Book Antiqua" w:hAnsi="Book Antiqua"/>
          <w:color w:val="000000" w:themeColor="text1"/>
        </w:rPr>
        <w:t>përbëhet nga:</w:t>
      </w:r>
      <w:r w:rsidRPr="00AC4BD9">
        <w:rPr>
          <w:rFonts w:ascii="Book Antiqua" w:eastAsia="Times New Roman" w:hAnsi="Book Antiqua" w:cs="Times New Roman"/>
          <w:color w:val="000000" w:themeColor="text1"/>
          <w:lang w:eastAsia="en-GB"/>
        </w:rPr>
        <w:t xml:space="preserve"> </w:t>
      </w:r>
    </w:p>
    <w:p w:rsidR="00FF4962" w:rsidRPr="00AC4BD9" w:rsidRDefault="00FF4962" w:rsidP="00FF4962">
      <w:pPr>
        <w:numPr>
          <w:ilvl w:val="0"/>
          <w:numId w:val="76"/>
        </w:numPr>
        <w:spacing w:after="0" w:line="240" w:lineRule="auto"/>
        <w:contextualSpacing/>
        <w:jc w:val="both"/>
        <w:rPr>
          <w:rFonts w:ascii="Book Antiqua" w:eastAsia="Times New Roman" w:hAnsi="Book Antiqua" w:cs="Arial"/>
          <w:i/>
          <w:color w:val="000000" w:themeColor="text1"/>
          <w:lang w:eastAsia="en-GB"/>
        </w:rPr>
      </w:pPr>
      <w:r w:rsidRPr="00AC4BD9">
        <w:rPr>
          <w:rFonts w:ascii="Book Antiqua" w:eastAsia="Times New Roman" w:hAnsi="Book Antiqua" w:cs="Times New Roman"/>
          <w:color w:val="000000" w:themeColor="text1"/>
          <w:lang w:eastAsia="en-GB"/>
        </w:rPr>
        <w:t xml:space="preserve">Ligji mbi Statistikat Zyrtare të Republikës së Kosovës 04/L-036 i cili qartëson parimet themelore për të qeverisur Statistikat Zyrtare, ky ligj ishte miratuar në vitin 2011 (ky ligj është në proces të rishikimit, për momentin është në kuvend). Disa nga këto parime janë rëndësia, paanshmëria, besueshmëria, efektiviteti shpenzues, pavarësia profesionale, dhe transparenca. Veprimtaria në fushën e statistikave zyrtare në Republikën e Kosovës rregullohet në bazë të Ligjit për Statistikat Zyrtare. </w:t>
      </w:r>
    </w:p>
    <w:p w:rsidR="00FF4962" w:rsidRPr="00AC4BD9" w:rsidRDefault="00FF4962" w:rsidP="00FF4962">
      <w:pPr>
        <w:spacing w:after="0" w:line="240" w:lineRule="auto"/>
        <w:ind w:left="720"/>
        <w:contextualSpacing/>
        <w:jc w:val="both"/>
        <w:rPr>
          <w:rFonts w:ascii="Book Antiqua" w:eastAsia="Times New Roman" w:hAnsi="Book Antiqua" w:cs="Arial"/>
          <w:i/>
          <w:color w:val="000000" w:themeColor="text1"/>
          <w:lang w:eastAsia="en-GB"/>
        </w:rPr>
      </w:pPr>
    </w:p>
    <w:p w:rsidR="00FF4962" w:rsidRPr="00AC4BD9" w:rsidRDefault="00FF4962" w:rsidP="00FF4962">
      <w:pPr>
        <w:tabs>
          <w:tab w:val="left" w:pos="220"/>
        </w:tabs>
        <w:spacing w:after="0" w:line="240" w:lineRule="auto"/>
        <w:ind w:right="257"/>
        <w:jc w:val="both"/>
        <w:rPr>
          <w:rFonts w:ascii="Book Antiqua" w:eastAsia="Times New Roman" w:hAnsi="Book Antiqua" w:cs="Times New Roman"/>
          <w:bCs/>
          <w:i/>
          <w:color w:val="000000" w:themeColor="text1"/>
          <w:lang w:eastAsia="en-GB"/>
        </w:rPr>
      </w:pPr>
      <w:r w:rsidRPr="00AC4BD9">
        <w:rPr>
          <w:rFonts w:ascii="Book Antiqua" w:eastAsia="Times New Roman" w:hAnsi="Book Antiqua" w:cs="Times New Roman"/>
          <w:bCs/>
          <w:i/>
          <w:color w:val="000000" w:themeColor="text1"/>
          <w:lang w:eastAsia="en-GB"/>
        </w:rPr>
        <w:t>Këto akte normative kanë transpozuar këto akte të acquis-së:</w:t>
      </w:r>
    </w:p>
    <w:p w:rsidR="00FF4962" w:rsidRPr="00AC4BD9" w:rsidRDefault="00FF4962" w:rsidP="00FF4962">
      <w:pPr>
        <w:numPr>
          <w:ilvl w:val="0"/>
          <w:numId w:val="76"/>
        </w:numPr>
        <w:spacing w:after="0" w:line="240" w:lineRule="auto"/>
        <w:contextualSpacing/>
        <w:jc w:val="both"/>
        <w:rPr>
          <w:rFonts w:ascii="Book Antiqua" w:eastAsia="Times New Roman" w:hAnsi="Book Antiqua" w:cs="Arial"/>
          <w:i/>
          <w:color w:val="000000" w:themeColor="text1"/>
          <w:lang w:eastAsia="en-GB"/>
        </w:rPr>
      </w:pPr>
      <w:r w:rsidRPr="00AC4BD9">
        <w:rPr>
          <w:rFonts w:ascii="Book Antiqua" w:eastAsia="Times New Roman" w:hAnsi="Book Antiqua" w:cs="Times New Roman"/>
          <w:color w:val="000000" w:themeColor="text1"/>
          <w:lang w:eastAsia="en-GB"/>
        </w:rPr>
        <w:t>Rregulloren e Parlamentit Evropian nr. 223/2009 e cila trajton statistikat ne nivel të BE, duke respektuar dispozitat e Ligjit e statistikave zyrtare mbi konfidencialitetin e të dhënave, parimet fundamentale të statistikave zyrtare (E/2013/24 (2013/21).</w:t>
      </w:r>
    </w:p>
    <w:p w:rsidR="00FF4962" w:rsidRPr="00AC4BD9" w:rsidRDefault="00FF4962" w:rsidP="00FF4962">
      <w:pPr>
        <w:autoSpaceDE w:val="0"/>
        <w:autoSpaceDN w:val="0"/>
        <w:adjustRightInd w:val="0"/>
        <w:spacing w:after="0" w:line="240" w:lineRule="auto"/>
        <w:jc w:val="both"/>
        <w:rPr>
          <w:rFonts w:ascii="Book Antiqua" w:eastAsia="Calibri" w:hAnsi="Book Antiqua" w:cs="Times"/>
          <w:color w:val="000000" w:themeColor="text1"/>
          <w:lang w:eastAsia="en-GB"/>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Me qëllim te zbatimit te Ligjit të lartcekur, Qeveria e Kosovës ka nxjerre edhe akte nënligjore përkatëse:</w:t>
      </w:r>
    </w:p>
    <w:p w:rsidR="00FF4962" w:rsidRPr="00AC4BD9" w:rsidRDefault="00FF4962" w:rsidP="00FF4962">
      <w:pPr>
        <w:numPr>
          <w:ilvl w:val="0"/>
          <w:numId w:val="76"/>
        </w:numPr>
        <w:autoSpaceDE w:val="0"/>
        <w:autoSpaceDN w:val="0"/>
        <w:adjustRightInd w:val="0"/>
        <w:spacing w:after="0" w:line="240" w:lineRule="auto"/>
        <w:contextualSpacing/>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 xml:space="preserve">UA për ruajtjen e lëndës statistikore; </w:t>
      </w:r>
    </w:p>
    <w:p w:rsidR="00FF4962" w:rsidRPr="00AC4BD9" w:rsidRDefault="00FF4962" w:rsidP="00FF4962">
      <w:pPr>
        <w:numPr>
          <w:ilvl w:val="0"/>
          <w:numId w:val="76"/>
        </w:numPr>
        <w:autoSpaceDE w:val="0"/>
        <w:autoSpaceDN w:val="0"/>
        <w:adjustRightInd w:val="0"/>
        <w:spacing w:after="0" w:line="240" w:lineRule="auto"/>
        <w:contextualSpacing/>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 xml:space="preserve">UA për përpunime të veçanta statistikore; </w:t>
      </w:r>
    </w:p>
    <w:p w:rsidR="00FF4962" w:rsidRPr="00AC4BD9" w:rsidRDefault="00FF4962" w:rsidP="00FF4962">
      <w:pPr>
        <w:numPr>
          <w:ilvl w:val="0"/>
          <w:numId w:val="76"/>
        </w:numPr>
        <w:autoSpaceDE w:val="0"/>
        <w:autoSpaceDN w:val="0"/>
        <w:adjustRightInd w:val="0"/>
        <w:spacing w:after="0" w:line="240" w:lineRule="auto"/>
        <w:contextualSpacing/>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lastRenderedPageBreak/>
        <w:t>Rregullorja nr. 11/2013 për zbatimin e standardit për klasifikimin e veprimtarive ekonomike në versionin NACE-Rev.2 e cila është në përputhje me rregulloren e Parlamentit Evropian, Rregullorja (nr. 1893/2006).</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lang w:eastAsia="en-GB"/>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Për projektin e regjistrimit të popullsisë 2021, ASK-ja ka formuar Grupin punues të brendshëm për realizimin e aktiviteteve të nevojshme përgatitore. Në koordinim me Institucionet përkatëse do të përgatit Draft Ligjin, për Regjistrimin e Popullsisë, të Ekonomive Familjare dhe të Banesave 2021 i cili do të jetë në harmoni me rekomandimet e konferencës së statisticieneteve Evropian për regjistrimet e popullsisë dhe banesave 2021, përgatitur në bashkëpunim me Eurostat-in.</w:t>
      </w: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color w:val="000000" w:themeColor="text1"/>
          <w:lang w:eastAsia="en-GB"/>
        </w:rPr>
      </w:pPr>
    </w:p>
    <w:p w:rsidR="00FF4962" w:rsidRPr="00AC4BD9" w:rsidRDefault="00FF4962" w:rsidP="00FF4962">
      <w:pPr>
        <w:autoSpaceDE w:val="0"/>
        <w:autoSpaceDN w:val="0"/>
        <w:adjustRightInd w:val="0"/>
        <w:spacing w:after="0" w:line="240" w:lineRule="auto"/>
        <w:jc w:val="both"/>
        <w:rPr>
          <w:rFonts w:ascii="Book Antiqua" w:eastAsia="Calibri" w:hAnsi="Book Antiqua" w:cs="Times New Roman"/>
          <w:color w:val="000000" w:themeColor="text1"/>
          <w:lang w:eastAsia="en-GB"/>
        </w:rPr>
      </w:pPr>
      <w:r w:rsidRPr="00AC4BD9">
        <w:rPr>
          <w:rFonts w:ascii="Book Antiqua" w:eastAsia="Calibri" w:hAnsi="Book Antiqua" w:cs="Times New Roman"/>
          <w:color w:val="000000" w:themeColor="text1"/>
          <w:lang w:eastAsia="en-GB"/>
        </w:rPr>
        <w:t>Ndërsa korniza ligjore që ndërlidhet edhe me fushën e statistikave, konsiston në këto akte ligjore:</w:t>
      </w:r>
    </w:p>
    <w:p w:rsidR="00FF4962" w:rsidRPr="00AC4BD9" w:rsidRDefault="00FF4962" w:rsidP="00FF4962">
      <w:pPr>
        <w:numPr>
          <w:ilvl w:val="0"/>
          <w:numId w:val="81"/>
        </w:numPr>
        <w:autoSpaceDE w:val="0"/>
        <w:autoSpaceDN w:val="0"/>
        <w:adjustRightInd w:val="0"/>
        <w:spacing w:after="0" w:line="240" w:lineRule="auto"/>
        <w:ind w:left="720"/>
        <w:contextualSpacing/>
        <w:jc w:val="both"/>
        <w:rPr>
          <w:rFonts w:ascii="Book Antiqua" w:eastAsia="Calibri" w:hAnsi="Book Antiqua" w:cs="Times New Roman"/>
          <w:color w:val="000000" w:themeColor="text1"/>
          <w:lang w:eastAsia="en-GB"/>
        </w:rPr>
      </w:pPr>
      <w:r w:rsidRPr="00AC4BD9">
        <w:rPr>
          <w:rFonts w:ascii="Book Antiqua" w:eastAsia="Calibri" w:hAnsi="Book Antiqua" w:cs="Times New Roman"/>
          <w:color w:val="000000" w:themeColor="text1"/>
          <w:lang w:eastAsia="en-GB"/>
        </w:rPr>
        <w:t>Ligji nr. 03/l-209 për Bankën Qendrore të Republikës së Kosovës (gazeta zyrtare e republikës së Kosovës / Prishtinë: viti v / nr. 77 / 16 gusht 2010);</w:t>
      </w:r>
    </w:p>
    <w:p w:rsidR="00FF4962" w:rsidRPr="00AC4BD9" w:rsidRDefault="00FF4962" w:rsidP="00FF4962">
      <w:pPr>
        <w:numPr>
          <w:ilvl w:val="0"/>
          <w:numId w:val="82"/>
        </w:numPr>
        <w:spacing w:after="0" w:line="240" w:lineRule="auto"/>
        <w:ind w:left="720"/>
        <w:contextualSpacing/>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Rregullore mbi statistikat e bilancit të pagesave dhe pozicionit të investimeve ndërkombëtare;</w:t>
      </w:r>
    </w:p>
    <w:p w:rsidR="00FF4962" w:rsidRPr="00AC4BD9" w:rsidRDefault="00FF4962" w:rsidP="00FF4962">
      <w:pPr>
        <w:numPr>
          <w:ilvl w:val="0"/>
          <w:numId w:val="82"/>
        </w:numPr>
        <w:spacing w:after="0" w:line="240" w:lineRule="auto"/>
        <w:ind w:left="720"/>
        <w:contextualSpacing/>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Rregullore mbi statistikat monetare-financiare dhe llogaritë financiare;</w:t>
      </w:r>
    </w:p>
    <w:p w:rsidR="00FF4962" w:rsidRPr="00AC4BD9" w:rsidRDefault="00FF4962" w:rsidP="00FF4962">
      <w:pPr>
        <w:numPr>
          <w:ilvl w:val="0"/>
          <w:numId w:val="82"/>
        </w:numPr>
        <w:autoSpaceDE w:val="0"/>
        <w:autoSpaceDN w:val="0"/>
        <w:adjustRightInd w:val="0"/>
        <w:spacing w:after="0" w:line="240" w:lineRule="auto"/>
        <w:ind w:left="720"/>
        <w:contextualSpacing/>
        <w:jc w:val="both"/>
        <w:rPr>
          <w:rFonts w:ascii="Book Antiqua" w:eastAsia="Times New Roman" w:hAnsi="Book Antiqua" w:cs="Times New Roman"/>
          <w:bCs/>
          <w:color w:val="000000" w:themeColor="text1"/>
          <w:lang w:eastAsia="en-GB"/>
        </w:rPr>
      </w:pPr>
      <w:r w:rsidRPr="00AC4BD9">
        <w:rPr>
          <w:rFonts w:ascii="Book Antiqua" w:eastAsia="Times New Roman" w:hAnsi="Book Antiqua" w:cs="Times New Roman"/>
          <w:bCs/>
          <w:color w:val="000000" w:themeColor="text1"/>
          <w:lang w:eastAsia="en-GB"/>
        </w:rPr>
        <w:t>Ligji nr. 03/l-048 për menaxhimin e financave publike dhe përgjegjësitë, i plotësuar dhe ndryshuar me ligjin nr. 03/l- 221, ligjin nr. 04/l-116 dhe me Ligjin nr. 04/l-194;</w:t>
      </w:r>
    </w:p>
    <w:p w:rsidR="00FF4962" w:rsidRPr="00AC4BD9" w:rsidRDefault="00FF4962" w:rsidP="00FF4962">
      <w:pPr>
        <w:numPr>
          <w:ilvl w:val="0"/>
          <w:numId w:val="83"/>
        </w:numPr>
        <w:spacing w:after="0" w:line="240" w:lineRule="auto"/>
        <w:ind w:left="720"/>
        <w:contextualSpacing/>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Rregullore mf-nr. 03/2014 për pasqyrat financiare vjetore te organizatave buxhetore;</w:t>
      </w:r>
    </w:p>
    <w:p w:rsidR="00FF4962" w:rsidRPr="00AC4BD9" w:rsidRDefault="00FF4962" w:rsidP="00FF4962">
      <w:pPr>
        <w:numPr>
          <w:ilvl w:val="0"/>
          <w:numId w:val="83"/>
        </w:numPr>
        <w:spacing w:after="0" w:line="240" w:lineRule="auto"/>
        <w:ind w:left="720"/>
        <w:contextualSpacing/>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 xml:space="preserve">Ligji 05/L-020 mbi Barazinë Gjinore, i cili </w:t>
      </w:r>
      <w:r w:rsidRPr="00AC4BD9">
        <w:rPr>
          <w:rFonts w:ascii="Book Antiqua" w:eastAsia="Times New Roman" w:hAnsi="Book Antiqua" w:cs="Helvetica"/>
          <w:color w:val="000000" w:themeColor="text1"/>
        </w:rPr>
        <w:t>kërkon mbledhjen, mbajtjen, dhe procesimin e të gjitha të dhënave zyrtare të ndara në baza gjinore</w:t>
      </w:r>
      <w:r w:rsidRPr="00AC4BD9">
        <w:rPr>
          <w:rFonts w:ascii="Book Antiqua" w:eastAsia="Times New Roman" w:hAnsi="Book Antiqua" w:cs="Times New Roman"/>
          <w:color w:val="000000" w:themeColor="text1"/>
          <w:lang w:eastAsia="en-GB"/>
        </w:rPr>
        <w:t xml:space="preserve">. </w:t>
      </w:r>
    </w:p>
    <w:p w:rsidR="00FF4962" w:rsidRPr="00AC4BD9" w:rsidRDefault="00FF4962" w:rsidP="00FF4962">
      <w:pPr>
        <w:spacing w:after="0" w:line="240" w:lineRule="auto"/>
        <w:jc w:val="both"/>
        <w:rPr>
          <w:rFonts w:ascii="Book Antiqua" w:eastAsia="Times New Roman" w:hAnsi="Book Antiqua" w:cs="Times New Roman"/>
          <w:color w:val="000000" w:themeColor="text1"/>
          <w:lang w:eastAsia="en-GB"/>
        </w:rPr>
      </w:pPr>
    </w:p>
    <w:p w:rsidR="00FF4962" w:rsidRPr="00AC4BD9" w:rsidRDefault="00FF4962" w:rsidP="00FF4962">
      <w:pPr>
        <w:spacing w:after="0" w:line="240" w:lineRule="auto"/>
        <w:jc w:val="both"/>
        <w:rPr>
          <w:rFonts w:ascii="Book Antiqua" w:eastAsia="Times New Roman" w:hAnsi="Book Antiqua" w:cs="Times New Roman"/>
          <w:b/>
          <w:color w:val="000000" w:themeColor="text1"/>
          <w:lang w:eastAsia="en-GB"/>
        </w:rPr>
      </w:pPr>
      <w:r w:rsidRPr="00AC4BD9">
        <w:rPr>
          <w:rFonts w:ascii="Book Antiqua" w:eastAsia="Times New Roman" w:hAnsi="Book Antiqua" w:cs="Times New Roman"/>
          <w:bCs/>
          <w:i/>
          <w:color w:val="000000" w:themeColor="text1"/>
          <w:lang w:eastAsia="en-GB"/>
        </w:rPr>
        <w:t>Korniza e politikave</w:t>
      </w:r>
    </w:p>
    <w:p w:rsidR="00FF4962" w:rsidRPr="00AC4BD9" w:rsidRDefault="00FF4962" w:rsidP="00FF4962">
      <w:pPr>
        <w:spacing w:after="0" w:line="240" w:lineRule="auto"/>
        <w:contextualSpacing/>
        <w:jc w:val="both"/>
        <w:rPr>
          <w:rFonts w:ascii="Book Antiqua" w:eastAsia="Times New Roman" w:hAnsi="Book Antiqua" w:cs="Times New Roman"/>
          <w:color w:val="000000" w:themeColor="text1"/>
          <w:lang w:eastAsia="en-GB"/>
        </w:rPr>
      </w:pPr>
    </w:p>
    <w:p w:rsidR="00FF4962" w:rsidRPr="00AC4BD9" w:rsidRDefault="00FF4962" w:rsidP="00FF4962">
      <w:pPr>
        <w:spacing w:after="0" w:line="240" w:lineRule="auto"/>
        <w:contextualSpacing/>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Një nga instrumentet e nevojshme për koordinimin e sistemit statistikor është programi 5 vjeçar i statistikave zyrtare. Në fund të vitit 2017 ASK së bashku me anëtarët tjerë të Sistemit Statistikor të Kosovës ka përgatitur dhe finalizuar programin e dytë të statistikave zyrtare për vitet 2018-2022. Për më shumë, gjatë fazës përgatitore të programit janë konsultuar edhe përdoruesit kryesorë të statistikave zyrtare. Ky Program është miratuar nga Qeveria e Kosovës.</w:t>
      </w:r>
    </w:p>
    <w:p w:rsidR="00FF4962" w:rsidRPr="00AC4BD9" w:rsidRDefault="00FF4962" w:rsidP="00FF4962">
      <w:pPr>
        <w:spacing w:after="0" w:line="240" w:lineRule="auto"/>
        <w:jc w:val="both"/>
        <w:rPr>
          <w:rFonts w:ascii="Book Antiqua" w:eastAsia="Times New Roman" w:hAnsi="Book Antiqua" w:cs="Times New Roman"/>
          <w:bCs/>
          <w:color w:val="000000" w:themeColor="text1"/>
          <w:lang w:eastAsia="en-GB"/>
        </w:rPr>
      </w:pPr>
    </w:p>
    <w:p w:rsidR="00FF4962" w:rsidRPr="00AC4BD9" w:rsidRDefault="00FF4962" w:rsidP="00FF4962">
      <w:pPr>
        <w:spacing w:after="0" w:line="240" w:lineRule="auto"/>
        <w:jc w:val="both"/>
        <w:rPr>
          <w:rFonts w:ascii="Book Antiqua" w:eastAsia="Times New Roman" w:hAnsi="Book Antiqua" w:cs="Times New Roman"/>
          <w:bCs/>
          <w:color w:val="000000" w:themeColor="text1"/>
          <w:lang w:eastAsia="en-GB"/>
        </w:rPr>
      </w:pPr>
      <w:r w:rsidRPr="00AC4BD9">
        <w:rPr>
          <w:rFonts w:ascii="Book Antiqua" w:eastAsia="Times New Roman" w:hAnsi="Book Antiqua" w:cs="Times New Roman"/>
          <w:bCs/>
          <w:color w:val="000000" w:themeColor="text1"/>
          <w:lang w:eastAsia="en-GB"/>
        </w:rPr>
        <w:t>ASK është duke zbatuar planin vjetor për vitin 2018 dhe ka përgatitur planin vjetor për Statistikat Zyrtare për vitin 2019. Programi vjetor si një instrument planifikimi i jep përparësi aktiviteteve nga programi afatmesëm duke marrë parasysh burimet në dispozicion. Plani Vjetor 2018 synon të arrijë objektivat si shfrytëzimi më i mirë i burimeve nëpërmjet efikasitetit organizativ, shkurtimin e afateve kohore, me qëllim rritjen e numrit të produkteve statistikore. Vendosja e prioriteteve është bërë duke synuar arritjen e efikasitetit, produktivitetit, rritjen e cilësisë në sistemin statistikor dhe përmbushjen e kërkesave të përdoruesve dhe standardeve të BE-së.</w:t>
      </w:r>
    </w:p>
    <w:p w:rsidR="00FF4962" w:rsidRPr="00AC4BD9" w:rsidRDefault="00FF4962" w:rsidP="00FF4962">
      <w:pPr>
        <w:spacing w:after="0" w:line="240" w:lineRule="auto"/>
        <w:jc w:val="both"/>
        <w:rPr>
          <w:rFonts w:ascii="Book Antiqua" w:eastAsia="Times New Roman" w:hAnsi="Book Antiqua" w:cs="Times New Roman"/>
          <w:bCs/>
          <w:i/>
          <w:color w:val="000000" w:themeColor="text1"/>
          <w:lang w:eastAsia="en-GB"/>
        </w:rPr>
      </w:pPr>
    </w:p>
    <w:p w:rsidR="00FF4962" w:rsidRPr="00AC4BD9" w:rsidRDefault="00FF4962" w:rsidP="00FF4962">
      <w:pPr>
        <w:spacing w:after="0" w:line="240" w:lineRule="auto"/>
        <w:jc w:val="both"/>
        <w:rPr>
          <w:rFonts w:ascii="Book Antiqua" w:eastAsia="Times New Roman" w:hAnsi="Book Antiqua" w:cs="Times New Roman"/>
          <w:bCs/>
          <w:color w:val="000000" w:themeColor="text1"/>
          <w:lang w:eastAsia="en-GB"/>
        </w:rPr>
      </w:pPr>
      <w:r w:rsidRPr="00AC4BD9">
        <w:rPr>
          <w:rFonts w:ascii="Book Antiqua" w:eastAsia="Times New Roman" w:hAnsi="Book Antiqua" w:cs="Times New Roman"/>
          <w:bCs/>
          <w:color w:val="000000" w:themeColor="text1"/>
          <w:lang w:eastAsia="en-GB"/>
        </w:rPr>
        <w:t>Pas publikimit të raportit "Peer Review", ASK ka hartuar një plan për zbatimin e rekomandimeve nga raporti i bërë nga ekipi i ekspertëve. Ky plan është finalizuar në koordinim të plotë me Eurostat. Plani për zbatimin e rekomandimeve është publikuar në faqen zyrtare të ASK-së dhe Eurostat-it. Gjatë kësaj periudhe, ASK ka dërguar në Eurostat raportin e parë mbi zbatimin e rekomandimeve. Po ashtu është bërë identifikimi i gjendjes së tanishme lidhur me indikatorët e SDG-ve 2030, për pjesën e ASK-së dhe procesi është në vazhdim.</w:t>
      </w:r>
    </w:p>
    <w:p w:rsidR="00FF4962" w:rsidRPr="00AC4BD9" w:rsidRDefault="00FF4962" w:rsidP="00FF4962">
      <w:pPr>
        <w:spacing w:after="0" w:line="240" w:lineRule="auto"/>
        <w:jc w:val="both"/>
        <w:rPr>
          <w:rFonts w:ascii="Book Antiqua" w:eastAsia="Times New Roman" w:hAnsi="Book Antiqua" w:cs="Times New Roman"/>
          <w:bCs/>
          <w:color w:val="000000" w:themeColor="text1"/>
          <w:lang w:eastAsia="en-GB"/>
        </w:rPr>
      </w:pPr>
    </w:p>
    <w:p w:rsidR="00FF4962" w:rsidRPr="00AC4BD9" w:rsidRDefault="00FF4962" w:rsidP="00FF4962">
      <w:pPr>
        <w:spacing w:after="0" w:line="240" w:lineRule="auto"/>
        <w:jc w:val="both"/>
        <w:rPr>
          <w:rFonts w:ascii="Book Antiqua" w:eastAsia="Calibri" w:hAnsi="Book Antiqua" w:cs="Times New Roman"/>
          <w:color w:val="000000" w:themeColor="text1"/>
          <w:lang w:eastAsia="en-GB"/>
        </w:rPr>
      </w:pPr>
      <w:r w:rsidRPr="00AC4BD9">
        <w:rPr>
          <w:rFonts w:ascii="Book Antiqua" w:eastAsia="Times New Roman" w:hAnsi="Book Antiqua" w:cs="Times New Roman"/>
          <w:bCs/>
          <w:color w:val="000000" w:themeColor="text1"/>
          <w:lang w:eastAsia="en-GB"/>
        </w:rPr>
        <w:t>Sa i përket zbatimit të programit të parë 2013-2017</w:t>
      </w:r>
      <w:r w:rsidRPr="00AC4BD9">
        <w:rPr>
          <w:rFonts w:ascii="Book Antiqua" w:eastAsia="Calibri" w:hAnsi="Book Antiqua" w:cs="Times New Roman"/>
          <w:color w:val="000000" w:themeColor="text1"/>
          <w:lang w:eastAsia="en-GB"/>
        </w:rPr>
        <w:t>, në tabelat e mëposhtme janë prezantuar të arriturat. ASK, ka shënuar progres si në aspektin e vëllimit fizik e po ashtu edhe në aspektin kualitativ gjegjësisht në shkurtimin e kohës së prodhimeve statistikore (koha referente e hulumtitmit deri te përdoruesi). Në vijim janë paraqitur dy aspektet e sipër cekura në vitin 2017 në raport me vitin 2016 dhe bazën 2012:</w:t>
      </w:r>
    </w:p>
    <w:p w:rsidR="00FF4962" w:rsidRPr="00AC4BD9" w:rsidRDefault="00FF4962" w:rsidP="00FF4962">
      <w:pPr>
        <w:widowControl w:val="0"/>
        <w:spacing w:after="0" w:line="240" w:lineRule="auto"/>
        <w:ind w:right="155"/>
        <w:jc w:val="both"/>
        <w:rPr>
          <w:rFonts w:ascii="Book Antiqua" w:eastAsia="Calibri" w:hAnsi="Book Antiqua" w:cs="Times New Roman"/>
          <w:color w:val="000000" w:themeColor="text1"/>
          <w:lang w:eastAsia="en-GB"/>
        </w:rPr>
      </w:pPr>
    </w:p>
    <w:p w:rsidR="00E83B83" w:rsidRDefault="00E83B83">
      <w:pPr>
        <w:spacing w:after="160" w:line="259" w:lineRule="auto"/>
        <w:rPr>
          <w:rFonts w:ascii="Book Antiqua" w:eastAsia="Calibri" w:hAnsi="Book Antiqua" w:cs="Times New Roman"/>
          <w:i/>
          <w:color w:val="000000" w:themeColor="text1"/>
          <w:lang w:eastAsia="en-GB"/>
        </w:rPr>
      </w:pPr>
      <w:r>
        <w:rPr>
          <w:rFonts w:ascii="Book Antiqua" w:eastAsia="Calibri" w:hAnsi="Book Antiqua" w:cs="Times New Roman"/>
          <w:i/>
          <w:color w:val="000000" w:themeColor="text1"/>
          <w:lang w:eastAsia="en-GB"/>
        </w:rPr>
        <w:br w:type="page"/>
      </w:r>
    </w:p>
    <w:p w:rsidR="00FF4962" w:rsidRPr="00AC4BD9" w:rsidRDefault="00FF4962" w:rsidP="00FF4962">
      <w:pPr>
        <w:widowControl w:val="0"/>
        <w:spacing w:after="0" w:line="240" w:lineRule="auto"/>
        <w:ind w:right="155"/>
        <w:jc w:val="both"/>
        <w:rPr>
          <w:rFonts w:ascii="Book Antiqua" w:eastAsia="Calibri" w:hAnsi="Book Antiqua" w:cs="Times New Roman"/>
          <w:i/>
          <w:color w:val="000000" w:themeColor="text1"/>
          <w:lang w:eastAsia="en-GB"/>
        </w:rPr>
      </w:pPr>
      <w:r w:rsidRPr="00AC4BD9">
        <w:rPr>
          <w:rFonts w:ascii="Book Antiqua" w:eastAsia="Calibri" w:hAnsi="Book Antiqua" w:cs="Times New Roman"/>
          <w:i/>
          <w:color w:val="000000" w:themeColor="text1"/>
          <w:lang w:eastAsia="en-GB"/>
        </w:rPr>
        <w:lastRenderedPageBreak/>
        <w:t>Tabela 3.2. Numri i produkteve dhe raporteve Statistikore 2016/2017</w:t>
      </w:r>
    </w:p>
    <w:tbl>
      <w:tblPr>
        <w:tblStyle w:val="LightList-Accent512"/>
        <w:tblW w:w="9890" w:type="dxa"/>
        <w:tblLook w:val="04A0" w:firstRow="1" w:lastRow="0" w:firstColumn="1" w:lastColumn="0" w:noHBand="0" w:noVBand="1"/>
      </w:tblPr>
      <w:tblGrid>
        <w:gridCol w:w="1880"/>
        <w:gridCol w:w="1546"/>
        <w:gridCol w:w="1646"/>
        <w:gridCol w:w="2396"/>
        <w:gridCol w:w="2422"/>
      </w:tblGrid>
      <w:tr w:rsidR="00FF4962" w:rsidRPr="00AC4BD9" w:rsidTr="006D4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rsidR="00FF4962" w:rsidRPr="00AC4BD9" w:rsidRDefault="00FF4962" w:rsidP="006D4064">
            <w:pPr>
              <w:widowControl w:val="0"/>
              <w:spacing w:after="0" w:line="240" w:lineRule="auto"/>
              <w:jc w:val="both"/>
              <w:rPr>
                <w:rFonts w:ascii="Book Antiqua" w:eastAsia="Arial" w:hAnsi="Book Antiqua"/>
                <w:color w:val="000000" w:themeColor="text1"/>
              </w:rPr>
            </w:pPr>
            <w:r w:rsidRPr="00AC4BD9">
              <w:rPr>
                <w:rFonts w:ascii="Book Antiqua" w:eastAsia="Arial" w:hAnsi="Book Antiqua"/>
                <w:color w:val="000000" w:themeColor="text1"/>
              </w:rPr>
              <w:t>Fushat Statistikore</w:t>
            </w:r>
          </w:p>
        </w:tc>
        <w:tc>
          <w:tcPr>
            <w:tcW w:w="1546" w:type="dxa"/>
          </w:tcPr>
          <w:p w:rsidR="00FF4962" w:rsidRPr="00AC4BD9" w:rsidRDefault="00FF4962" w:rsidP="006D406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Produktet 2016</w:t>
            </w:r>
          </w:p>
        </w:tc>
        <w:tc>
          <w:tcPr>
            <w:tcW w:w="1646" w:type="dxa"/>
          </w:tcPr>
          <w:p w:rsidR="00FF4962" w:rsidRPr="00AC4BD9" w:rsidRDefault="00FF4962" w:rsidP="006D406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Produktet 2017</w:t>
            </w:r>
          </w:p>
        </w:tc>
        <w:tc>
          <w:tcPr>
            <w:tcW w:w="2396" w:type="dxa"/>
          </w:tcPr>
          <w:p w:rsidR="00FF4962" w:rsidRPr="00AC4BD9" w:rsidRDefault="00FF4962" w:rsidP="006D406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Publikime statistikore 2016</w:t>
            </w:r>
          </w:p>
        </w:tc>
        <w:tc>
          <w:tcPr>
            <w:tcW w:w="2422" w:type="dxa"/>
          </w:tcPr>
          <w:p w:rsidR="00FF4962" w:rsidRPr="00AC4BD9" w:rsidRDefault="00FF4962" w:rsidP="006D406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Publikime statistikore 2017</w:t>
            </w:r>
          </w:p>
        </w:tc>
      </w:tr>
      <w:tr w:rsidR="00FF4962" w:rsidRPr="00AC4BD9" w:rsidTr="006D4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rsidR="00FF4962" w:rsidRPr="00AC4BD9" w:rsidRDefault="00FF4962" w:rsidP="006D4064">
            <w:pPr>
              <w:widowControl w:val="0"/>
              <w:spacing w:after="0" w:line="240" w:lineRule="auto"/>
              <w:rPr>
                <w:rFonts w:ascii="Book Antiqua" w:eastAsia="Arial" w:hAnsi="Book Antiqua"/>
                <w:color w:val="000000" w:themeColor="text1"/>
              </w:rPr>
            </w:pPr>
            <w:r w:rsidRPr="00AC4BD9">
              <w:rPr>
                <w:rFonts w:ascii="Book Antiqua" w:eastAsia="Arial" w:hAnsi="Book Antiqua"/>
                <w:color w:val="000000" w:themeColor="text1"/>
              </w:rPr>
              <w:t>Ekonomike</w:t>
            </w:r>
          </w:p>
        </w:tc>
        <w:tc>
          <w:tcPr>
            <w:tcW w:w="1546" w:type="dxa"/>
          </w:tcPr>
          <w:p w:rsidR="00FF4962" w:rsidRPr="00AC4BD9" w:rsidRDefault="00FF4962" w:rsidP="006D406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23</w:t>
            </w:r>
          </w:p>
        </w:tc>
        <w:tc>
          <w:tcPr>
            <w:tcW w:w="1646" w:type="dxa"/>
          </w:tcPr>
          <w:p w:rsidR="00FF4962" w:rsidRPr="00AC4BD9" w:rsidRDefault="00FF4962" w:rsidP="006D406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25</w:t>
            </w:r>
          </w:p>
        </w:tc>
        <w:tc>
          <w:tcPr>
            <w:tcW w:w="2396" w:type="dxa"/>
          </w:tcPr>
          <w:p w:rsidR="00FF4962" w:rsidRPr="00AC4BD9" w:rsidRDefault="00FF4962" w:rsidP="006D406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74</w:t>
            </w:r>
          </w:p>
        </w:tc>
        <w:tc>
          <w:tcPr>
            <w:tcW w:w="2422" w:type="dxa"/>
          </w:tcPr>
          <w:p w:rsidR="00FF4962" w:rsidRPr="00AC4BD9" w:rsidRDefault="00FF4962" w:rsidP="006D406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76</w:t>
            </w:r>
          </w:p>
        </w:tc>
      </w:tr>
      <w:tr w:rsidR="00FF4962" w:rsidRPr="00AC4BD9" w:rsidTr="006D4064">
        <w:tc>
          <w:tcPr>
            <w:cnfStyle w:val="001000000000" w:firstRow="0" w:lastRow="0" w:firstColumn="1" w:lastColumn="0" w:oddVBand="0" w:evenVBand="0" w:oddHBand="0" w:evenHBand="0" w:firstRowFirstColumn="0" w:firstRowLastColumn="0" w:lastRowFirstColumn="0" w:lastRowLastColumn="0"/>
            <w:tcW w:w="1880" w:type="dxa"/>
          </w:tcPr>
          <w:p w:rsidR="00FF4962" w:rsidRPr="00AC4BD9" w:rsidRDefault="00FF4962" w:rsidP="006D4064">
            <w:pPr>
              <w:widowControl w:val="0"/>
              <w:spacing w:after="0" w:line="240" w:lineRule="auto"/>
              <w:rPr>
                <w:rFonts w:ascii="Book Antiqua" w:eastAsia="Arial" w:hAnsi="Book Antiqua"/>
                <w:color w:val="000000" w:themeColor="text1"/>
              </w:rPr>
            </w:pPr>
            <w:r w:rsidRPr="00AC4BD9">
              <w:rPr>
                <w:rFonts w:ascii="Book Antiqua" w:eastAsia="Arial" w:hAnsi="Book Antiqua"/>
                <w:color w:val="000000" w:themeColor="text1"/>
              </w:rPr>
              <w:t>Bujqësisë</w:t>
            </w:r>
          </w:p>
        </w:tc>
        <w:tc>
          <w:tcPr>
            <w:tcW w:w="1546" w:type="dxa"/>
          </w:tcPr>
          <w:p w:rsidR="00FF4962" w:rsidRPr="00AC4BD9" w:rsidRDefault="00FF4962" w:rsidP="006D406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11</w:t>
            </w:r>
          </w:p>
        </w:tc>
        <w:tc>
          <w:tcPr>
            <w:tcW w:w="1646" w:type="dxa"/>
          </w:tcPr>
          <w:p w:rsidR="00FF4962" w:rsidRPr="00AC4BD9" w:rsidRDefault="00FF4962" w:rsidP="006D406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12</w:t>
            </w:r>
          </w:p>
        </w:tc>
        <w:tc>
          <w:tcPr>
            <w:tcW w:w="2396" w:type="dxa"/>
          </w:tcPr>
          <w:p w:rsidR="00FF4962" w:rsidRPr="00AC4BD9" w:rsidRDefault="00FF4962" w:rsidP="006D406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17</w:t>
            </w:r>
          </w:p>
        </w:tc>
        <w:tc>
          <w:tcPr>
            <w:tcW w:w="2422" w:type="dxa"/>
          </w:tcPr>
          <w:p w:rsidR="00FF4962" w:rsidRPr="00AC4BD9" w:rsidRDefault="00FF4962" w:rsidP="006D406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17</w:t>
            </w:r>
          </w:p>
        </w:tc>
      </w:tr>
      <w:tr w:rsidR="00FF4962" w:rsidRPr="00AC4BD9" w:rsidTr="006D4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rsidR="00FF4962" w:rsidRPr="00AC4BD9" w:rsidRDefault="00FF4962" w:rsidP="006D4064">
            <w:pPr>
              <w:widowControl w:val="0"/>
              <w:spacing w:after="0" w:line="240" w:lineRule="auto"/>
              <w:rPr>
                <w:rFonts w:ascii="Book Antiqua" w:eastAsia="Arial" w:hAnsi="Book Antiqua"/>
                <w:color w:val="000000" w:themeColor="text1"/>
              </w:rPr>
            </w:pPr>
            <w:r w:rsidRPr="00AC4BD9">
              <w:rPr>
                <w:rFonts w:ascii="Book Antiqua" w:eastAsia="Arial" w:hAnsi="Book Antiqua"/>
                <w:color w:val="000000" w:themeColor="text1"/>
              </w:rPr>
              <w:t>Sociale</w:t>
            </w:r>
          </w:p>
        </w:tc>
        <w:tc>
          <w:tcPr>
            <w:tcW w:w="1546" w:type="dxa"/>
          </w:tcPr>
          <w:p w:rsidR="00FF4962" w:rsidRPr="00AC4BD9" w:rsidRDefault="00FF4962" w:rsidP="006D406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15</w:t>
            </w:r>
          </w:p>
        </w:tc>
        <w:tc>
          <w:tcPr>
            <w:tcW w:w="1646" w:type="dxa"/>
          </w:tcPr>
          <w:p w:rsidR="00FF4962" w:rsidRPr="00AC4BD9" w:rsidRDefault="00FF4962" w:rsidP="006D406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16</w:t>
            </w:r>
          </w:p>
        </w:tc>
        <w:tc>
          <w:tcPr>
            <w:tcW w:w="2396" w:type="dxa"/>
          </w:tcPr>
          <w:p w:rsidR="00FF4962" w:rsidRPr="00AC4BD9" w:rsidRDefault="00FF4962" w:rsidP="006D406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16</w:t>
            </w:r>
          </w:p>
        </w:tc>
        <w:tc>
          <w:tcPr>
            <w:tcW w:w="2422" w:type="dxa"/>
          </w:tcPr>
          <w:p w:rsidR="00FF4962" w:rsidRPr="00AC4BD9" w:rsidRDefault="00FF4962" w:rsidP="006D406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19</w:t>
            </w:r>
          </w:p>
        </w:tc>
      </w:tr>
      <w:tr w:rsidR="00FF4962" w:rsidRPr="00AC4BD9" w:rsidTr="006D4064">
        <w:tc>
          <w:tcPr>
            <w:cnfStyle w:val="001000000000" w:firstRow="0" w:lastRow="0" w:firstColumn="1" w:lastColumn="0" w:oddVBand="0" w:evenVBand="0" w:oddHBand="0" w:evenHBand="0" w:firstRowFirstColumn="0" w:firstRowLastColumn="0" w:lastRowFirstColumn="0" w:lastRowLastColumn="0"/>
            <w:tcW w:w="1880" w:type="dxa"/>
          </w:tcPr>
          <w:p w:rsidR="00FF4962" w:rsidRPr="00AC4BD9" w:rsidRDefault="00FF4962" w:rsidP="006D4064">
            <w:pPr>
              <w:widowControl w:val="0"/>
              <w:spacing w:after="0" w:line="240" w:lineRule="auto"/>
              <w:rPr>
                <w:rFonts w:ascii="Book Antiqua" w:eastAsia="Arial" w:hAnsi="Book Antiqua"/>
                <w:color w:val="000000" w:themeColor="text1"/>
              </w:rPr>
            </w:pPr>
            <w:r w:rsidRPr="00AC4BD9">
              <w:rPr>
                <w:rFonts w:ascii="Book Antiqua" w:eastAsia="Arial" w:hAnsi="Book Antiqua"/>
                <w:color w:val="000000" w:themeColor="text1"/>
              </w:rPr>
              <w:t xml:space="preserve">Të </w:t>
            </w:r>
            <w:r w:rsidR="00E83B83" w:rsidRPr="00AC4BD9">
              <w:rPr>
                <w:rFonts w:ascii="Book Antiqua" w:eastAsia="Arial" w:hAnsi="Book Antiqua"/>
                <w:color w:val="000000" w:themeColor="text1"/>
              </w:rPr>
              <w:t>përgjithshme</w:t>
            </w:r>
          </w:p>
        </w:tc>
        <w:tc>
          <w:tcPr>
            <w:tcW w:w="1546" w:type="dxa"/>
          </w:tcPr>
          <w:p w:rsidR="00FF4962" w:rsidRPr="00AC4BD9" w:rsidRDefault="00FF4962" w:rsidP="006D406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05</w:t>
            </w:r>
          </w:p>
        </w:tc>
        <w:tc>
          <w:tcPr>
            <w:tcW w:w="1646" w:type="dxa"/>
          </w:tcPr>
          <w:p w:rsidR="00FF4962" w:rsidRPr="00AC4BD9" w:rsidRDefault="00FF4962" w:rsidP="006D406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07</w:t>
            </w:r>
          </w:p>
        </w:tc>
        <w:tc>
          <w:tcPr>
            <w:tcW w:w="2396" w:type="dxa"/>
          </w:tcPr>
          <w:p w:rsidR="00FF4962" w:rsidRPr="00AC4BD9" w:rsidRDefault="00FF4962" w:rsidP="006D406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08</w:t>
            </w:r>
          </w:p>
        </w:tc>
        <w:tc>
          <w:tcPr>
            <w:tcW w:w="2422" w:type="dxa"/>
          </w:tcPr>
          <w:p w:rsidR="00FF4962" w:rsidRPr="00AC4BD9" w:rsidRDefault="00FF4962" w:rsidP="006D406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09</w:t>
            </w:r>
          </w:p>
        </w:tc>
      </w:tr>
      <w:tr w:rsidR="00FF4962" w:rsidRPr="00AC4BD9" w:rsidTr="006D4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rsidR="00FF4962" w:rsidRPr="00AC4BD9" w:rsidRDefault="00FF4962" w:rsidP="006D4064">
            <w:pPr>
              <w:widowControl w:val="0"/>
              <w:spacing w:after="0" w:line="240" w:lineRule="auto"/>
              <w:rPr>
                <w:rFonts w:ascii="Book Antiqua" w:eastAsia="Arial" w:hAnsi="Book Antiqua"/>
                <w:color w:val="000000" w:themeColor="text1"/>
              </w:rPr>
            </w:pPr>
            <w:r w:rsidRPr="00AC4BD9">
              <w:rPr>
                <w:rFonts w:ascii="Book Antiqua" w:eastAsia="Arial" w:hAnsi="Book Antiqua"/>
                <w:color w:val="000000" w:themeColor="text1"/>
              </w:rPr>
              <w:t>Gjithsej</w:t>
            </w:r>
          </w:p>
        </w:tc>
        <w:tc>
          <w:tcPr>
            <w:tcW w:w="1546" w:type="dxa"/>
          </w:tcPr>
          <w:p w:rsidR="00FF4962" w:rsidRPr="00AC4BD9" w:rsidRDefault="00FF4962" w:rsidP="006D406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54</w:t>
            </w:r>
          </w:p>
        </w:tc>
        <w:tc>
          <w:tcPr>
            <w:tcW w:w="1646" w:type="dxa"/>
          </w:tcPr>
          <w:p w:rsidR="00FF4962" w:rsidRPr="00AC4BD9" w:rsidRDefault="00FF4962" w:rsidP="006D406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60</w:t>
            </w:r>
          </w:p>
        </w:tc>
        <w:tc>
          <w:tcPr>
            <w:tcW w:w="2396" w:type="dxa"/>
          </w:tcPr>
          <w:p w:rsidR="00FF4962" w:rsidRPr="00AC4BD9" w:rsidRDefault="00FF4962" w:rsidP="006D406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115</w:t>
            </w:r>
          </w:p>
        </w:tc>
        <w:tc>
          <w:tcPr>
            <w:tcW w:w="2422" w:type="dxa"/>
          </w:tcPr>
          <w:p w:rsidR="00FF4962" w:rsidRPr="00AC4BD9" w:rsidRDefault="00FF4962" w:rsidP="006D406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121</w:t>
            </w:r>
          </w:p>
        </w:tc>
      </w:tr>
    </w:tbl>
    <w:p w:rsidR="00FF4962" w:rsidRPr="00AC4BD9" w:rsidRDefault="00FF4962" w:rsidP="00FF4962">
      <w:pPr>
        <w:spacing w:after="0" w:line="240" w:lineRule="auto"/>
        <w:jc w:val="both"/>
        <w:rPr>
          <w:rFonts w:ascii="Book Antiqua" w:eastAsia="Calibri" w:hAnsi="Book Antiqua" w:cs="Times New Roman"/>
          <w:color w:val="000000" w:themeColor="text1"/>
          <w:lang w:eastAsia="en-GB"/>
        </w:rPr>
      </w:pPr>
    </w:p>
    <w:p w:rsidR="00FF4962" w:rsidRPr="00AC4BD9" w:rsidRDefault="00FF4962" w:rsidP="00FF4962">
      <w:pPr>
        <w:tabs>
          <w:tab w:val="left" w:pos="180"/>
          <w:tab w:val="left" w:pos="3645"/>
        </w:tabs>
        <w:spacing w:after="0" w:line="240" w:lineRule="auto"/>
        <w:rPr>
          <w:rFonts w:ascii="Book Antiqua" w:eastAsia="Calibri" w:hAnsi="Book Antiqua" w:cs="Times New Roman"/>
          <w:i/>
          <w:color w:val="000000" w:themeColor="text1"/>
          <w:lang w:eastAsia="en-GB"/>
        </w:rPr>
      </w:pPr>
      <w:r w:rsidRPr="00AC4BD9">
        <w:rPr>
          <w:rFonts w:ascii="Book Antiqua" w:eastAsia="Calibri" w:hAnsi="Book Antiqua" w:cs="Times New Roman"/>
          <w:i/>
          <w:color w:val="000000" w:themeColor="text1"/>
          <w:lang w:eastAsia="en-GB"/>
        </w:rPr>
        <w:t>Tabela 3.3. Koha prodhuese për produktet e krahasueshme 2017/2016 / viti 2016=54 produkte</w:t>
      </w:r>
    </w:p>
    <w:tbl>
      <w:tblPr>
        <w:tblStyle w:val="LightList-Accent512"/>
        <w:tblW w:w="5294" w:type="pct"/>
        <w:tblLook w:val="04A0" w:firstRow="1" w:lastRow="0" w:firstColumn="1" w:lastColumn="0" w:noHBand="0" w:noVBand="1"/>
      </w:tblPr>
      <w:tblGrid>
        <w:gridCol w:w="2061"/>
        <w:gridCol w:w="180"/>
        <w:gridCol w:w="180"/>
        <w:gridCol w:w="1895"/>
        <w:gridCol w:w="1568"/>
        <w:gridCol w:w="1400"/>
        <w:gridCol w:w="2605"/>
      </w:tblGrid>
      <w:tr w:rsidR="00FF4962" w:rsidRPr="00AC4BD9" w:rsidTr="00E83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4" w:type="pct"/>
            <w:gridSpan w:val="3"/>
          </w:tcPr>
          <w:p w:rsidR="00FF4962" w:rsidRPr="00AC4BD9" w:rsidRDefault="00FF4962" w:rsidP="006D4064">
            <w:pPr>
              <w:widowControl w:val="0"/>
              <w:spacing w:after="0" w:line="240" w:lineRule="auto"/>
              <w:ind w:right="155"/>
              <w:jc w:val="both"/>
              <w:rPr>
                <w:rFonts w:ascii="Book Antiqua" w:eastAsia="Arial" w:hAnsi="Book Antiqua"/>
                <w:color w:val="000000" w:themeColor="text1"/>
              </w:rPr>
            </w:pPr>
            <w:r w:rsidRPr="00AC4BD9">
              <w:rPr>
                <w:rFonts w:ascii="Book Antiqua" w:eastAsia="Arial" w:hAnsi="Book Antiqua"/>
                <w:color w:val="000000" w:themeColor="text1"/>
              </w:rPr>
              <w:t>Fushat Statistikore</w:t>
            </w:r>
          </w:p>
        </w:tc>
        <w:tc>
          <w:tcPr>
            <w:tcW w:w="957" w:type="pct"/>
          </w:tcPr>
          <w:p w:rsidR="00FF4962" w:rsidRPr="00AC4BD9" w:rsidRDefault="00FF4962" w:rsidP="006D4064">
            <w:pPr>
              <w:widowControl w:val="0"/>
              <w:spacing w:after="0" w:line="240" w:lineRule="auto"/>
              <w:ind w:right="155"/>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Koha prodhuese 2016</w:t>
            </w:r>
          </w:p>
        </w:tc>
        <w:tc>
          <w:tcPr>
            <w:tcW w:w="793" w:type="pct"/>
          </w:tcPr>
          <w:p w:rsidR="00FF4962" w:rsidRPr="00AC4BD9" w:rsidRDefault="00FF4962" w:rsidP="006D4064">
            <w:pPr>
              <w:widowControl w:val="0"/>
              <w:spacing w:after="0" w:line="240" w:lineRule="auto"/>
              <w:ind w:right="155"/>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Koha prodhuese 2017</w:t>
            </w:r>
          </w:p>
        </w:tc>
        <w:tc>
          <w:tcPr>
            <w:tcW w:w="708" w:type="pct"/>
          </w:tcPr>
          <w:p w:rsidR="00FF4962" w:rsidRPr="00AC4BD9" w:rsidRDefault="00FF4962" w:rsidP="006D4064">
            <w:pPr>
              <w:widowControl w:val="0"/>
              <w:spacing w:after="0" w:line="240" w:lineRule="auto"/>
              <w:ind w:right="155"/>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Ndryshimi</w:t>
            </w:r>
          </w:p>
        </w:tc>
        <w:tc>
          <w:tcPr>
            <w:tcW w:w="1318" w:type="pct"/>
          </w:tcPr>
          <w:p w:rsidR="00FF4962" w:rsidRPr="00AC4BD9" w:rsidRDefault="00FF4962" w:rsidP="006D4064">
            <w:pPr>
              <w:widowControl w:val="0"/>
              <w:spacing w:after="0" w:line="240" w:lineRule="auto"/>
              <w:ind w:right="155"/>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Ndryshimi %</w:t>
            </w:r>
          </w:p>
        </w:tc>
      </w:tr>
      <w:tr w:rsidR="00FF4962" w:rsidRPr="00AC4BD9" w:rsidTr="00E83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pct"/>
            <w:gridSpan w:val="2"/>
          </w:tcPr>
          <w:p w:rsidR="00FF4962" w:rsidRPr="00AC4BD9" w:rsidRDefault="00FF4962" w:rsidP="006D4064">
            <w:pPr>
              <w:widowControl w:val="0"/>
              <w:spacing w:after="0" w:line="240" w:lineRule="auto"/>
              <w:ind w:right="155"/>
              <w:rPr>
                <w:rFonts w:ascii="Book Antiqua" w:eastAsia="Arial" w:hAnsi="Book Antiqua"/>
                <w:color w:val="000000" w:themeColor="text1"/>
              </w:rPr>
            </w:pPr>
            <w:r w:rsidRPr="00AC4BD9">
              <w:rPr>
                <w:rFonts w:ascii="Book Antiqua" w:eastAsia="Arial" w:hAnsi="Book Antiqua"/>
                <w:color w:val="000000" w:themeColor="text1"/>
              </w:rPr>
              <w:t>Ekonomike</w:t>
            </w:r>
          </w:p>
        </w:tc>
        <w:tc>
          <w:tcPr>
            <w:tcW w:w="1049" w:type="pct"/>
            <w:gridSpan w:val="2"/>
          </w:tcPr>
          <w:p w:rsidR="00FF4962" w:rsidRPr="00AC4BD9" w:rsidRDefault="00FF4962" w:rsidP="006D4064">
            <w:pPr>
              <w:widowControl w:val="0"/>
              <w:spacing w:after="0" w:line="240" w:lineRule="auto"/>
              <w:ind w:right="155"/>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5868</w:t>
            </w:r>
          </w:p>
        </w:tc>
        <w:tc>
          <w:tcPr>
            <w:tcW w:w="793" w:type="pct"/>
          </w:tcPr>
          <w:p w:rsidR="00FF4962" w:rsidRPr="00AC4BD9" w:rsidRDefault="00FF4962" w:rsidP="006D4064">
            <w:pPr>
              <w:widowControl w:val="0"/>
              <w:spacing w:after="0" w:line="240" w:lineRule="auto"/>
              <w:ind w:right="155"/>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4961</w:t>
            </w:r>
          </w:p>
        </w:tc>
        <w:tc>
          <w:tcPr>
            <w:tcW w:w="708" w:type="pct"/>
          </w:tcPr>
          <w:p w:rsidR="00FF4962" w:rsidRPr="00AC4BD9" w:rsidRDefault="00FF4962" w:rsidP="006D4064">
            <w:pPr>
              <w:widowControl w:val="0"/>
              <w:spacing w:after="0" w:line="240" w:lineRule="auto"/>
              <w:ind w:right="155"/>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-907</w:t>
            </w:r>
          </w:p>
        </w:tc>
        <w:tc>
          <w:tcPr>
            <w:tcW w:w="1318" w:type="pct"/>
          </w:tcPr>
          <w:p w:rsidR="00FF4962" w:rsidRPr="00AC4BD9" w:rsidRDefault="00FF4962" w:rsidP="006D4064">
            <w:pPr>
              <w:widowControl w:val="0"/>
              <w:spacing w:after="0" w:line="240" w:lineRule="auto"/>
              <w:ind w:right="155"/>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-15.4</w:t>
            </w:r>
          </w:p>
        </w:tc>
      </w:tr>
      <w:tr w:rsidR="00FF4962" w:rsidRPr="00AC4BD9" w:rsidTr="00E83B83">
        <w:tc>
          <w:tcPr>
            <w:cnfStyle w:val="001000000000" w:firstRow="0" w:lastRow="0" w:firstColumn="1" w:lastColumn="0" w:oddVBand="0" w:evenVBand="0" w:oddHBand="0" w:evenHBand="0" w:firstRowFirstColumn="0" w:firstRowLastColumn="0" w:lastRowFirstColumn="0" w:lastRowLastColumn="0"/>
            <w:tcW w:w="1133" w:type="pct"/>
            <w:gridSpan w:val="2"/>
          </w:tcPr>
          <w:p w:rsidR="00FF4962" w:rsidRPr="00AC4BD9" w:rsidRDefault="00FF4962" w:rsidP="006D4064">
            <w:pPr>
              <w:widowControl w:val="0"/>
              <w:spacing w:after="0" w:line="240" w:lineRule="auto"/>
              <w:ind w:right="155"/>
              <w:rPr>
                <w:rFonts w:ascii="Book Antiqua" w:eastAsia="Arial" w:hAnsi="Book Antiqua"/>
                <w:color w:val="000000" w:themeColor="text1"/>
              </w:rPr>
            </w:pPr>
            <w:r w:rsidRPr="00AC4BD9">
              <w:rPr>
                <w:rFonts w:ascii="Book Antiqua" w:eastAsia="Arial" w:hAnsi="Book Antiqua"/>
                <w:color w:val="000000" w:themeColor="text1"/>
              </w:rPr>
              <w:t>Bujqësisë</w:t>
            </w:r>
          </w:p>
        </w:tc>
        <w:tc>
          <w:tcPr>
            <w:tcW w:w="1049" w:type="pct"/>
            <w:gridSpan w:val="2"/>
          </w:tcPr>
          <w:p w:rsidR="00FF4962" w:rsidRPr="00AC4BD9" w:rsidRDefault="00FF4962" w:rsidP="006D4064">
            <w:pPr>
              <w:widowControl w:val="0"/>
              <w:spacing w:after="0" w:line="240" w:lineRule="auto"/>
              <w:ind w:right="155"/>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1907</w:t>
            </w:r>
          </w:p>
        </w:tc>
        <w:tc>
          <w:tcPr>
            <w:tcW w:w="793" w:type="pct"/>
          </w:tcPr>
          <w:p w:rsidR="00FF4962" w:rsidRPr="00AC4BD9" w:rsidRDefault="00FF4962" w:rsidP="006D4064">
            <w:pPr>
              <w:widowControl w:val="0"/>
              <w:spacing w:after="0" w:line="240" w:lineRule="auto"/>
              <w:ind w:right="155"/>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1871</w:t>
            </w:r>
          </w:p>
        </w:tc>
        <w:tc>
          <w:tcPr>
            <w:tcW w:w="708" w:type="pct"/>
          </w:tcPr>
          <w:p w:rsidR="00FF4962" w:rsidRPr="00AC4BD9" w:rsidRDefault="00FF4962" w:rsidP="006D4064">
            <w:pPr>
              <w:widowControl w:val="0"/>
              <w:spacing w:after="0" w:line="240" w:lineRule="auto"/>
              <w:ind w:right="155"/>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-36</w:t>
            </w:r>
          </w:p>
        </w:tc>
        <w:tc>
          <w:tcPr>
            <w:tcW w:w="1318" w:type="pct"/>
          </w:tcPr>
          <w:p w:rsidR="00FF4962" w:rsidRPr="00AC4BD9" w:rsidRDefault="00FF4962" w:rsidP="006D4064">
            <w:pPr>
              <w:widowControl w:val="0"/>
              <w:spacing w:after="0" w:line="240" w:lineRule="auto"/>
              <w:ind w:right="155"/>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-1.88</w:t>
            </w:r>
          </w:p>
        </w:tc>
      </w:tr>
      <w:tr w:rsidR="00FF4962" w:rsidRPr="00AC4BD9" w:rsidTr="00E83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pct"/>
            <w:gridSpan w:val="2"/>
          </w:tcPr>
          <w:p w:rsidR="00FF4962" w:rsidRPr="00AC4BD9" w:rsidRDefault="00FF4962" w:rsidP="006D4064">
            <w:pPr>
              <w:widowControl w:val="0"/>
              <w:spacing w:after="0" w:line="240" w:lineRule="auto"/>
              <w:ind w:right="155"/>
              <w:rPr>
                <w:rFonts w:ascii="Book Antiqua" w:eastAsia="Arial" w:hAnsi="Book Antiqua"/>
                <w:color w:val="000000" w:themeColor="text1"/>
              </w:rPr>
            </w:pPr>
            <w:r w:rsidRPr="00AC4BD9">
              <w:rPr>
                <w:rFonts w:ascii="Book Antiqua" w:eastAsia="Arial" w:hAnsi="Book Antiqua"/>
                <w:color w:val="000000" w:themeColor="text1"/>
              </w:rPr>
              <w:t>Sociale</w:t>
            </w:r>
          </w:p>
        </w:tc>
        <w:tc>
          <w:tcPr>
            <w:tcW w:w="1049" w:type="pct"/>
            <w:gridSpan w:val="2"/>
          </w:tcPr>
          <w:p w:rsidR="00FF4962" w:rsidRPr="00AC4BD9" w:rsidRDefault="00FF4962" w:rsidP="006D4064">
            <w:pPr>
              <w:widowControl w:val="0"/>
              <w:spacing w:after="0" w:line="240" w:lineRule="auto"/>
              <w:ind w:right="155"/>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3353</w:t>
            </w:r>
          </w:p>
        </w:tc>
        <w:tc>
          <w:tcPr>
            <w:tcW w:w="793" w:type="pct"/>
          </w:tcPr>
          <w:p w:rsidR="00FF4962" w:rsidRPr="00AC4BD9" w:rsidRDefault="00FF4962" w:rsidP="006D4064">
            <w:pPr>
              <w:widowControl w:val="0"/>
              <w:spacing w:after="0" w:line="240" w:lineRule="auto"/>
              <w:ind w:right="155"/>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2991</w:t>
            </w:r>
          </w:p>
        </w:tc>
        <w:tc>
          <w:tcPr>
            <w:tcW w:w="708" w:type="pct"/>
          </w:tcPr>
          <w:p w:rsidR="00FF4962" w:rsidRPr="00AC4BD9" w:rsidRDefault="00FF4962" w:rsidP="006D4064">
            <w:pPr>
              <w:widowControl w:val="0"/>
              <w:spacing w:after="0" w:line="240" w:lineRule="auto"/>
              <w:ind w:right="155"/>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-362</w:t>
            </w:r>
          </w:p>
        </w:tc>
        <w:tc>
          <w:tcPr>
            <w:tcW w:w="1318" w:type="pct"/>
          </w:tcPr>
          <w:p w:rsidR="00FF4962" w:rsidRPr="00AC4BD9" w:rsidRDefault="00FF4962" w:rsidP="006D4064">
            <w:pPr>
              <w:widowControl w:val="0"/>
              <w:spacing w:after="0" w:line="240" w:lineRule="auto"/>
              <w:ind w:right="155"/>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-10.7</w:t>
            </w:r>
          </w:p>
        </w:tc>
      </w:tr>
      <w:tr w:rsidR="00FF4962" w:rsidRPr="00AC4BD9" w:rsidTr="00E83B83">
        <w:tc>
          <w:tcPr>
            <w:cnfStyle w:val="001000000000" w:firstRow="0" w:lastRow="0" w:firstColumn="1" w:lastColumn="0" w:oddVBand="0" w:evenVBand="0" w:oddHBand="0" w:evenHBand="0" w:firstRowFirstColumn="0" w:firstRowLastColumn="0" w:lastRowFirstColumn="0" w:lastRowLastColumn="0"/>
            <w:tcW w:w="1133" w:type="pct"/>
            <w:gridSpan w:val="2"/>
          </w:tcPr>
          <w:p w:rsidR="00FF4962" w:rsidRPr="00AC4BD9" w:rsidRDefault="00E83B83" w:rsidP="00E83B83">
            <w:pPr>
              <w:widowControl w:val="0"/>
              <w:spacing w:after="0" w:line="240" w:lineRule="auto"/>
              <w:ind w:right="155"/>
              <w:rPr>
                <w:rFonts w:ascii="Book Antiqua" w:eastAsia="Arial" w:hAnsi="Book Antiqua"/>
                <w:color w:val="000000" w:themeColor="text1"/>
              </w:rPr>
            </w:pPr>
            <w:r>
              <w:rPr>
                <w:rFonts w:ascii="Book Antiqua" w:eastAsia="Arial" w:hAnsi="Book Antiqua"/>
                <w:color w:val="000000" w:themeColor="text1"/>
              </w:rPr>
              <w:t>Të p</w:t>
            </w:r>
            <w:r w:rsidRPr="00AC4BD9">
              <w:rPr>
                <w:rFonts w:ascii="Book Antiqua" w:eastAsia="Arial" w:hAnsi="Book Antiqua"/>
                <w:color w:val="000000" w:themeColor="text1"/>
              </w:rPr>
              <w:t>ërgjithshme</w:t>
            </w:r>
          </w:p>
        </w:tc>
        <w:tc>
          <w:tcPr>
            <w:tcW w:w="1049" w:type="pct"/>
            <w:gridSpan w:val="2"/>
          </w:tcPr>
          <w:p w:rsidR="00FF4962" w:rsidRPr="00AC4BD9" w:rsidRDefault="00FF4962" w:rsidP="006D4064">
            <w:pPr>
              <w:widowControl w:val="0"/>
              <w:spacing w:after="0" w:line="240" w:lineRule="auto"/>
              <w:ind w:right="155"/>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637</w:t>
            </w:r>
          </w:p>
        </w:tc>
        <w:tc>
          <w:tcPr>
            <w:tcW w:w="793" w:type="pct"/>
          </w:tcPr>
          <w:p w:rsidR="00FF4962" w:rsidRPr="00AC4BD9" w:rsidRDefault="00FF4962" w:rsidP="006D4064">
            <w:pPr>
              <w:widowControl w:val="0"/>
              <w:spacing w:after="0" w:line="240" w:lineRule="auto"/>
              <w:ind w:right="155"/>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653</w:t>
            </w:r>
          </w:p>
        </w:tc>
        <w:tc>
          <w:tcPr>
            <w:tcW w:w="708" w:type="pct"/>
          </w:tcPr>
          <w:p w:rsidR="00FF4962" w:rsidRPr="00AC4BD9" w:rsidRDefault="00FF4962" w:rsidP="006D4064">
            <w:pPr>
              <w:widowControl w:val="0"/>
              <w:spacing w:after="0" w:line="240" w:lineRule="auto"/>
              <w:ind w:right="155"/>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+16</w:t>
            </w:r>
          </w:p>
        </w:tc>
        <w:tc>
          <w:tcPr>
            <w:tcW w:w="1318" w:type="pct"/>
          </w:tcPr>
          <w:p w:rsidR="00FF4962" w:rsidRPr="00AC4BD9" w:rsidRDefault="00FF4962" w:rsidP="006D4064">
            <w:pPr>
              <w:widowControl w:val="0"/>
              <w:spacing w:after="0" w:line="240" w:lineRule="auto"/>
              <w:ind w:right="155"/>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+2.5</w:t>
            </w:r>
          </w:p>
        </w:tc>
      </w:tr>
      <w:tr w:rsidR="00FF4962" w:rsidRPr="00AC4BD9" w:rsidTr="00E83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 w:type="pct"/>
          </w:tcPr>
          <w:p w:rsidR="00FF4962" w:rsidRPr="00AC4BD9" w:rsidRDefault="00FF4962" w:rsidP="006D4064">
            <w:pPr>
              <w:widowControl w:val="0"/>
              <w:spacing w:after="0" w:line="240" w:lineRule="auto"/>
              <w:ind w:right="155"/>
              <w:rPr>
                <w:rFonts w:ascii="Book Antiqua" w:eastAsia="Arial" w:hAnsi="Book Antiqua"/>
                <w:color w:val="000000" w:themeColor="text1"/>
              </w:rPr>
            </w:pPr>
            <w:r w:rsidRPr="00AC4BD9">
              <w:rPr>
                <w:rFonts w:ascii="Book Antiqua" w:eastAsia="Arial" w:hAnsi="Book Antiqua"/>
                <w:color w:val="000000" w:themeColor="text1"/>
              </w:rPr>
              <w:t>Gjithsej</w:t>
            </w:r>
          </w:p>
        </w:tc>
        <w:tc>
          <w:tcPr>
            <w:tcW w:w="1139" w:type="pct"/>
            <w:gridSpan w:val="3"/>
          </w:tcPr>
          <w:p w:rsidR="00FF4962" w:rsidRPr="00AC4BD9" w:rsidRDefault="00FF4962" w:rsidP="006D4064">
            <w:pPr>
              <w:widowControl w:val="0"/>
              <w:spacing w:after="0" w:line="240" w:lineRule="auto"/>
              <w:ind w:right="155"/>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11765</w:t>
            </w:r>
          </w:p>
        </w:tc>
        <w:tc>
          <w:tcPr>
            <w:tcW w:w="793" w:type="pct"/>
          </w:tcPr>
          <w:p w:rsidR="00FF4962" w:rsidRPr="00AC4BD9" w:rsidRDefault="00FF4962" w:rsidP="006D4064">
            <w:pPr>
              <w:widowControl w:val="0"/>
              <w:spacing w:after="0" w:line="240" w:lineRule="auto"/>
              <w:ind w:right="155"/>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10476</w:t>
            </w:r>
          </w:p>
        </w:tc>
        <w:tc>
          <w:tcPr>
            <w:tcW w:w="708" w:type="pct"/>
          </w:tcPr>
          <w:p w:rsidR="00FF4962" w:rsidRPr="00AC4BD9" w:rsidRDefault="00FF4962" w:rsidP="006D4064">
            <w:pPr>
              <w:widowControl w:val="0"/>
              <w:spacing w:after="0" w:line="240" w:lineRule="auto"/>
              <w:ind w:right="155"/>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-1289</w:t>
            </w:r>
          </w:p>
        </w:tc>
        <w:tc>
          <w:tcPr>
            <w:tcW w:w="1318" w:type="pct"/>
          </w:tcPr>
          <w:p w:rsidR="00FF4962" w:rsidRPr="00AC4BD9" w:rsidRDefault="00FF4962" w:rsidP="006D4064">
            <w:pPr>
              <w:widowControl w:val="0"/>
              <w:spacing w:after="0" w:line="240" w:lineRule="auto"/>
              <w:ind w:right="155"/>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-10.9</w:t>
            </w:r>
          </w:p>
        </w:tc>
      </w:tr>
    </w:tbl>
    <w:p w:rsidR="00FF4962" w:rsidRPr="00AC4BD9" w:rsidRDefault="00FF4962" w:rsidP="00FF4962">
      <w:pPr>
        <w:tabs>
          <w:tab w:val="left" w:pos="180"/>
          <w:tab w:val="left" w:pos="3645"/>
        </w:tabs>
        <w:spacing w:after="0" w:line="240" w:lineRule="auto"/>
        <w:rPr>
          <w:rFonts w:ascii="Book Antiqua" w:eastAsia="Times New Roman" w:hAnsi="Book Antiqua" w:cs="Arial"/>
          <w:color w:val="000000" w:themeColor="text1"/>
        </w:rPr>
      </w:pPr>
    </w:p>
    <w:p w:rsidR="00FF4962" w:rsidRPr="00AC4BD9" w:rsidRDefault="00FF4962" w:rsidP="00FF4962">
      <w:pPr>
        <w:tabs>
          <w:tab w:val="left" w:pos="180"/>
          <w:tab w:val="left" w:pos="3645"/>
        </w:tabs>
        <w:spacing w:after="0" w:line="240" w:lineRule="auto"/>
        <w:rPr>
          <w:rFonts w:ascii="Book Antiqua" w:eastAsia="Calibri" w:hAnsi="Book Antiqua" w:cs="Times New Roman"/>
          <w:i/>
          <w:color w:val="000000" w:themeColor="text1"/>
          <w:lang w:eastAsia="en-GB"/>
        </w:rPr>
      </w:pPr>
      <w:r w:rsidRPr="00AC4BD9">
        <w:rPr>
          <w:rFonts w:ascii="Book Antiqua" w:eastAsia="Calibri" w:hAnsi="Book Antiqua" w:cs="Times New Roman"/>
          <w:i/>
          <w:color w:val="000000" w:themeColor="text1"/>
          <w:lang w:eastAsia="en-GB"/>
        </w:rPr>
        <w:t>Tabela 3.4. Koha prodhuese në raport me bazën (baza =viti 2012, 39 produkte)</w:t>
      </w:r>
    </w:p>
    <w:tbl>
      <w:tblPr>
        <w:tblStyle w:val="LightList-Accent512"/>
        <w:tblW w:w="9890" w:type="dxa"/>
        <w:tblLayout w:type="fixed"/>
        <w:tblLook w:val="04A0" w:firstRow="1" w:lastRow="0" w:firstColumn="1" w:lastColumn="0" w:noHBand="0" w:noVBand="1"/>
      </w:tblPr>
      <w:tblGrid>
        <w:gridCol w:w="1641"/>
        <w:gridCol w:w="239"/>
        <w:gridCol w:w="1558"/>
        <w:gridCol w:w="1620"/>
        <w:gridCol w:w="1710"/>
        <w:gridCol w:w="1682"/>
        <w:gridCol w:w="1440"/>
      </w:tblGrid>
      <w:tr w:rsidR="00FF4962" w:rsidRPr="00AC4BD9" w:rsidTr="00E83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rsidR="00FF4962" w:rsidRPr="00AC4BD9" w:rsidRDefault="00FF4962" w:rsidP="00E83B83">
            <w:pPr>
              <w:widowControl w:val="0"/>
              <w:spacing w:after="0" w:line="240" w:lineRule="auto"/>
              <w:ind w:right="155"/>
              <w:jc w:val="center"/>
              <w:rPr>
                <w:rFonts w:ascii="Book Antiqua" w:eastAsia="Arial" w:hAnsi="Book Antiqua"/>
                <w:color w:val="000000" w:themeColor="text1"/>
              </w:rPr>
            </w:pPr>
            <w:r w:rsidRPr="00AC4BD9">
              <w:rPr>
                <w:rFonts w:ascii="Book Antiqua" w:eastAsia="Arial" w:hAnsi="Book Antiqua"/>
                <w:color w:val="000000" w:themeColor="text1"/>
              </w:rPr>
              <w:t>Fushat Statistikore</w:t>
            </w:r>
          </w:p>
        </w:tc>
        <w:tc>
          <w:tcPr>
            <w:tcW w:w="1797" w:type="dxa"/>
            <w:gridSpan w:val="2"/>
          </w:tcPr>
          <w:p w:rsidR="00FF4962" w:rsidRPr="00AC4BD9" w:rsidRDefault="00FF4962" w:rsidP="006D4064">
            <w:pPr>
              <w:widowControl w:val="0"/>
              <w:spacing w:after="0" w:line="240" w:lineRule="auto"/>
              <w:ind w:right="155"/>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Koha prodhuese 2012</w:t>
            </w:r>
          </w:p>
        </w:tc>
        <w:tc>
          <w:tcPr>
            <w:tcW w:w="1620" w:type="dxa"/>
          </w:tcPr>
          <w:p w:rsidR="00FF4962" w:rsidRPr="00AC4BD9" w:rsidRDefault="00FF4962" w:rsidP="006D4064">
            <w:pPr>
              <w:widowControl w:val="0"/>
              <w:spacing w:after="0" w:line="240" w:lineRule="auto"/>
              <w:ind w:right="155"/>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Koha prodhuese 2015</w:t>
            </w:r>
          </w:p>
        </w:tc>
        <w:tc>
          <w:tcPr>
            <w:tcW w:w="1710" w:type="dxa"/>
          </w:tcPr>
          <w:p w:rsidR="00FF4962" w:rsidRPr="00AC4BD9" w:rsidRDefault="00FF4962" w:rsidP="006D4064">
            <w:pPr>
              <w:widowControl w:val="0"/>
              <w:spacing w:after="0" w:line="240" w:lineRule="auto"/>
              <w:ind w:right="155"/>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Koha prodhuese 2016</w:t>
            </w:r>
          </w:p>
        </w:tc>
        <w:tc>
          <w:tcPr>
            <w:tcW w:w="1682" w:type="dxa"/>
          </w:tcPr>
          <w:p w:rsidR="00FF4962" w:rsidRPr="00AC4BD9" w:rsidRDefault="00FF4962" w:rsidP="006D4064">
            <w:pPr>
              <w:widowControl w:val="0"/>
              <w:spacing w:after="0" w:line="240" w:lineRule="auto"/>
              <w:ind w:right="155"/>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Koha prodhuese 2017</w:t>
            </w:r>
          </w:p>
        </w:tc>
        <w:tc>
          <w:tcPr>
            <w:tcW w:w="1440" w:type="dxa"/>
          </w:tcPr>
          <w:p w:rsidR="00FF4962" w:rsidRPr="00AC4BD9" w:rsidRDefault="00FF4962" w:rsidP="006D4064">
            <w:pPr>
              <w:widowControl w:val="0"/>
              <w:spacing w:after="0" w:line="240" w:lineRule="auto"/>
              <w:ind w:right="155"/>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Ndryshimi (%)</w:t>
            </w:r>
          </w:p>
        </w:tc>
      </w:tr>
      <w:tr w:rsidR="00FF4962" w:rsidRPr="00AC4BD9" w:rsidTr="00E83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gridSpan w:val="2"/>
          </w:tcPr>
          <w:p w:rsidR="00FF4962" w:rsidRPr="00AC4BD9" w:rsidRDefault="00FF4962" w:rsidP="006D4064">
            <w:pPr>
              <w:widowControl w:val="0"/>
              <w:spacing w:after="0" w:line="240" w:lineRule="auto"/>
              <w:ind w:right="155"/>
              <w:rPr>
                <w:rFonts w:ascii="Book Antiqua" w:eastAsia="Arial" w:hAnsi="Book Antiqua"/>
                <w:color w:val="000000" w:themeColor="text1"/>
              </w:rPr>
            </w:pPr>
            <w:r w:rsidRPr="00AC4BD9">
              <w:rPr>
                <w:rFonts w:ascii="Book Antiqua" w:eastAsia="Arial" w:hAnsi="Book Antiqua"/>
                <w:color w:val="000000" w:themeColor="text1"/>
              </w:rPr>
              <w:t>Ekonomike</w:t>
            </w:r>
          </w:p>
        </w:tc>
        <w:tc>
          <w:tcPr>
            <w:tcW w:w="1558" w:type="dxa"/>
          </w:tcPr>
          <w:p w:rsidR="00FF4962" w:rsidRPr="00AC4BD9" w:rsidRDefault="00FF4962" w:rsidP="006D40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Cs/>
                <w:color w:val="000000" w:themeColor="text1"/>
              </w:rPr>
            </w:pPr>
            <w:r w:rsidRPr="00AC4BD9">
              <w:rPr>
                <w:rFonts w:ascii="Book Antiqua" w:hAnsi="Book Antiqua" w:cs="Arial"/>
                <w:bCs/>
                <w:color w:val="000000" w:themeColor="text1"/>
              </w:rPr>
              <w:t>3553</w:t>
            </w:r>
          </w:p>
        </w:tc>
        <w:tc>
          <w:tcPr>
            <w:tcW w:w="1620" w:type="dxa"/>
          </w:tcPr>
          <w:p w:rsidR="00FF4962" w:rsidRPr="00AC4BD9" w:rsidRDefault="00FF4962" w:rsidP="006D40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AC4BD9">
              <w:rPr>
                <w:rFonts w:ascii="Book Antiqua" w:hAnsi="Book Antiqua" w:cs="Arial"/>
                <w:bCs/>
                <w:color w:val="000000" w:themeColor="text1"/>
              </w:rPr>
              <w:t>3153</w:t>
            </w:r>
          </w:p>
        </w:tc>
        <w:tc>
          <w:tcPr>
            <w:tcW w:w="1710" w:type="dxa"/>
          </w:tcPr>
          <w:p w:rsidR="00FF4962" w:rsidRPr="00AC4BD9" w:rsidRDefault="00FF4962" w:rsidP="006D40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AC4BD9">
              <w:rPr>
                <w:rFonts w:ascii="Book Antiqua" w:hAnsi="Book Antiqua" w:cs="Arial"/>
                <w:bCs/>
                <w:color w:val="000000" w:themeColor="text1"/>
              </w:rPr>
              <w:t>2985</w:t>
            </w:r>
          </w:p>
        </w:tc>
        <w:tc>
          <w:tcPr>
            <w:tcW w:w="1682" w:type="dxa"/>
          </w:tcPr>
          <w:p w:rsidR="00FF4962" w:rsidRPr="00AC4BD9" w:rsidRDefault="00FF4962" w:rsidP="006D4064">
            <w:pPr>
              <w:widowControl w:val="0"/>
              <w:spacing w:after="0" w:line="240" w:lineRule="auto"/>
              <w:ind w:right="155"/>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2802</w:t>
            </w:r>
          </w:p>
        </w:tc>
        <w:tc>
          <w:tcPr>
            <w:tcW w:w="1440" w:type="dxa"/>
          </w:tcPr>
          <w:p w:rsidR="00FF4962" w:rsidRPr="00AC4BD9" w:rsidRDefault="00FF4962" w:rsidP="006D4064">
            <w:pPr>
              <w:widowControl w:val="0"/>
              <w:spacing w:after="0" w:line="240" w:lineRule="auto"/>
              <w:ind w:right="155"/>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-21</w:t>
            </w:r>
          </w:p>
        </w:tc>
      </w:tr>
      <w:tr w:rsidR="00FF4962" w:rsidRPr="00AC4BD9" w:rsidTr="00E83B83">
        <w:tc>
          <w:tcPr>
            <w:cnfStyle w:val="001000000000" w:firstRow="0" w:lastRow="0" w:firstColumn="1" w:lastColumn="0" w:oddVBand="0" w:evenVBand="0" w:oddHBand="0" w:evenHBand="0" w:firstRowFirstColumn="0" w:firstRowLastColumn="0" w:lastRowFirstColumn="0" w:lastRowLastColumn="0"/>
            <w:tcW w:w="1880" w:type="dxa"/>
            <w:gridSpan w:val="2"/>
          </w:tcPr>
          <w:p w:rsidR="00FF4962" w:rsidRPr="00AC4BD9" w:rsidRDefault="00FF4962" w:rsidP="006D4064">
            <w:pPr>
              <w:widowControl w:val="0"/>
              <w:spacing w:after="0" w:line="240" w:lineRule="auto"/>
              <w:ind w:right="155"/>
              <w:rPr>
                <w:rFonts w:ascii="Book Antiqua" w:eastAsia="Arial" w:hAnsi="Book Antiqua"/>
                <w:color w:val="000000" w:themeColor="text1"/>
              </w:rPr>
            </w:pPr>
            <w:r w:rsidRPr="00AC4BD9">
              <w:rPr>
                <w:rFonts w:ascii="Book Antiqua" w:eastAsia="Arial" w:hAnsi="Book Antiqua"/>
                <w:color w:val="000000" w:themeColor="text1"/>
              </w:rPr>
              <w:t>Bujqësisë</w:t>
            </w:r>
          </w:p>
        </w:tc>
        <w:tc>
          <w:tcPr>
            <w:tcW w:w="1558" w:type="dxa"/>
          </w:tcPr>
          <w:p w:rsidR="00FF4962" w:rsidRPr="00AC4BD9" w:rsidRDefault="00FF4962" w:rsidP="006D40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000000" w:themeColor="text1"/>
              </w:rPr>
            </w:pPr>
            <w:r w:rsidRPr="00AC4BD9">
              <w:rPr>
                <w:rFonts w:ascii="Book Antiqua" w:hAnsi="Book Antiqua" w:cs="Arial"/>
                <w:bCs/>
                <w:color w:val="000000" w:themeColor="text1"/>
              </w:rPr>
              <w:t>1082</w:t>
            </w:r>
          </w:p>
        </w:tc>
        <w:tc>
          <w:tcPr>
            <w:tcW w:w="1620" w:type="dxa"/>
          </w:tcPr>
          <w:p w:rsidR="00FF4962" w:rsidRPr="00AC4BD9" w:rsidRDefault="00FF4962" w:rsidP="006D40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000000" w:themeColor="text1"/>
              </w:rPr>
            </w:pPr>
            <w:r w:rsidRPr="00AC4BD9">
              <w:rPr>
                <w:rFonts w:ascii="Book Antiqua" w:hAnsi="Book Antiqua" w:cs="Arial"/>
                <w:bCs/>
                <w:color w:val="000000" w:themeColor="text1"/>
              </w:rPr>
              <w:t>1071</w:t>
            </w:r>
          </w:p>
        </w:tc>
        <w:tc>
          <w:tcPr>
            <w:tcW w:w="1710" w:type="dxa"/>
          </w:tcPr>
          <w:p w:rsidR="00FF4962" w:rsidRPr="00AC4BD9" w:rsidRDefault="00FF4962" w:rsidP="006D40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000000" w:themeColor="text1"/>
              </w:rPr>
            </w:pPr>
            <w:r w:rsidRPr="00AC4BD9">
              <w:rPr>
                <w:rFonts w:ascii="Book Antiqua" w:hAnsi="Book Antiqua" w:cs="Arial"/>
                <w:bCs/>
                <w:color w:val="000000" w:themeColor="text1"/>
              </w:rPr>
              <w:t>989</w:t>
            </w:r>
          </w:p>
        </w:tc>
        <w:tc>
          <w:tcPr>
            <w:tcW w:w="1682" w:type="dxa"/>
          </w:tcPr>
          <w:p w:rsidR="00FF4962" w:rsidRPr="00AC4BD9" w:rsidRDefault="00FF4962" w:rsidP="006D4064">
            <w:pPr>
              <w:widowControl w:val="0"/>
              <w:spacing w:after="0" w:line="240" w:lineRule="auto"/>
              <w:ind w:right="155"/>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1007</w:t>
            </w:r>
          </w:p>
        </w:tc>
        <w:tc>
          <w:tcPr>
            <w:tcW w:w="1440" w:type="dxa"/>
          </w:tcPr>
          <w:p w:rsidR="00FF4962" w:rsidRPr="00AC4BD9" w:rsidRDefault="00FF4962" w:rsidP="006D4064">
            <w:pPr>
              <w:widowControl w:val="0"/>
              <w:spacing w:after="0" w:line="240" w:lineRule="auto"/>
              <w:ind w:right="155"/>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-7</w:t>
            </w:r>
          </w:p>
        </w:tc>
      </w:tr>
      <w:tr w:rsidR="00FF4962" w:rsidRPr="00AC4BD9" w:rsidTr="00E83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gridSpan w:val="2"/>
          </w:tcPr>
          <w:p w:rsidR="00FF4962" w:rsidRPr="00AC4BD9" w:rsidRDefault="00FF4962" w:rsidP="006D4064">
            <w:pPr>
              <w:widowControl w:val="0"/>
              <w:spacing w:after="0" w:line="240" w:lineRule="auto"/>
              <w:ind w:right="155"/>
              <w:rPr>
                <w:rFonts w:ascii="Book Antiqua" w:eastAsia="Arial" w:hAnsi="Book Antiqua"/>
                <w:color w:val="000000" w:themeColor="text1"/>
              </w:rPr>
            </w:pPr>
            <w:r w:rsidRPr="00AC4BD9">
              <w:rPr>
                <w:rFonts w:ascii="Book Antiqua" w:eastAsia="Arial" w:hAnsi="Book Antiqua"/>
                <w:color w:val="000000" w:themeColor="text1"/>
              </w:rPr>
              <w:t>Sociale</w:t>
            </w:r>
          </w:p>
        </w:tc>
        <w:tc>
          <w:tcPr>
            <w:tcW w:w="1558" w:type="dxa"/>
          </w:tcPr>
          <w:p w:rsidR="00FF4962" w:rsidRPr="00AC4BD9" w:rsidRDefault="00FF4962" w:rsidP="006D40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Cs/>
                <w:color w:val="000000" w:themeColor="text1"/>
              </w:rPr>
            </w:pPr>
            <w:r w:rsidRPr="00AC4BD9">
              <w:rPr>
                <w:rFonts w:ascii="Book Antiqua" w:hAnsi="Book Antiqua" w:cs="Arial"/>
                <w:bCs/>
                <w:color w:val="000000" w:themeColor="text1"/>
              </w:rPr>
              <w:t>1450</w:t>
            </w:r>
          </w:p>
        </w:tc>
        <w:tc>
          <w:tcPr>
            <w:tcW w:w="1620" w:type="dxa"/>
          </w:tcPr>
          <w:p w:rsidR="00FF4962" w:rsidRPr="00AC4BD9" w:rsidRDefault="00FF4962" w:rsidP="006D40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AC4BD9">
              <w:rPr>
                <w:rFonts w:ascii="Book Antiqua" w:hAnsi="Book Antiqua" w:cs="Arial"/>
                <w:bCs/>
                <w:color w:val="000000" w:themeColor="text1"/>
              </w:rPr>
              <w:t>1988</w:t>
            </w:r>
          </w:p>
        </w:tc>
        <w:tc>
          <w:tcPr>
            <w:tcW w:w="1710" w:type="dxa"/>
          </w:tcPr>
          <w:p w:rsidR="00FF4962" w:rsidRPr="00AC4BD9" w:rsidRDefault="00FF4962" w:rsidP="006D40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AC4BD9">
              <w:rPr>
                <w:rFonts w:ascii="Book Antiqua" w:hAnsi="Book Antiqua" w:cs="Arial"/>
                <w:bCs/>
                <w:color w:val="000000" w:themeColor="text1"/>
              </w:rPr>
              <w:t>2012</w:t>
            </w:r>
          </w:p>
        </w:tc>
        <w:tc>
          <w:tcPr>
            <w:tcW w:w="1682" w:type="dxa"/>
          </w:tcPr>
          <w:p w:rsidR="00FF4962" w:rsidRPr="00AC4BD9" w:rsidRDefault="00FF4962" w:rsidP="006D4064">
            <w:pPr>
              <w:widowControl w:val="0"/>
              <w:spacing w:after="0" w:line="240" w:lineRule="auto"/>
              <w:ind w:right="155"/>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1647</w:t>
            </w:r>
          </w:p>
        </w:tc>
        <w:tc>
          <w:tcPr>
            <w:tcW w:w="1440" w:type="dxa"/>
          </w:tcPr>
          <w:p w:rsidR="00FF4962" w:rsidRPr="00AC4BD9" w:rsidRDefault="00FF4962" w:rsidP="006D4064">
            <w:pPr>
              <w:widowControl w:val="0"/>
              <w:spacing w:after="0" w:line="240" w:lineRule="auto"/>
              <w:ind w:right="155"/>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+14</w:t>
            </w:r>
          </w:p>
        </w:tc>
      </w:tr>
      <w:tr w:rsidR="00FF4962" w:rsidRPr="00AC4BD9" w:rsidTr="00E83B83">
        <w:tc>
          <w:tcPr>
            <w:cnfStyle w:val="001000000000" w:firstRow="0" w:lastRow="0" w:firstColumn="1" w:lastColumn="0" w:oddVBand="0" w:evenVBand="0" w:oddHBand="0" w:evenHBand="0" w:firstRowFirstColumn="0" w:firstRowLastColumn="0" w:lastRowFirstColumn="0" w:lastRowLastColumn="0"/>
            <w:tcW w:w="1880" w:type="dxa"/>
            <w:gridSpan w:val="2"/>
          </w:tcPr>
          <w:p w:rsidR="00FF4962" w:rsidRPr="00AC4BD9" w:rsidRDefault="00FF4962" w:rsidP="006D4064">
            <w:pPr>
              <w:widowControl w:val="0"/>
              <w:spacing w:after="0" w:line="240" w:lineRule="auto"/>
              <w:ind w:right="155"/>
              <w:rPr>
                <w:rFonts w:ascii="Book Antiqua" w:eastAsia="Arial" w:hAnsi="Book Antiqua"/>
                <w:color w:val="000000" w:themeColor="text1"/>
              </w:rPr>
            </w:pPr>
            <w:r w:rsidRPr="00AC4BD9">
              <w:rPr>
                <w:rFonts w:ascii="Book Antiqua" w:eastAsia="Arial" w:hAnsi="Book Antiqua"/>
                <w:color w:val="000000" w:themeColor="text1"/>
              </w:rPr>
              <w:t xml:space="preserve">Të </w:t>
            </w:r>
            <w:r w:rsidR="00E83B83" w:rsidRPr="00AC4BD9">
              <w:rPr>
                <w:rFonts w:ascii="Book Antiqua" w:eastAsia="Arial" w:hAnsi="Book Antiqua"/>
                <w:color w:val="000000" w:themeColor="text1"/>
              </w:rPr>
              <w:t>përgjithshme</w:t>
            </w:r>
          </w:p>
        </w:tc>
        <w:tc>
          <w:tcPr>
            <w:tcW w:w="1558" w:type="dxa"/>
          </w:tcPr>
          <w:p w:rsidR="00FF4962" w:rsidRPr="00AC4BD9" w:rsidRDefault="00FF4962" w:rsidP="006D40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000000" w:themeColor="text1"/>
              </w:rPr>
            </w:pPr>
            <w:r w:rsidRPr="00AC4BD9">
              <w:rPr>
                <w:rFonts w:ascii="Book Antiqua" w:hAnsi="Book Antiqua" w:cs="Arial"/>
                <w:bCs/>
                <w:color w:val="000000" w:themeColor="text1"/>
              </w:rPr>
              <w:t>193</w:t>
            </w:r>
          </w:p>
        </w:tc>
        <w:tc>
          <w:tcPr>
            <w:tcW w:w="1620" w:type="dxa"/>
          </w:tcPr>
          <w:p w:rsidR="00FF4962" w:rsidRPr="00AC4BD9" w:rsidRDefault="00FF4962" w:rsidP="006D40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AC4BD9">
              <w:rPr>
                <w:rFonts w:ascii="Book Antiqua" w:hAnsi="Book Antiqua" w:cs="Arial"/>
                <w:bCs/>
                <w:color w:val="000000" w:themeColor="text1"/>
              </w:rPr>
              <w:t>393</w:t>
            </w:r>
          </w:p>
        </w:tc>
        <w:tc>
          <w:tcPr>
            <w:tcW w:w="1710" w:type="dxa"/>
          </w:tcPr>
          <w:p w:rsidR="00FF4962" w:rsidRPr="00AC4BD9" w:rsidRDefault="00FF4962" w:rsidP="006D40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AC4BD9">
              <w:rPr>
                <w:rFonts w:ascii="Book Antiqua" w:hAnsi="Book Antiqua" w:cs="Arial"/>
                <w:bCs/>
                <w:color w:val="000000" w:themeColor="text1"/>
              </w:rPr>
              <w:t>392</w:t>
            </w:r>
          </w:p>
        </w:tc>
        <w:tc>
          <w:tcPr>
            <w:tcW w:w="1682" w:type="dxa"/>
          </w:tcPr>
          <w:p w:rsidR="00FF4962" w:rsidRPr="00AC4BD9" w:rsidRDefault="00FF4962" w:rsidP="006D4064">
            <w:pPr>
              <w:widowControl w:val="0"/>
              <w:spacing w:after="0" w:line="240" w:lineRule="auto"/>
              <w:ind w:right="155"/>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393</w:t>
            </w:r>
          </w:p>
        </w:tc>
        <w:tc>
          <w:tcPr>
            <w:tcW w:w="1440" w:type="dxa"/>
          </w:tcPr>
          <w:p w:rsidR="00FF4962" w:rsidRPr="00AC4BD9" w:rsidRDefault="00FF4962" w:rsidP="006D4064">
            <w:pPr>
              <w:widowControl w:val="0"/>
              <w:spacing w:after="0" w:line="240" w:lineRule="auto"/>
              <w:ind w:right="155"/>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+104</w:t>
            </w:r>
          </w:p>
        </w:tc>
      </w:tr>
      <w:tr w:rsidR="00FF4962" w:rsidRPr="00AC4BD9" w:rsidTr="00E83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rsidR="00FF4962" w:rsidRPr="00AC4BD9" w:rsidRDefault="00FF4962" w:rsidP="006D4064">
            <w:pPr>
              <w:widowControl w:val="0"/>
              <w:spacing w:after="0" w:line="240" w:lineRule="auto"/>
              <w:ind w:right="155"/>
              <w:rPr>
                <w:rFonts w:ascii="Book Antiqua" w:eastAsia="Arial" w:hAnsi="Book Antiqua"/>
                <w:color w:val="000000" w:themeColor="text1"/>
              </w:rPr>
            </w:pPr>
            <w:r w:rsidRPr="00AC4BD9">
              <w:rPr>
                <w:rFonts w:ascii="Book Antiqua" w:eastAsia="Arial" w:hAnsi="Book Antiqua"/>
                <w:color w:val="000000" w:themeColor="text1"/>
              </w:rPr>
              <w:t>Gjithsej</w:t>
            </w:r>
          </w:p>
        </w:tc>
        <w:tc>
          <w:tcPr>
            <w:tcW w:w="1797" w:type="dxa"/>
            <w:gridSpan w:val="2"/>
          </w:tcPr>
          <w:p w:rsidR="00FF4962" w:rsidRPr="00AC4BD9" w:rsidRDefault="00FF4962" w:rsidP="006D40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Cs/>
                <w:color w:val="000000" w:themeColor="text1"/>
              </w:rPr>
            </w:pPr>
            <w:r w:rsidRPr="00AC4BD9">
              <w:rPr>
                <w:rFonts w:ascii="Book Antiqua" w:hAnsi="Book Antiqua" w:cs="Arial"/>
                <w:bCs/>
                <w:color w:val="000000" w:themeColor="text1"/>
              </w:rPr>
              <w:t>6278</w:t>
            </w:r>
          </w:p>
        </w:tc>
        <w:tc>
          <w:tcPr>
            <w:tcW w:w="1620" w:type="dxa"/>
          </w:tcPr>
          <w:p w:rsidR="00FF4962" w:rsidRPr="00AC4BD9" w:rsidRDefault="00FF4962" w:rsidP="006D40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AC4BD9">
              <w:rPr>
                <w:rFonts w:ascii="Book Antiqua" w:hAnsi="Book Antiqua" w:cs="Arial"/>
                <w:bCs/>
                <w:color w:val="000000" w:themeColor="text1"/>
              </w:rPr>
              <w:t>6605</w:t>
            </w:r>
          </w:p>
        </w:tc>
        <w:tc>
          <w:tcPr>
            <w:tcW w:w="1710" w:type="dxa"/>
          </w:tcPr>
          <w:p w:rsidR="00FF4962" w:rsidRPr="00AC4BD9" w:rsidRDefault="00FF4962" w:rsidP="006D40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AC4BD9">
              <w:rPr>
                <w:rFonts w:ascii="Book Antiqua" w:hAnsi="Book Antiqua" w:cs="Arial"/>
                <w:bCs/>
                <w:color w:val="000000" w:themeColor="text1"/>
              </w:rPr>
              <w:t>6378</w:t>
            </w:r>
          </w:p>
        </w:tc>
        <w:tc>
          <w:tcPr>
            <w:tcW w:w="1682" w:type="dxa"/>
          </w:tcPr>
          <w:p w:rsidR="00FF4962" w:rsidRPr="00AC4BD9" w:rsidRDefault="00FF4962" w:rsidP="006D4064">
            <w:pPr>
              <w:widowControl w:val="0"/>
              <w:spacing w:after="0" w:line="240" w:lineRule="auto"/>
              <w:ind w:right="155"/>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5849</w:t>
            </w:r>
          </w:p>
        </w:tc>
        <w:tc>
          <w:tcPr>
            <w:tcW w:w="1440" w:type="dxa"/>
          </w:tcPr>
          <w:p w:rsidR="00FF4962" w:rsidRPr="00AC4BD9" w:rsidRDefault="00FF4962" w:rsidP="006D4064">
            <w:pPr>
              <w:widowControl w:val="0"/>
              <w:spacing w:after="0" w:line="240" w:lineRule="auto"/>
              <w:ind w:right="155"/>
              <w:jc w:val="center"/>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themeColor="text1"/>
              </w:rPr>
            </w:pPr>
            <w:r w:rsidRPr="00AC4BD9">
              <w:rPr>
                <w:rFonts w:ascii="Book Antiqua" w:eastAsia="Arial" w:hAnsi="Book Antiqua"/>
                <w:color w:val="000000" w:themeColor="text1"/>
              </w:rPr>
              <w:t>-7</w:t>
            </w:r>
          </w:p>
        </w:tc>
      </w:tr>
    </w:tbl>
    <w:p w:rsidR="00FF4962" w:rsidRPr="00AC4BD9" w:rsidRDefault="00FF4962" w:rsidP="00FF4962">
      <w:pPr>
        <w:spacing w:after="0" w:line="240" w:lineRule="auto"/>
        <w:jc w:val="both"/>
        <w:rPr>
          <w:rFonts w:ascii="Book Antiqua" w:eastAsia="Times New Roman" w:hAnsi="Book Antiqua" w:cs="Times New Roman"/>
          <w:bCs/>
          <w:i/>
          <w:color w:val="000000" w:themeColor="text1"/>
          <w:lang w:eastAsia="en-GB"/>
        </w:rPr>
      </w:pPr>
    </w:p>
    <w:p w:rsidR="00FF4962" w:rsidRPr="00AC4BD9" w:rsidRDefault="00FF4962" w:rsidP="00FF4962">
      <w:pPr>
        <w:spacing w:after="0" w:line="240" w:lineRule="auto"/>
        <w:jc w:val="both"/>
        <w:rPr>
          <w:rFonts w:ascii="Book Antiqua" w:eastAsia="Times New Roman" w:hAnsi="Book Antiqua" w:cs="Times New Roman"/>
          <w:bCs/>
          <w:i/>
          <w:color w:val="000000" w:themeColor="text1"/>
          <w:lang w:eastAsia="en-GB"/>
        </w:rPr>
      </w:pPr>
      <w:r w:rsidRPr="00AC4BD9">
        <w:rPr>
          <w:rFonts w:ascii="Book Antiqua" w:eastAsia="Times New Roman" w:hAnsi="Book Antiqua" w:cs="Times New Roman"/>
          <w:bCs/>
          <w:i/>
          <w:color w:val="000000" w:themeColor="text1"/>
          <w:lang w:eastAsia="en-GB"/>
        </w:rPr>
        <w:t>Korniza institucionale</w:t>
      </w:r>
    </w:p>
    <w:p w:rsidR="00FF4962" w:rsidRPr="00AC4BD9" w:rsidRDefault="00FF4962" w:rsidP="00FF4962">
      <w:pPr>
        <w:spacing w:after="0" w:line="240" w:lineRule="auto"/>
        <w:jc w:val="both"/>
        <w:rPr>
          <w:rFonts w:ascii="Book Antiqua" w:eastAsia="Times New Roman" w:hAnsi="Book Antiqua" w:cs="Times New Roman"/>
          <w:color w:val="000000" w:themeColor="text1"/>
          <w:lang w:eastAsia="en-GB"/>
        </w:rPr>
      </w:pPr>
    </w:p>
    <w:p w:rsidR="00FF4962" w:rsidRPr="00AC4BD9" w:rsidRDefault="00FF4962" w:rsidP="00FF4962">
      <w:pPr>
        <w:spacing w:after="0" w:line="240" w:lineRule="auto"/>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Zbatimi i angazhimeve që rrjedhin nga legjislacioni në fuqi në fushën e statistikave është nën përgjegjësinë e këtyre institucioneve, të cilat janë pjesë e sistemit Shtetëror Statistikor:</w:t>
      </w:r>
    </w:p>
    <w:p w:rsidR="00FF4962" w:rsidRPr="00AC4BD9" w:rsidRDefault="00FF4962" w:rsidP="00FF4962">
      <w:pPr>
        <w:numPr>
          <w:ilvl w:val="0"/>
          <w:numId w:val="80"/>
        </w:numPr>
        <w:spacing w:after="0" w:line="240" w:lineRule="auto"/>
        <w:ind w:left="720"/>
        <w:contextualSpacing/>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Agjencia e Statistikave të Kosovës;</w:t>
      </w:r>
    </w:p>
    <w:p w:rsidR="00FF4962" w:rsidRPr="00AC4BD9" w:rsidRDefault="00FF4962" w:rsidP="00FF4962">
      <w:pPr>
        <w:numPr>
          <w:ilvl w:val="0"/>
          <w:numId w:val="80"/>
        </w:numPr>
        <w:spacing w:after="0" w:line="240" w:lineRule="auto"/>
        <w:ind w:left="720"/>
        <w:contextualSpacing/>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Banka Qendrore e Republikës së Kosovës;</w:t>
      </w:r>
    </w:p>
    <w:p w:rsidR="00FF4962" w:rsidRPr="00AC4BD9" w:rsidRDefault="00FF4962" w:rsidP="00FF4962">
      <w:pPr>
        <w:numPr>
          <w:ilvl w:val="0"/>
          <w:numId w:val="80"/>
        </w:numPr>
        <w:spacing w:after="0" w:line="240" w:lineRule="auto"/>
        <w:ind w:left="720"/>
        <w:contextualSpacing/>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Ministria e Financave;</w:t>
      </w:r>
    </w:p>
    <w:p w:rsidR="00FF4962" w:rsidRPr="00AC4BD9" w:rsidRDefault="00FF4962" w:rsidP="00FF4962">
      <w:pPr>
        <w:numPr>
          <w:ilvl w:val="0"/>
          <w:numId w:val="80"/>
        </w:numPr>
        <w:spacing w:after="0" w:line="240" w:lineRule="auto"/>
        <w:ind w:left="720"/>
        <w:contextualSpacing/>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Organet tjera të autorizuara nga ASK-ja.</w:t>
      </w:r>
    </w:p>
    <w:p w:rsidR="00FF4962" w:rsidRPr="00AC4BD9" w:rsidRDefault="00FF4962" w:rsidP="00FF4962">
      <w:pPr>
        <w:spacing w:after="0" w:line="240" w:lineRule="auto"/>
        <w:jc w:val="both"/>
        <w:rPr>
          <w:rFonts w:ascii="Book Antiqua" w:eastAsia="Times New Roman" w:hAnsi="Book Antiqua" w:cs="Times New Roman"/>
          <w:color w:val="000000" w:themeColor="text1"/>
          <w:lang w:eastAsia="en-GB"/>
        </w:rPr>
      </w:pPr>
    </w:p>
    <w:p w:rsidR="00FF4962" w:rsidRPr="00AC4BD9" w:rsidRDefault="00FF4962" w:rsidP="00FF4962">
      <w:pPr>
        <w:spacing w:after="0" w:line="240" w:lineRule="auto"/>
        <w:jc w:val="both"/>
        <w:rPr>
          <w:rFonts w:ascii="Book Antiqua" w:eastAsia="Times New Roman" w:hAnsi="Book Antiqua" w:cs="Arial"/>
          <w:color w:val="000000" w:themeColor="text1"/>
          <w:lang w:eastAsia="en-GB"/>
        </w:rPr>
      </w:pPr>
      <w:r w:rsidRPr="00AC4BD9">
        <w:rPr>
          <w:rFonts w:ascii="Book Antiqua" w:eastAsia="Times New Roman" w:hAnsi="Book Antiqua" w:cs="Times New Roman"/>
          <w:b/>
          <w:color w:val="000000" w:themeColor="text1"/>
          <w:lang w:eastAsia="en-GB"/>
        </w:rPr>
        <w:t xml:space="preserve">Agjencia e Statistikave të Kosovës - </w:t>
      </w:r>
      <w:r w:rsidRPr="00AC4BD9">
        <w:rPr>
          <w:rFonts w:ascii="Book Antiqua" w:eastAsia="Times New Roman" w:hAnsi="Book Antiqua" w:cs="Times New Roman"/>
          <w:color w:val="000000" w:themeColor="text1"/>
          <w:lang w:eastAsia="en-GB"/>
        </w:rPr>
        <w:t>ASK, sipas Ligjit të Statistikave Zyrtare koordinon sistemin shtetëror statistikor dhe është përgjegjës për harmonizimin e të dhënave zyrtare statistikore. ASK, Gjithashtu ka detyrë kryesore të identifikojë nevojat e përdoruesve dhe t’i filtrojë ata për nga rëndësia. Më pastaj, ata transformojnë nevojat përkatëse të përdoruesve në koncepte të matshme për të lehtësuar mbledhjen e të dhënave dhe shpërndarjen e tyre. ASK është koordinator kryesor në mes të prodhuesve statistikor dhe siguron koherencën dhe pajtueshmërinë e sistemit statistikor me standardet e miratuara. Momentalisht ASK është fokusuar kryesisht në mbledhjen e informacionit nga sektori real dhe zhvillimin e sa më shumë statistikave që janë të mundura në lidhje me të.</w:t>
      </w:r>
    </w:p>
    <w:p w:rsidR="00FF4962" w:rsidRPr="00AC4BD9" w:rsidRDefault="00FF4962" w:rsidP="00FF4962">
      <w:pPr>
        <w:spacing w:after="0" w:line="240" w:lineRule="auto"/>
        <w:jc w:val="both"/>
        <w:rPr>
          <w:rFonts w:ascii="Book Antiqua" w:eastAsia="Times New Roman" w:hAnsi="Book Antiqua" w:cs="Times New Roman"/>
          <w:b/>
          <w:color w:val="000000" w:themeColor="text1"/>
          <w:lang w:eastAsia="en-GB"/>
        </w:rPr>
      </w:pPr>
    </w:p>
    <w:p w:rsidR="00FF4962" w:rsidRPr="00AC4BD9" w:rsidRDefault="00FF4962" w:rsidP="00FF4962">
      <w:pPr>
        <w:spacing w:after="0" w:line="240" w:lineRule="auto"/>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 xml:space="preserve">ASK është përgjegjëse për prodhimin e produkteve statistikore që japin informacione mbi aspektet ekonomike, sociale, popullsisë, bujqësisë, mjedisit, energjisë, etj. Produktet statistikore janë të prodhuara në intervale të ndryshme kohore. Produkti më i shpeshtë IÇK publikohet në bazë mujore. ASK është </w:t>
      </w:r>
      <w:r w:rsidRPr="00AC4BD9">
        <w:rPr>
          <w:rFonts w:ascii="Book Antiqua" w:eastAsia="Times New Roman" w:hAnsi="Book Antiqua" w:cs="Times New Roman"/>
          <w:color w:val="000000" w:themeColor="text1"/>
          <w:lang w:eastAsia="en-GB"/>
        </w:rPr>
        <w:lastRenderedPageBreak/>
        <w:t>përgjegjëse për të siguruar informacione për Bruto Produktin Vendor, buxhetin e njësive ekonomike familjare, punësimin dhe strukturën e bujqësisë. Këto informata vihen në dispozicion të përdoruesve çdo vit. Në fund të çdo viti ASK para-shpall publikimin e kalendarit që informon për dorëzimin e produkteve statistikore gjatë vitit të ardhshëm.</w:t>
      </w:r>
    </w:p>
    <w:p w:rsidR="00FF4962" w:rsidRPr="00AC4BD9" w:rsidRDefault="00FF4962" w:rsidP="00FF4962">
      <w:pPr>
        <w:spacing w:after="0" w:line="240" w:lineRule="auto"/>
        <w:jc w:val="both"/>
        <w:rPr>
          <w:rFonts w:ascii="Book Antiqua" w:eastAsia="Times New Roman" w:hAnsi="Book Antiqua" w:cs="Arial"/>
          <w:color w:val="000000" w:themeColor="text1"/>
          <w:lang w:eastAsia="en-GB"/>
        </w:rPr>
      </w:pPr>
    </w:p>
    <w:p w:rsidR="00FF4962" w:rsidRPr="00AC4BD9" w:rsidRDefault="00FF4962" w:rsidP="00FF4962">
      <w:pPr>
        <w:spacing w:after="0" w:line="240" w:lineRule="auto"/>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ASK-ja, ka përgjegjësi të krijoj, menaxhoj, mirëmbaj dhe freskoj:</w:t>
      </w:r>
    </w:p>
    <w:p w:rsidR="00FF4962" w:rsidRPr="00AC4BD9" w:rsidRDefault="00FF4962" w:rsidP="00FF4962">
      <w:pPr>
        <w:pStyle w:val="ListParagraph"/>
        <w:numPr>
          <w:ilvl w:val="1"/>
          <w:numId w:val="336"/>
        </w:numPr>
        <w:spacing w:after="0" w:line="240" w:lineRule="auto"/>
        <w:ind w:left="720"/>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Regjistrin e popullsisë;</w:t>
      </w:r>
    </w:p>
    <w:p w:rsidR="00FF4962" w:rsidRPr="00AC4BD9" w:rsidRDefault="00FF4962" w:rsidP="00FF4962">
      <w:pPr>
        <w:pStyle w:val="ListParagraph"/>
        <w:numPr>
          <w:ilvl w:val="1"/>
          <w:numId w:val="336"/>
        </w:numPr>
        <w:spacing w:after="0" w:line="240" w:lineRule="auto"/>
        <w:ind w:left="720"/>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Regjistrin e ekonomive familjare;</w:t>
      </w:r>
    </w:p>
    <w:p w:rsidR="00FF4962" w:rsidRPr="00AC4BD9" w:rsidRDefault="00FF4962" w:rsidP="00FF4962">
      <w:pPr>
        <w:pStyle w:val="ListParagraph"/>
        <w:numPr>
          <w:ilvl w:val="1"/>
          <w:numId w:val="336"/>
        </w:numPr>
        <w:spacing w:after="0" w:line="240" w:lineRule="auto"/>
        <w:ind w:left="720"/>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Regjistrin e shtëpive dhe banesave;</w:t>
      </w:r>
    </w:p>
    <w:p w:rsidR="00FF4962" w:rsidRPr="00AC4BD9" w:rsidRDefault="00FF4962" w:rsidP="00FF4962">
      <w:pPr>
        <w:pStyle w:val="ListParagraph"/>
        <w:numPr>
          <w:ilvl w:val="1"/>
          <w:numId w:val="336"/>
        </w:numPr>
        <w:spacing w:after="0" w:line="240" w:lineRule="auto"/>
        <w:ind w:left="720"/>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Regjistrin statistikor të bizneseve;</w:t>
      </w:r>
    </w:p>
    <w:p w:rsidR="00FF4962" w:rsidRPr="00AC4BD9" w:rsidRDefault="00FF4962" w:rsidP="00FF4962">
      <w:pPr>
        <w:pStyle w:val="ListParagraph"/>
        <w:numPr>
          <w:ilvl w:val="1"/>
          <w:numId w:val="336"/>
        </w:numPr>
        <w:spacing w:after="0" w:line="240" w:lineRule="auto"/>
        <w:ind w:left="720"/>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Regjistrin e njësive hapësinore; dhe</w:t>
      </w:r>
    </w:p>
    <w:p w:rsidR="00FF4962" w:rsidRPr="00AC4BD9" w:rsidRDefault="00FF4962" w:rsidP="00FF4962">
      <w:pPr>
        <w:pStyle w:val="ListParagraph"/>
        <w:numPr>
          <w:ilvl w:val="1"/>
          <w:numId w:val="336"/>
        </w:numPr>
        <w:spacing w:after="0" w:line="240" w:lineRule="auto"/>
        <w:ind w:left="720"/>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Regjistrin ekonomive bujqësore dhe Regjistrat tjerë ne pajtim me planet dhe vendimet.</w:t>
      </w:r>
    </w:p>
    <w:p w:rsidR="00FF4962" w:rsidRPr="00AC4BD9" w:rsidRDefault="00FF4962" w:rsidP="00FF4962">
      <w:pPr>
        <w:spacing w:after="0" w:line="240" w:lineRule="auto"/>
        <w:jc w:val="both"/>
        <w:rPr>
          <w:rFonts w:ascii="Book Antiqua" w:eastAsia="Times New Roman" w:hAnsi="Book Antiqua" w:cs="Arial"/>
          <w:color w:val="000000" w:themeColor="text1"/>
          <w:lang w:eastAsia="en-GB"/>
        </w:rPr>
      </w:pPr>
    </w:p>
    <w:p w:rsidR="00FF4962" w:rsidRPr="00AC4BD9" w:rsidRDefault="00FF4962" w:rsidP="00FF4962">
      <w:pPr>
        <w:spacing w:after="0" w:line="240" w:lineRule="auto"/>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ASK është përgjegjëse që metodologjitë statistikore të përdorura në Kosovë të jenë afër me ato të përdorura në vendet e tjera në rajon dhe Evropë. Që të jetë në gjendje të zbatojë këto objektiva ASK në mënyrë të vazhdueshme përditëson procedurat në përdorimin e nomenklaturave, mbledhjen e të dhënave, përpunimin e të dhënave dhe shpërndarjen e të dhënave.</w:t>
      </w:r>
    </w:p>
    <w:p w:rsidR="00FF4962" w:rsidRPr="00AC4BD9" w:rsidRDefault="00FF4962" w:rsidP="00FF4962">
      <w:pPr>
        <w:spacing w:after="0" w:line="240" w:lineRule="auto"/>
        <w:jc w:val="both"/>
        <w:rPr>
          <w:rFonts w:ascii="Book Antiqua" w:eastAsia="Times New Roman" w:hAnsi="Book Antiqua" w:cs="Arial"/>
          <w:color w:val="000000" w:themeColor="text1"/>
          <w:lang w:eastAsia="en-GB"/>
        </w:rPr>
      </w:pPr>
    </w:p>
    <w:p w:rsidR="00FF4962" w:rsidRPr="00AC4BD9" w:rsidRDefault="00FF4962" w:rsidP="00FF4962">
      <w:pPr>
        <w:spacing w:after="0" w:line="240" w:lineRule="auto"/>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b/>
          <w:color w:val="000000" w:themeColor="text1"/>
          <w:lang w:eastAsia="en-GB"/>
        </w:rPr>
        <w:t>Banka Qendrore e Republikës së Kosovës -</w:t>
      </w:r>
      <w:r w:rsidRPr="00AC4BD9">
        <w:rPr>
          <w:rFonts w:ascii="Book Antiqua" w:eastAsia="Times New Roman" w:hAnsi="Book Antiqua" w:cs="Times New Roman"/>
          <w:color w:val="000000" w:themeColor="text1"/>
          <w:lang w:eastAsia="en-GB"/>
        </w:rPr>
        <w:t xml:space="preserve"> në aspektin e përgjegjësive statistikore, vepron në bazë të Ligjit për Bankën Qendrore në Republikën e Kosovës dhe Ligjit për Statistikat Zyrtare në Republikën e Kosovës.</w:t>
      </w:r>
    </w:p>
    <w:p w:rsidR="00FF4962" w:rsidRPr="00AC4BD9" w:rsidRDefault="00FF4962" w:rsidP="00FF4962">
      <w:pPr>
        <w:spacing w:after="0" w:line="240" w:lineRule="auto"/>
        <w:jc w:val="both"/>
        <w:rPr>
          <w:rFonts w:ascii="Book Antiqua" w:eastAsia="Times New Roman" w:hAnsi="Book Antiqua" w:cs="Arial"/>
          <w:color w:val="000000" w:themeColor="text1"/>
          <w:lang w:eastAsia="en-GB"/>
        </w:rPr>
      </w:pPr>
    </w:p>
    <w:p w:rsidR="00FF4962" w:rsidRPr="00AC4BD9" w:rsidRDefault="00FF4962" w:rsidP="00FF4962">
      <w:pPr>
        <w:spacing w:after="0" w:line="240" w:lineRule="auto"/>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Përgjegjësitë statistikore të BQK-së janë të rregulluara</w:t>
      </w:r>
      <w:r w:rsidRPr="00AC4BD9">
        <w:rPr>
          <w:rFonts w:ascii="Book Antiqua" w:eastAsia="Calibri" w:hAnsi="Book Antiqua" w:cs="Times New Roman"/>
          <w:color w:val="000000" w:themeColor="text1"/>
          <w:lang w:eastAsia="en-GB"/>
        </w:rPr>
        <w:t xml:space="preserve"> edhe me </w:t>
      </w:r>
      <w:r w:rsidRPr="00AC4BD9">
        <w:rPr>
          <w:rFonts w:ascii="Book Antiqua" w:eastAsia="Times New Roman" w:hAnsi="Book Antiqua" w:cs="Times New Roman"/>
          <w:bCs/>
          <w:color w:val="000000" w:themeColor="text1"/>
          <w:lang w:eastAsia="en-GB"/>
        </w:rPr>
        <w:t xml:space="preserve">Rregulloren mbi statistikat monetare-financiare dhe Llogaritë Financiare dhe </w:t>
      </w:r>
      <w:r w:rsidRPr="00AC4BD9">
        <w:rPr>
          <w:rFonts w:ascii="Book Antiqua" w:eastAsia="Calibri" w:hAnsi="Book Antiqua" w:cs="Times New Roman"/>
          <w:color w:val="000000" w:themeColor="text1"/>
          <w:lang w:eastAsia="en-GB"/>
        </w:rPr>
        <w:t>Rregulloren mbi Statistikat e Bilancit të Pagesave dhe Pozicionit të Investimeve Ndërkombëtare</w:t>
      </w:r>
      <w:r w:rsidRPr="00AC4BD9">
        <w:rPr>
          <w:rFonts w:ascii="Book Antiqua" w:eastAsia="Times New Roman" w:hAnsi="Book Antiqua" w:cs="Times New Roman"/>
          <w:color w:val="000000" w:themeColor="text1"/>
          <w:lang w:eastAsia="en-GB"/>
        </w:rPr>
        <w:t>.</w:t>
      </w:r>
    </w:p>
    <w:p w:rsidR="00FF4962" w:rsidRPr="00AC4BD9" w:rsidRDefault="00FF4962" w:rsidP="00FF4962">
      <w:pPr>
        <w:spacing w:after="0" w:line="240" w:lineRule="auto"/>
        <w:jc w:val="both"/>
        <w:rPr>
          <w:rFonts w:ascii="Book Antiqua" w:eastAsia="Times New Roman" w:hAnsi="Book Antiqua" w:cs="Times New Roman"/>
          <w:color w:val="000000" w:themeColor="text1"/>
          <w:lang w:eastAsia="en-GB"/>
        </w:rPr>
      </w:pPr>
    </w:p>
    <w:p w:rsidR="00FF4962" w:rsidRPr="00AC4BD9" w:rsidRDefault="00FF4962" w:rsidP="00FF4962">
      <w:pPr>
        <w:spacing w:after="0" w:line="240" w:lineRule="auto"/>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 xml:space="preserve">Statistikat në përgjegjësinë e drejtpërdrejtë të BQK-së janë statistikat për sektorin monetarë e financiarë (SMF) dhe statistikat e sektorit të jashtëm (SSJ). Këto statistika janë në përputhje me standarde të zhvilluara nga Fondi Monetar Ndërkombëtar, Banka Qendrore Evropiane, Eurostat, etj. SMF përfshijnë të dhënat për bankën qendrore, bankat e nivelit te dytë, kompanitë e sigurimit, fondet e pensioneve, dhe institucionet ndihmese financiare. SSJ përfshijnë statistikat e bilancit të pagesave, statistikave në shërbime ndërkombëtare, pozicionit të investimeve ndërkombëtare (PIN), investimeve direkte, si dhe statistikat e borxhit të jashtëm. Në përgjithësi Kosova ka përmbushur detyrimet që rrjedhin nga acquis për SMF dhe SSJ. Megjithatë, BQK duhet të zhvilloi kornizën për përpilim të statistikave të Llogarive Financiare. </w:t>
      </w:r>
    </w:p>
    <w:p w:rsidR="00FF4962" w:rsidRPr="00AC4BD9" w:rsidRDefault="00FF4962" w:rsidP="00FF4962">
      <w:pPr>
        <w:spacing w:after="0" w:line="240" w:lineRule="auto"/>
        <w:jc w:val="both"/>
        <w:rPr>
          <w:rFonts w:ascii="Book Antiqua" w:eastAsia="Times New Roman" w:hAnsi="Book Antiqua" w:cs="Times New Roman"/>
          <w:color w:val="000000" w:themeColor="text1"/>
          <w:lang w:eastAsia="en-GB"/>
        </w:rPr>
      </w:pPr>
    </w:p>
    <w:p w:rsidR="00FF4962" w:rsidRPr="00AC4BD9" w:rsidRDefault="00FF4962" w:rsidP="00FF4962">
      <w:pPr>
        <w:shd w:val="clear" w:color="auto" w:fill="FFFFFF"/>
        <w:spacing w:after="0" w:line="240" w:lineRule="auto"/>
        <w:jc w:val="both"/>
        <w:textAlignment w:val="top"/>
        <w:rPr>
          <w:rFonts w:ascii="Book Antiqua" w:eastAsia="Times New Roman" w:hAnsi="Book Antiqua" w:cs="Times New Roman"/>
          <w:color w:val="000000" w:themeColor="text1"/>
          <w:lang w:eastAsia="en-GB"/>
        </w:rPr>
      </w:pPr>
      <w:r w:rsidRPr="00AC4BD9">
        <w:rPr>
          <w:rFonts w:ascii="Book Antiqua" w:eastAsia="Times New Roman" w:hAnsi="Book Antiqua" w:cs="Times New Roman"/>
          <w:b/>
          <w:color w:val="000000" w:themeColor="text1"/>
          <w:lang w:eastAsia="en-GB"/>
        </w:rPr>
        <w:t>Ministria e Financave</w:t>
      </w:r>
      <w:r w:rsidRPr="00AC4BD9">
        <w:rPr>
          <w:rFonts w:ascii="Book Antiqua" w:eastAsia="Times New Roman" w:hAnsi="Book Antiqua" w:cs="Times New Roman"/>
          <w:color w:val="000000" w:themeColor="text1"/>
          <w:lang w:eastAsia="en-GB"/>
        </w:rPr>
        <w:t xml:space="preserve"> ka për mision të bëj parashikime dhe analiza për të mbështetur procesin e vendimmarrjes në lidhje me formulimin e politikave ekonomike. Përmbushja e këtij misioni të Ministrisë se Financave është i ndërlidhur me detyrat dhe përgjegjësitë e Thesarit dhe Departamentit te politikave ekonomike, publike dhe bashkëpunimi ndërkombëtar financiar (DPEPBNF) Statistikat për sektorin fiskal dhe ato të borxhit publik përpilohen dhe publikohen nga Thesari në kuadër të Ministrisë së Financave. </w:t>
      </w:r>
    </w:p>
    <w:p w:rsidR="00FF4962" w:rsidRPr="00AC4BD9" w:rsidRDefault="00FF4962" w:rsidP="00FF4962">
      <w:pPr>
        <w:spacing w:after="0" w:line="240" w:lineRule="auto"/>
        <w:jc w:val="both"/>
        <w:rPr>
          <w:rFonts w:ascii="Book Antiqua" w:eastAsia="Times New Roman" w:hAnsi="Book Antiqua" w:cs="Times New Roman"/>
          <w:color w:val="000000" w:themeColor="text1"/>
          <w:lang w:eastAsia="en-GB"/>
        </w:rPr>
      </w:pPr>
    </w:p>
    <w:p w:rsidR="00FF4962" w:rsidRPr="00AC4BD9" w:rsidRDefault="00FF4962" w:rsidP="00FF4962">
      <w:pPr>
        <w:spacing w:after="0" w:line="240" w:lineRule="auto"/>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b/>
          <w:color w:val="000000" w:themeColor="text1"/>
          <w:lang w:eastAsia="en-GB"/>
        </w:rPr>
        <w:t xml:space="preserve">Organet e tjera të autorizuara nga ASK-ja - </w:t>
      </w:r>
      <w:r w:rsidRPr="00AC4BD9">
        <w:rPr>
          <w:rFonts w:ascii="Book Antiqua" w:eastAsia="Times New Roman" w:hAnsi="Book Antiqua" w:cs="Times New Roman"/>
          <w:color w:val="000000" w:themeColor="text1"/>
          <w:lang w:eastAsia="en-GB"/>
        </w:rPr>
        <w:t xml:space="preserve">Ekzistojnë edhe ofrues tjerë të informacionit dytësor që përdoren për përpilimin e statistikave zyrtare në Kosovë. Ministria e Arsimit, Shkencës dhe Teknologjisë është përgjegjëse për të regjistruar numrin e shkollave, nxënësve, studenteve dhe mësimdhënësve në çdo nivel arsimor. Ministria e Shëndetësisë dhe Instituti i Shëndetit Publik janë përgjegjëse për regjistrimin e numrit të institucioneve shëndetësore, pacientëve, mjekëve dhe sëmundjeve, Ministria e Punës dhe Mirëqenies Sociale është përgjegjëse për të ofruar informata për numrin e punëkërkuesve, numrin e shërbimeve që ofron, përfitime nga papunësia, subvencione për familjen në nevojë. Ministria e Bujqësisë, Pylltarisë dhe Zhvillimit Rural është e ngarkuar për të siguruar të dhënat administrative siç janë: subvencionet për fermerët dhe të dhënat tjera administrative. Ministria e </w:t>
      </w:r>
      <w:r w:rsidRPr="00AC4BD9">
        <w:rPr>
          <w:rFonts w:ascii="Book Antiqua" w:eastAsia="Times New Roman" w:hAnsi="Book Antiqua" w:cs="Times New Roman"/>
          <w:color w:val="000000" w:themeColor="text1"/>
          <w:lang w:eastAsia="sq-AL"/>
        </w:rPr>
        <w:t xml:space="preserve">Zhvillimit Ekonomik është ngarkuar të hartojë Bilancin e Energjisë, sipas kërkesave te BE. Ministria e Mjedisit dhe Planifikimit </w:t>
      </w:r>
      <w:r w:rsidRPr="00AC4BD9">
        <w:rPr>
          <w:rFonts w:ascii="Book Antiqua" w:eastAsia="Times New Roman" w:hAnsi="Book Antiqua" w:cs="Times New Roman"/>
          <w:color w:val="000000" w:themeColor="text1"/>
          <w:lang w:eastAsia="sq-AL"/>
        </w:rPr>
        <w:lastRenderedPageBreak/>
        <w:t>Hapësinor është ngarkuar të grumbullojë të dhëna mbi burimet natyrore në Kosovë dhe bio-diversitetin</w:t>
      </w:r>
      <w:r w:rsidRPr="00AC4BD9">
        <w:rPr>
          <w:rFonts w:ascii="Book Antiqua" w:eastAsia="Times New Roman" w:hAnsi="Book Antiqua" w:cs="Times New Roman"/>
          <w:color w:val="000000" w:themeColor="text1"/>
          <w:lang w:eastAsia="en-GB"/>
        </w:rPr>
        <w:t>, Ministria e Tregtisë dhe Industrisë (ARBK) ofron të dhëna administrative mbi bizneset e regjistruara. Të gjitha këto të dhëna përdoren nga ASK në periudha të caktuara për të informuar publikun për gjendjen në këto fusha përkatëse. Megjithatë ASK përpiqet për të kombinuar këto informacione me burime tjera që vijnë nga anketimet e kryera.</w:t>
      </w:r>
    </w:p>
    <w:p w:rsidR="00FF4962" w:rsidRPr="00AC4BD9" w:rsidRDefault="00FF4962" w:rsidP="00FF4962">
      <w:pPr>
        <w:spacing w:after="0" w:line="240" w:lineRule="auto"/>
        <w:jc w:val="both"/>
        <w:rPr>
          <w:rFonts w:ascii="Book Antiqua" w:eastAsia="Times New Roman" w:hAnsi="Book Antiqua" w:cs="Times New Roman"/>
          <w:color w:val="000000" w:themeColor="text1"/>
          <w:lang w:eastAsia="en-GB"/>
        </w:rPr>
      </w:pPr>
    </w:p>
    <w:p w:rsidR="00FF4962" w:rsidRPr="00AC4BD9" w:rsidRDefault="00FF4962" w:rsidP="00FF4962">
      <w:pPr>
        <w:spacing w:after="0" w:line="240" w:lineRule="auto"/>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i/>
          <w:color w:val="000000" w:themeColor="text1"/>
          <w:lang w:eastAsia="en-GB"/>
        </w:rPr>
        <w:t xml:space="preserve">Kapacitetet administrative - </w:t>
      </w:r>
      <w:r w:rsidRPr="00AC4BD9">
        <w:rPr>
          <w:rFonts w:ascii="Book Antiqua" w:eastAsia="Times New Roman" w:hAnsi="Book Antiqua" w:cs="Times New Roman"/>
          <w:color w:val="000000" w:themeColor="text1"/>
          <w:lang w:eastAsia="en-GB"/>
        </w:rPr>
        <w:t>për zhvillimin e kapaciteteve, Qeveria e Kosovës ka miratuar 10 pozita të reja për vitin 2018, të cilat janë ndarë në statistikat e prodhimit me theks të veçantë në Statistikat Ekonomike. Si rezultat, ASK ka themeluar Departamentin e Llogarive Kombëtare. Stafi i ASK-së ka marrë pjesë në një sërë trajnimesh brenda dhe jashtë vendit. Është rritur numri i trajnimeve dhe kurseve të ndryshme për stafin e ASK-së të siguruar nga Komisioni Evropian dhe Eurostat (pjesëmarrja në forume të ndryshme trajnuese në afat të shkurtër dhe afatgjatë). Gjatë periudhës raportuese gjithsej 3 zyrtarë të ASK-së morën pjesë në trajnimin afatgjatë (një në pjesën e dytë të vitit 2017, dy në pjesën e parë të vitit 2018).</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Sa i përket zbatimit në praktikë, në fushën e statistikave janë realizuar aktivitete të cilat burojnë nga Ligji mbi statistikat zyrtare, programi 5 vjeçar i statistikave zyrtare, Plani vjetor i punës, procesi i integrimeve evropiane si dhe në bazë të kërkesave raporteve të ndryshme qoftë të brendshme apo ndërkombëtare.</w:t>
      </w:r>
    </w:p>
    <w:p w:rsidR="00FF4962" w:rsidRPr="00AC4BD9" w:rsidRDefault="00FF4962" w:rsidP="00FF4962">
      <w:pPr>
        <w:spacing w:after="0" w:line="240" w:lineRule="auto"/>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Sa i përket </w:t>
      </w:r>
      <w:r w:rsidRPr="00AC4BD9">
        <w:rPr>
          <w:rFonts w:ascii="Book Antiqua" w:eastAsia="Times New Roman" w:hAnsi="Book Antiqua" w:cs="Times New Roman"/>
          <w:b/>
          <w:i/>
          <w:color w:val="000000" w:themeColor="text1"/>
        </w:rPr>
        <w:t>statistikave sektoriale</w:t>
      </w:r>
      <w:r w:rsidRPr="00AC4BD9">
        <w:rPr>
          <w:rFonts w:ascii="Book Antiqua" w:eastAsia="Times New Roman" w:hAnsi="Book Antiqua" w:cs="Times New Roman"/>
          <w:color w:val="000000" w:themeColor="text1"/>
        </w:rPr>
        <w:t>, ASK ka vazhduar të prodhojë dhe zhvillojë më tej statistikat ekonomike, statistikat bujqësore, statistikat sociale dhe aktivitetet metodologjike dhe IT.</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ASK-ja prodhon llogaritë kombëtare në baza vjetore dhe tremujore (sipas qasjes së prodhimit dhe shpenzimeve, me çmime aktuale dhe konstante). Afatet kohore për publikimin e rezultateve të PBB-së janë shkurtuar, që do të thotë se për çdo tremujor të Produktit të Brendshëm Bruto, publikimi tremujor është arritur sipas standardit Eurostat (t+90 ditë), duke përdorur metodologjinë e re të Llogarive Evropiane të Sistemit (ESA 2010). ASK ka shkurtuar afatin vjetor të publikimit të PBB-së 2017, i cili do të publikohet në shtator 2018. Gjithashtu, llogaritë qeveritare publikohen në baza vjetore dhe tremujore. Të dhënat në Eurostat transmetohen rregullisht (pas publikimit të rezultateve), duke përdorur formatin SDMX. Numri i tabelave rritet gradualisht.</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Për </w:t>
      </w:r>
      <w:r w:rsidRPr="00AC4BD9">
        <w:rPr>
          <w:rFonts w:ascii="Book Antiqua" w:eastAsia="Times New Roman" w:hAnsi="Book Antiqua" w:cs="Times New Roman"/>
          <w:i/>
          <w:color w:val="000000" w:themeColor="text1"/>
        </w:rPr>
        <w:t>statistikat e tregtisë së jashtme</w:t>
      </w:r>
      <w:r w:rsidRPr="00AC4BD9">
        <w:rPr>
          <w:rFonts w:ascii="Book Antiqua" w:eastAsia="Times New Roman" w:hAnsi="Book Antiqua" w:cs="Times New Roman"/>
          <w:color w:val="000000" w:themeColor="text1"/>
        </w:rPr>
        <w:t>, të dhënat për eksportin dhe importin e mallrave publikohen në baza të rregullta mujore dhe vjetore. Botimet e rregullta mujore publikohen me T + 24 ditë. Publikimi vjetor bazohet në T + 168 ditë. Këto të dhëna dërgohen rregullisht në Eurostat përmes EDAMIS.</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Për </w:t>
      </w:r>
      <w:r w:rsidRPr="00AC4BD9">
        <w:rPr>
          <w:rFonts w:ascii="Book Antiqua" w:eastAsia="Times New Roman" w:hAnsi="Book Antiqua" w:cs="Times New Roman"/>
          <w:i/>
          <w:color w:val="000000" w:themeColor="text1"/>
        </w:rPr>
        <w:t>Statistikat e Energjisë</w:t>
      </w:r>
      <w:r w:rsidRPr="00AC4BD9">
        <w:rPr>
          <w:rFonts w:ascii="Book Antiqua" w:eastAsia="Times New Roman" w:hAnsi="Book Antiqua" w:cs="Times New Roman"/>
          <w:color w:val="000000" w:themeColor="text1"/>
        </w:rPr>
        <w:t>, ASK ka shkurtuar afatin për publikimin e rezultateve të bilancit energjetik dhe ka rritur numrin e produkteve të dërguara në Eurostat. Publikimi tremujor i statistikave të energjisë sipas standardeve (T + 49 ditë). Gjithashtu, afati i fundit për publikimin e Bilancit Vjetor të Energjisë është zvogëluar dhe publikimi për vitin 2017 është bërë në qershor 2018. Përveç kësaj, për herë të parë janë publikuar Statistikat e Eficiencës për 2011-2016.</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Sa i përket </w:t>
      </w:r>
      <w:r w:rsidRPr="00AC4BD9">
        <w:rPr>
          <w:rFonts w:ascii="Book Antiqua" w:eastAsia="Times New Roman" w:hAnsi="Book Antiqua" w:cs="Times New Roman"/>
          <w:i/>
          <w:color w:val="000000" w:themeColor="text1"/>
        </w:rPr>
        <w:t>statistikave e ndërmarrjeve</w:t>
      </w:r>
      <w:r w:rsidRPr="00AC4BD9">
        <w:rPr>
          <w:rFonts w:ascii="Book Antiqua" w:eastAsia="Times New Roman" w:hAnsi="Book Antiqua" w:cs="Times New Roman"/>
          <w:color w:val="000000" w:themeColor="text1"/>
        </w:rPr>
        <w:t>, afatet për botimet e rregullta janë shkurtuar dhe numri i produkteve të dërguara në EUROSTAT është rritur. Gjatë vitit 2018, për here të parë ASK ka publikuar "Indeksi i Vëllimit e Prodhimit Industrial" për K1 2018 (2017=100) gjithashtu sipas planit vjetor dhe kalendarit 2018 është publikuar me kohë edhe për K2 2018.</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Sa i përket </w:t>
      </w:r>
      <w:r w:rsidRPr="00AC4BD9">
        <w:rPr>
          <w:rFonts w:ascii="Book Antiqua" w:eastAsia="Times New Roman" w:hAnsi="Book Antiqua" w:cs="Times New Roman"/>
          <w:i/>
          <w:color w:val="000000" w:themeColor="text1"/>
        </w:rPr>
        <w:t>statistikave hoteliere dhe turizmit</w:t>
      </w:r>
      <w:r w:rsidRPr="00AC4BD9">
        <w:rPr>
          <w:rFonts w:ascii="Book Antiqua" w:eastAsia="Times New Roman" w:hAnsi="Book Antiqua" w:cs="Times New Roman"/>
          <w:color w:val="000000" w:themeColor="text1"/>
        </w:rPr>
        <w:t>, statistikat e hotelerisë për TM2 2018 janë publikuar më 05.09.2018. U publikua Kapacitetet Turistike 2016 (njësi akomodimi). Modifikimet e pyetësorëve u harmonizuan sipas rekomandimeve dhe kërkesave të EUROSTAT për statistikat afatshkurtëra të shitjes me pakicë, statistikat e industrisë dhe statistikat e transportit dhe telekomunikacionit. Një Memorandum Mirëkuptimi me Agjencinë e Regjistrimit Civil u nënshkrua në shkurt 2017 lidhur me qasjen në të dhënat për Automjetet e Regjistruara në Kosovë.</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lastRenderedPageBreak/>
        <w:t xml:space="preserve">Në </w:t>
      </w:r>
      <w:r w:rsidRPr="00AC4BD9">
        <w:rPr>
          <w:rFonts w:ascii="Book Antiqua" w:eastAsia="Times New Roman" w:hAnsi="Book Antiqua" w:cs="Times New Roman"/>
          <w:i/>
          <w:color w:val="000000" w:themeColor="text1"/>
        </w:rPr>
        <w:t xml:space="preserve">statistikat sociale, </w:t>
      </w:r>
      <w:r w:rsidRPr="00AC4BD9">
        <w:rPr>
          <w:rFonts w:ascii="Book Antiqua" w:eastAsia="Times New Roman" w:hAnsi="Book Antiqua" w:cs="Times New Roman"/>
          <w:color w:val="000000" w:themeColor="text1"/>
        </w:rPr>
        <w:t>Agjencia e Statistikave të Kosovës ka zbatuar anketën pilot mbi të ardhurat dhe kushtet e jetesës (EU-SILC) gjatë vitit 2014 dhe ishte planifikuar të fillonte studimin e parë të plotë mbi statistikat e BE-SILC mes familjeve gjatë vitit 2017. Megjithatë, për shkak të faktorëve të jashtëm, si nënshkrimi i kontratës, procesi është vonuar dhe si rezultat, sondazhi filloi në terren në vitin 2018 dhe deri më tani janë është bërë mbledhja e të dhënave në terren. Pastrimi i bazës së të dhënave është në progres dhe të dhënat zyrtare do të publikohen në vitin 2019. Deri tani informacioni për treguesit kryesorë të gjendjes së jetesës, mirëqenies, varfërisë dhe treguesve të tjerë matet nga Anketa e Buxhetit të Ekonomive Familjare. Ky studim do t'i lejojë ASK-së të përpilojë statistika mbi të ardhurat dhe kushtet e jetesës në familje dhe individë, të cilat janë të krahasueshme me statistikat e tjera të prodhuara në rajon dhe më gjerë. Ky hulumtim do të jetë një burim referimi për t'i ofruar Eurostat-it statistika krahasuese mbi shpërndarjen e të ardhurave dhe përfshirjen sociale në nivel evropian për Republikën e Kosovës. Gjithashtu, me rëndësi të veçantë, këto të dhëna do të përdoren për të monitoruar strategjinë e Evropës 2020 me fokus në uljen e varfërisë si qëllimin parësor.</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Në Anketën e Buxhetit të Ekonomive Familjare (ABEF), ka bërë transmetimin e micro të dhënave të ABEF 2015 në Eurostat si dhe ka përgatitur raportin e cilësisë së të dhënave të ABEF 2015.</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Për herë të parë, në 2017, ASK ka zhvilluar anketën mbi Përdorimin e Teknologjive të Informacionit dhe Komunikimit (TIK) 2017 në 3,750 familje dhe individë në Kosovë. Në muajin tetor 2017 është bërë transmetimi i micro të dhënave të TIK 2017 në Eurostat ndërsa janë publikuar rezultatet në muajin janar 2018. Gjatë muajve maj-qershor 2018 është zhvilluar në teren anketa e radhës mbi Përdorimin e Teknologjive të Informacionit dhe Komunikimit në ekonomitë familjare(TIK)2018 Transmetimi i micro të dhënave të anketës TIK 2018 në Eurostat është bërë në muajin tetor 2018 duke respektuar afatet kohore për transmetimin e të dhënave si dhe është përgatitur dhe dërguar raporti i cilësisë 2018 Sondazhi i TIK është i integruar brenda programit statistikor të ASK-së. Rezultatet e anketës TIK 2018 do të publikohen në muajin janar 2019. Planet e ardhshme janë aplikimi i metodës CAPI për grumbullimin e të dhënave të anketës TIK 2019.</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Publikimi tremujor i Anketës së Fuqisë Punëtore (AFP) vazhdon të publikohet sipas standardit Eurostat (T + 90 ditë), duke përdorur metodologjinë e re të Anketës Evropiane të Forcave të Punës dhe gjithashtu duke reduktuar afatin për publikimin tremujorë dhe vjetor të të dhënave të AFP-së. ASK gjithashtu ka përmirësuar mjetet për mbledhjen e të dhënave me qëllim të minimizimit të gabimeve gjatë grumbullimit të të dhënave në terren përmes monitorimit të vazhdueshëm dhe vlerësimit sistematik të cilësisë së punës në terren, përmirësimit të mekanizmave të auditimit të cilësisë gjatë dhe pas punës në terren, përgatitjen e një manuali për intervistuesit etj. Në vitin 2017, ASK ka filluar për herë të parë dërgimin e mikro të dhënave të AFP-së në Eurostat. Të dhënat për TM1 dhe TM2 2017 janë dërguar duke respektuar afatin e transmetimit të të dhënave të AFP-së së BE-së. Janë dërguar të dhënat për TM1 dhe TM2 2017 si dhe është përgatitur raporti i cilësisë ndërsa është duke u bërë validimi dhe rishikimi i të dhënave për TM1,TM2,TM3 dhe TM4 2017 dhe deri në fund të vitit 2018 këto të dhëna do të dërgohen në Eurostat. ASK ka filluar të aplikojë ISCO 08 në AFP nga janari 2018 dhe në të ardhmen e afërt planifikon që të aplikojë edhe ISCED 2011. ASK ka publikuar për herë të parë “Nivelin e pagave në Kosovë 2012-2016” në muajin nëntor 2017, ndërsa gjatë muajit tetor 2018 ka publikuar të dhënat për vitin 2017. Po ashtu ASK ka filluar zhvillimin e pilot anketës mbi Kostot e Punës (ku kjo pilot anketë është duke u zhvilluar në teren nga data 07 Nëntor -07 Dhjetor 2018), ndërsa si anketë e plotë do të zhvillohet në vitin 2020. Gjatë vitit 2019 planifikohet që të zhvillohet edhe pilot anketa për vendet e lira të punës (Job Vacancy Survey).</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Sa i përket </w:t>
      </w:r>
      <w:r w:rsidRPr="00AC4BD9">
        <w:rPr>
          <w:rFonts w:ascii="Book Antiqua" w:eastAsia="Times New Roman" w:hAnsi="Book Antiqua" w:cs="Times New Roman"/>
          <w:i/>
          <w:color w:val="000000" w:themeColor="text1"/>
        </w:rPr>
        <w:t>statistikave të popullsisë,</w:t>
      </w:r>
      <w:r w:rsidRPr="00AC4BD9">
        <w:rPr>
          <w:rFonts w:ascii="Book Antiqua" w:eastAsia="Times New Roman" w:hAnsi="Book Antiqua" w:cs="Times New Roman"/>
          <w:color w:val="000000" w:themeColor="text1"/>
        </w:rPr>
        <w:t xml:space="preserve"> janë duke u zhvilluar përgatitjet për Regjistrimin e Popullsisë Ekonomive familjare dhe banesave 2021 sipas rekomandimeve Ndërkombëtare për regjistrime dhe nevojave të vendit për nxjerrjen e indikatorëve socio-ekonomik ku në muajin qershor 2018 është formuar grupi punues nga ASK-ja.</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lastRenderedPageBreak/>
        <w:t>Është përgatitur Harta rrugore për Regjistrimin e Popullsisë Ekonomive familjare dhe banesave 2021. Ne fillim te muajit tetor 208 është mbajtur konferenca e parë me donatorë për mbështetje financiare. Është duke u përgatitur Strategjia e regjistrimit që pritet të përfundojë së shpejti. Plani i punës dhe buxheti është ndarë sipas aktiviteteve dhe viteve.</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Përgatitjet për krijimin e Regjistrit të popullsisë – Digjitalizimi i të dhënave të popullsisë në kuadër të projektit SIDA – BE do të fillojë nga marsi i vitit 2019 deri në fund të vitit 2021. Janë publikuar të dhënat Vlerësimi i popullsisë për vitin 2017, Statistikat e lindjeve 2017, Statistikat e vdekjeve 2017, Statistikat e kurorëzimeve 2017 si dhe statistikat e vdekjeve 2017. Pas një periudhe prej 4 viteve (mos kodifikimi nga MSH) do të publikohen të dhënat mbi shkaqet e vdekjeve për vitin 2014. Gjatë vitit 2018 është nënshkruar Memorandumi i mirëkuptimit në mes ASK-së dhe UNICEF-it për projektin e MICS6 ku aktivitete zbatuese do të fillojnë që nga janari i vitit 2019.</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Sa i përket </w:t>
      </w:r>
      <w:r w:rsidRPr="00AC4BD9">
        <w:rPr>
          <w:rFonts w:ascii="Book Antiqua" w:eastAsia="Times New Roman" w:hAnsi="Book Antiqua" w:cs="Times New Roman"/>
          <w:i/>
          <w:color w:val="000000" w:themeColor="text1"/>
        </w:rPr>
        <w:t>statistikave të Bankës Qendrore të Kosovës</w:t>
      </w:r>
      <w:r w:rsidRPr="00AC4BD9">
        <w:rPr>
          <w:rFonts w:ascii="Book Antiqua" w:eastAsia="Times New Roman" w:hAnsi="Book Antiqua" w:cs="Times New Roman"/>
          <w:color w:val="000000" w:themeColor="text1"/>
        </w:rPr>
        <w:t xml:space="preserve"> (BQK), BQK ka vazhduar punën e saj të rregullt në mbledhjen e të dhënave, prodhimit dhe shpërndarjes së statistikave monetare dhe financiare (MFS) dhe statistikave të sektorit të jashtëm (ESS) për Kosovën. MFS dhe ESS publikohen rregullisht në ueb faqë të BQK; dhe gjithashtu u shpërndahet organizatave ndërkombëtare (përfshirë Eurostat-in, Fondin Monetar Ndërkombëtar (FMN), Bankën Botërore). Sa i përket përmirësimit të sistemit të mbledhjes së të dhënave, BQK ka filluar procesin e zhvillimit të një platforme raportimi online për mbledhjen, përpunimin dhe shpërndarjen e informacionit statistikor nga korporatat jo-financiare. Përveç kësaj, janë bërë përpjekje për përmirësimin e cilësisë së të dhënave me optimizimin e sistemit të prodhimit dhe mbledhjen e informacionit të ri.</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Statistikat e bilancit të pagesave, pozicioni i investimeve ndërkombëtare, statistikat e tregtisë ndërkombëtare në shërbime dhe statistikat e investimeve direkte dërgohen rregullisht në Eurostat. Aktualisht, këto statistika janë të harmonizuar me kërkesat e acquis.</w:t>
      </w:r>
    </w:p>
    <w:p w:rsidR="00FF4962" w:rsidRPr="00AC4BD9" w:rsidRDefault="00FF4962" w:rsidP="00FF4962">
      <w:pPr>
        <w:spacing w:after="0" w:line="240" w:lineRule="auto"/>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Statistikave monetare financiare, përpilohen në përputhje me standardet e fundit ndërkombëtare. Përveç te dhënave për fondet pensionale, të gjitha statistikat tjera financiare publikohen në baza mujore me një afat 25 ditë pas përfundimit të muajit referues. Të dhënat janë mjaft të detajuara dhe kualiteti i statistikave të publikuara është i mirë. SMF publikohen kryesisht në faqen e BQK-së dhe një pjesë e konsiderueshme e tyre dërgohen për publikim në Fondin Monetar Ndërkombëtar. </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Statistikat e sektorit të jashtëm janë në harmoni me acquis të BE-së. Pasqyra e bilancit të pagesave publikohet në baza mujore në faqen e BQK-së, kurse në Eurostat dërgohet në baza tremujore. Statistikat për pozicionin e investimeve ndërkombëtare (PIN)) dërgohen në Eurostat në bazë tremujore. Kurse statistikat e shërbimeve ndërkombëtare dhe ato për investimet direkte dërgohen në baza vjetore, konform kërkesave raportuese nga Eurostati. BQK gjatë vitit 2018 do të zhvilloj një platformë për raportim online të anketave nga ndërmarrjet. Kjo platformë e re to ta avansoj sistemin e mbledhjes së të dhënave, përpunimit dhe shpërndarjes. </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Sa i përket statistikat të llogarive financiare, ato ende nuk janë duke u përpiluar në Kosovë. BQK ka ndërmarrë disa aktivitete për të filluar këtë vit me ndërtimin e kornizës për përpilimin e statistikav të llogarive financiare. Fillimisht, është duke u bërë rekrutimi i stafit. Gjithashtu, departamenti i statistikës BQK-së ka bërë një analizë të dhënave burimore që do të përdoren për përpilimin e statistikave të llogarive financiare. Në përgjithësi, të dhënat për sektorin financiar dhe sektorin qeveritarë janë adekuate; mirëpo mangësi ka për të dhënat e sektorit të korporatave jofinanciare dhe ekonomive familjare.</w:t>
      </w:r>
    </w:p>
    <w:p w:rsidR="00FF4962" w:rsidRPr="00AC4BD9" w:rsidRDefault="00FF4962" w:rsidP="00FF4962">
      <w:pPr>
        <w:spacing w:after="0" w:line="240" w:lineRule="auto"/>
        <w:rPr>
          <w:rFonts w:ascii="Book Antiqua" w:eastAsia="Times New Roman" w:hAnsi="Book Antiqua" w:cs="Times New Roman"/>
          <w:color w:val="000000" w:themeColor="text1"/>
        </w:rPr>
      </w:pPr>
    </w:p>
    <w:p w:rsidR="00FF4962" w:rsidRPr="00E83B83" w:rsidRDefault="00FF4962" w:rsidP="00FF4962">
      <w:pPr>
        <w:spacing w:after="0" w:line="240" w:lineRule="auto"/>
        <w:jc w:val="both"/>
        <w:rPr>
          <w:rFonts w:ascii="Book Antiqua" w:eastAsia="Times New Roman" w:hAnsi="Book Antiqua" w:cs="Times New Roman"/>
          <w:b/>
          <w:i/>
          <w:color w:val="000000" w:themeColor="text1"/>
        </w:rPr>
      </w:pPr>
      <w:r w:rsidRPr="00E83B83">
        <w:rPr>
          <w:rFonts w:ascii="Book Antiqua" w:eastAsia="Times New Roman" w:hAnsi="Book Antiqua" w:cs="Times New Roman"/>
          <w:b/>
          <w:i/>
          <w:color w:val="000000" w:themeColor="text1"/>
        </w:rPr>
        <w:t>Mbështetja nga donatorët</w:t>
      </w:r>
    </w:p>
    <w:p w:rsidR="00E83B83" w:rsidRDefault="00E83B83"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Sistemi Statistikor i Kosovës është përkrahur dhe vazhdon të përkrahet në mënyrë të vazhdueshme nga donatore të ndryshëm në ngritjen e kapaciteteve teknike dhe profesionale. Përveç projekteve me qasje </w:t>
      </w:r>
      <w:r w:rsidRPr="00AC4BD9">
        <w:rPr>
          <w:rFonts w:ascii="Book Antiqua" w:eastAsia="Times New Roman" w:hAnsi="Book Antiqua" w:cs="Times New Roman"/>
          <w:color w:val="000000" w:themeColor="text1"/>
        </w:rPr>
        <w:lastRenderedPageBreak/>
        <w:t xml:space="preserve">shumë përfituese (në nivel regjional) ASK dhe Sistemi statistikor përkrahet edhe në forma kombëtare. Donatoret kryesor janë KE përkatësisht Eurostati, pasuar nga SIDA, BB, FMN, UNICEF, UNFPA, etj. Për periudhën e ardhshme 4 vjeçare 2019-2022, Sistemi Statistikor i Kosovës, do të përkrahet nga Komisioni Evropian. Projekti i regjistrimit te popullsisë 2021, është në konsultim me donatore por deri ne momentin e raportimit nuk ka zotime nga donatoret me përjashtim të zyrës së BE-se prej 1.2 milion EUR, për monitorim të lehte të tërë procesit të regjistrimit. </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Përveç projekteve ne nivel kombëtar, ASK është duke u përkrahur nga Euorstati edhe përmes formave të pilot projekteve me fokus ngritjen e kapaciteteve profesionale dhe teknike të ASK-së.</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MB IPA-2015- (Multi-beneficiary Statistical Cooperation Programme) me keto projekte: </w:t>
      </w:r>
    </w:p>
    <w:p w:rsidR="00FF4962" w:rsidRPr="00AC4BD9" w:rsidRDefault="00FF4962" w:rsidP="00FF4962">
      <w:pPr>
        <w:numPr>
          <w:ilvl w:val="0"/>
          <w:numId w:val="86"/>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Financat Qeveritare; </w:t>
      </w:r>
    </w:p>
    <w:p w:rsidR="00FF4962" w:rsidRPr="00AC4BD9" w:rsidRDefault="00FF4962" w:rsidP="00FF4962">
      <w:pPr>
        <w:numPr>
          <w:ilvl w:val="0"/>
          <w:numId w:val="86"/>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Metodologjia e Llogarive Kombëtare; </w:t>
      </w:r>
    </w:p>
    <w:p w:rsidR="00FF4962" w:rsidRPr="00AC4BD9" w:rsidRDefault="00FF4962" w:rsidP="00FF4962">
      <w:pPr>
        <w:numPr>
          <w:ilvl w:val="0"/>
          <w:numId w:val="86"/>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Llogaritë sektoriale ;</w:t>
      </w:r>
    </w:p>
    <w:p w:rsidR="00FF4962" w:rsidRPr="00AC4BD9" w:rsidRDefault="00FF4962" w:rsidP="00FF4962">
      <w:pPr>
        <w:numPr>
          <w:ilvl w:val="0"/>
          <w:numId w:val="86"/>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 Programi i transmisionit, te llogarive kombëtare vjetore, llogarive kombëtare tremujore dhe raportimi kualitativ; </w:t>
      </w:r>
    </w:p>
    <w:p w:rsidR="00FF4962" w:rsidRPr="00AC4BD9" w:rsidRDefault="00FF4962" w:rsidP="00FF4962">
      <w:pPr>
        <w:numPr>
          <w:ilvl w:val="0"/>
          <w:numId w:val="86"/>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Procedurat e mosbalancimeve makroekonomike (PIM); </w:t>
      </w:r>
    </w:p>
    <w:p w:rsidR="00FF4962" w:rsidRPr="00AC4BD9" w:rsidRDefault="00FF4962" w:rsidP="00FF4962">
      <w:pPr>
        <w:spacing w:after="0" w:line="240" w:lineRule="auto"/>
        <w:ind w:left="720"/>
        <w:contextualSpacing/>
        <w:jc w:val="both"/>
        <w:rPr>
          <w:rFonts w:ascii="Book Antiqua" w:eastAsia="Times New Roman" w:hAnsi="Book Antiqua" w:cs="Times New Roman"/>
          <w:color w:val="000000" w:themeColor="text1"/>
        </w:rPr>
      </w:pPr>
    </w:p>
    <w:p w:rsidR="00FF4962" w:rsidRPr="00AC4BD9" w:rsidRDefault="00FF4962" w:rsidP="00FF4962">
      <w:p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Me përkrahjen e Bankës Botërore, ASK-ja ka organizuar anketat e ekonomisë se pa-vrojtuar ne katër aktivitete (biznese). Rezultatet e këtyre anketave do te përfshihen ne llogari kombëtare.</w:t>
      </w:r>
    </w:p>
    <w:p w:rsidR="00FF4962" w:rsidRPr="00AC4BD9" w:rsidRDefault="00FF4962" w:rsidP="00FF4962">
      <w:pPr>
        <w:numPr>
          <w:ilvl w:val="0"/>
          <w:numId w:val="86"/>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Indeksi i Harmonizuar i Çmimeve të Konsumit (IHÇK-it), </w:t>
      </w:r>
    </w:p>
    <w:p w:rsidR="00FF4962" w:rsidRPr="00AC4BD9" w:rsidRDefault="00FF4962" w:rsidP="00FF4962">
      <w:pPr>
        <w:numPr>
          <w:ilvl w:val="0"/>
          <w:numId w:val="86"/>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Pariteti i Fuqisë Blerës (PFB-se), </w:t>
      </w:r>
    </w:p>
    <w:p w:rsidR="00FF4962" w:rsidRPr="00AC4BD9" w:rsidRDefault="00FF4962" w:rsidP="00FF4962">
      <w:pPr>
        <w:numPr>
          <w:ilvl w:val="0"/>
          <w:numId w:val="86"/>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Regjistri Statistikor i Bizneseve, </w:t>
      </w:r>
    </w:p>
    <w:p w:rsidR="00FF4962" w:rsidRPr="00AC4BD9" w:rsidRDefault="00FF4962" w:rsidP="00FF4962">
      <w:pPr>
        <w:numPr>
          <w:ilvl w:val="0"/>
          <w:numId w:val="86"/>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Statistikat afatshkurtra te ndërmarrjeve: zbatimin e standardeve dhe udhëzuesve te sistemit evropian te statistikave,</w:t>
      </w:r>
    </w:p>
    <w:p w:rsidR="00FF4962" w:rsidRPr="00AC4BD9" w:rsidRDefault="00FF4962" w:rsidP="00FF4962">
      <w:pPr>
        <w:numPr>
          <w:ilvl w:val="0"/>
          <w:numId w:val="86"/>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Statistikat e transporti: për udhëtarë dhe mallra,</w:t>
      </w:r>
    </w:p>
    <w:p w:rsidR="00FF4962" w:rsidRPr="00AC4BD9" w:rsidRDefault="00FF4962" w:rsidP="00FF4962">
      <w:pPr>
        <w:numPr>
          <w:ilvl w:val="0"/>
          <w:numId w:val="86"/>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Teknologjia e informimit dhe komunikimit – përdorimi ne biznese (e pa realizuar ne mungese te resurseve njerëzorë) dhe</w:t>
      </w:r>
    </w:p>
    <w:p w:rsidR="00FF4962" w:rsidRPr="00AC4BD9" w:rsidRDefault="00FF4962" w:rsidP="00FF4962">
      <w:pPr>
        <w:numPr>
          <w:ilvl w:val="0"/>
          <w:numId w:val="86"/>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Statistikat e energjisë.</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Ne bashkëpunim me Bankën Botërore jemi duke e zhvilluar anketën për produktivitetin ne ndërmarrje.</w:t>
      </w:r>
    </w:p>
    <w:p w:rsidR="00FF4962" w:rsidRPr="00AC4BD9" w:rsidRDefault="00FF4962" w:rsidP="00FF4962">
      <w:pPr>
        <w:numPr>
          <w:ilvl w:val="0"/>
          <w:numId w:val="86"/>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Përkrahja ka vazhduar edhe në fusha tjera strategjike me karakter kombëtar dhe ndërkombëtar si psh strategjia SEE 2020, SDGs 2030, etj</w:t>
      </w:r>
    </w:p>
    <w:p w:rsidR="00FF4962" w:rsidRPr="00AC4BD9" w:rsidRDefault="00FF4962" w:rsidP="00FF4962">
      <w:pPr>
        <w:numPr>
          <w:ilvl w:val="0"/>
          <w:numId w:val="86"/>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Anketa strukturore e fermave,</w:t>
      </w:r>
    </w:p>
    <w:p w:rsidR="00FF4962" w:rsidRPr="00AC4BD9" w:rsidRDefault="00FF4962" w:rsidP="00FF4962">
      <w:pPr>
        <w:numPr>
          <w:ilvl w:val="0"/>
          <w:numId w:val="86"/>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Statistikat vjetore te kulturave bujqësore bimore dhe statistikat mbi kuturat e përhershme bimore(anketa e pemëtarisë, anketa vreshtarisë),</w:t>
      </w:r>
    </w:p>
    <w:p w:rsidR="00FF4962" w:rsidRPr="00AC4BD9" w:rsidRDefault="00FF4962" w:rsidP="00FF4962">
      <w:pPr>
        <w:numPr>
          <w:ilvl w:val="0"/>
          <w:numId w:val="86"/>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Statistikat e prodhimtarisë blegtorale (statistikat kujore dhe vjetore te qumështit,te mishit dhe vezëve),</w:t>
      </w:r>
    </w:p>
    <w:p w:rsidR="00FF4962" w:rsidRPr="00AC4BD9" w:rsidRDefault="00FF4962" w:rsidP="00FF4962">
      <w:pPr>
        <w:numPr>
          <w:ilvl w:val="0"/>
          <w:numId w:val="86"/>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Statistikat agromonetare (anketa mbi çmimet dhe qiranë e tokës bujqësore),</w:t>
      </w:r>
    </w:p>
    <w:p w:rsidR="00FF4962" w:rsidRPr="00AC4BD9" w:rsidRDefault="00FF4962" w:rsidP="00FF4962">
      <w:pPr>
        <w:numPr>
          <w:ilvl w:val="0"/>
          <w:numId w:val="86"/>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Statistikat e mbeturinave.</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Në vitin 2018 BQK-ja është e përfshirë me dy projekte pilot për përmirësimin e statistikave në kuadër të Programit IPA 2015 për shumë përfituese të statistikave, financuar nga Komisioni Evropian. Projekti pilot “burimi i të dhënave bazë të nevojshme për llogaritjen e treguesve të procesit të mosbalancimeve makroekonomike”; dhe Pilot Projekti “Statistikat Ndërkombëtare të Tregtisë në Shërbime”. Një mision i asistencës teknike nga Eurostat vizitoi BQK-në në maj 2018. Misioni asistoi BQK-në të zhvillonte një plan pune për secilin pilot projekt, pas një vlerësimi të grupeve të të dhënave të dorëzuara në Eurostat; dhe pas një vlerësimi të të dhënave në dispozicion për të prodhuar tregues të PIK-ut. Raportimi i parë tremujor i progresit është dërguar në Eurostat më 31 gusht 2018.</w:t>
      </w:r>
    </w:p>
    <w:p w:rsidR="00FF4962" w:rsidRPr="00AC4BD9" w:rsidRDefault="00FF4962" w:rsidP="00FF4962">
      <w:pPr>
        <w:spacing w:after="0" w:line="240" w:lineRule="auto"/>
        <w:jc w:val="both"/>
        <w:rPr>
          <w:rFonts w:ascii="Book Antiqua" w:eastAsia="Times New Roman" w:hAnsi="Book Antiqua" w:cs="Times New Roman"/>
          <w:b/>
          <w:i/>
          <w:color w:val="000000" w:themeColor="text1"/>
          <w:lang w:eastAsia="en-GB"/>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b/>
          <w:i/>
          <w:color w:val="000000" w:themeColor="text1"/>
          <w:lang w:eastAsia="en-GB"/>
        </w:rPr>
        <w:t>Objektivat prioritare afatmesme</w:t>
      </w:r>
    </w:p>
    <w:p w:rsidR="00FF4962" w:rsidRPr="00AC4BD9" w:rsidRDefault="00FF4962" w:rsidP="00FF4962">
      <w:pPr>
        <w:numPr>
          <w:ilvl w:val="0"/>
          <w:numId w:val="85"/>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lastRenderedPageBreak/>
        <w:t>Përgatitjet dhe mbajtja e regjistrimit të popullsisë në Kosovë 2021;</w:t>
      </w:r>
    </w:p>
    <w:p w:rsidR="00FF4962" w:rsidRPr="00AC4BD9" w:rsidRDefault="00FF4962" w:rsidP="00FF4962">
      <w:pPr>
        <w:numPr>
          <w:ilvl w:val="0"/>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Përgatitjet dhe mbajtja e regjistrimit të bujqësisë 2022;</w:t>
      </w:r>
    </w:p>
    <w:p w:rsidR="00FF4962" w:rsidRPr="00AC4BD9" w:rsidRDefault="00FF4962" w:rsidP="00FF4962">
      <w:pPr>
        <w:numPr>
          <w:ilvl w:val="0"/>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Fuqizimi i resurseve njerëzore dhe kost-efektiviteti në ASK;</w:t>
      </w:r>
    </w:p>
    <w:p w:rsidR="00FF4962" w:rsidRPr="00AC4BD9" w:rsidRDefault="00FF4962" w:rsidP="00FF4962">
      <w:pPr>
        <w:numPr>
          <w:ilvl w:val="1"/>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Sigurimi i resurseve te qëndrueshme;</w:t>
      </w:r>
    </w:p>
    <w:p w:rsidR="00FF4962" w:rsidRPr="00AC4BD9" w:rsidRDefault="00FF4962" w:rsidP="00FF4962">
      <w:pPr>
        <w:numPr>
          <w:ilvl w:val="1"/>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Racionalizimi i vendeve te punës;</w:t>
      </w:r>
    </w:p>
    <w:p w:rsidR="00FF4962" w:rsidRPr="00AC4BD9" w:rsidRDefault="00FF4962" w:rsidP="00FF4962">
      <w:pPr>
        <w:numPr>
          <w:ilvl w:val="1"/>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Zhvillimi i trajnimeve te brendshme dhe te jashtme;</w:t>
      </w:r>
    </w:p>
    <w:p w:rsidR="00FF4962" w:rsidRPr="00AC4BD9" w:rsidRDefault="00FF4962" w:rsidP="00FF4962">
      <w:pPr>
        <w:numPr>
          <w:ilvl w:val="1"/>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Zbatimi i rekomandime nga procesi “Peer Reviw”;</w:t>
      </w:r>
    </w:p>
    <w:p w:rsidR="00FF4962" w:rsidRPr="00AC4BD9" w:rsidRDefault="00FF4962" w:rsidP="00FF4962">
      <w:pPr>
        <w:numPr>
          <w:ilvl w:val="1"/>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Përpilimi dhe monitorimi i indikatorëve në kuadër të strategjisë 2030;</w:t>
      </w:r>
    </w:p>
    <w:p w:rsidR="00FF4962" w:rsidRPr="00AC4BD9" w:rsidRDefault="00FF4962" w:rsidP="00FF4962">
      <w:pPr>
        <w:numPr>
          <w:ilvl w:val="1"/>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Zotimi në konfidence, si përkrahje shtesë nga ana e Qeverisë së Kosovës për cilësinë e prodhimeve statistikore.</w:t>
      </w:r>
    </w:p>
    <w:p w:rsidR="00FF4962" w:rsidRPr="00AC4BD9" w:rsidRDefault="00FF4962" w:rsidP="00FF4962">
      <w:pPr>
        <w:numPr>
          <w:ilvl w:val="0"/>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Fuqizimi menaxhimit te cilësisë dhe metodologjisë;</w:t>
      </w:r>
    </w:p>
    <w:p w:rsidR="00FF4962" w:rsidRPr="00AC4BD9" w:rsidRDefault="00FF4962" w:rsidP="00FF4962">
      <w:pPr>
        <w:numPr>
          <w:ilvl w:val="1"/>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Fuqizimi i sistemit për menaxhim te Cilësisë;</w:t>
      </w:r>
    </w:p>
    <w:p w:rsidR="00FF4962" w:rsidRPr="00AC4BD9" w:rsidRDefault="00FF4962" w:rsidP="00FF4962">
      <w:pPr>
        <w:numPr>
          <w:ilvl w:val="1"/>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Monitorimi dhe rritja e kontrollit te punës ne teren;</w:t>
      </w:r>
    </w:p>
    <w:p w:rsidR="00FF4962" w:rsidRPr="00AC4BD9" w:rsidRDefault="00FF4962" w:rsidP="00FF4962">
      <w:pPr>
        <w:numPr>
          <w:ilvl w:val="1"/>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Vazhdimi i rritjes se përdorimit te pajisjeve elektronike në mbledhjen e te dhënave;</w:t>
      </w:r>
    </w:p>
    <w:p w:rsidR="00FF4962" w:rsidRPr="00AC4BD9" w:rsidRDefault="00FF4962" w:rsidP="00FF4962">
      <w:pPr>
        <w:numPr>
          <w:ilvl w:val="1"/>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Vazhdimi i përdorimit te mëtejshëm i nën fazave nga modelet statistikore GSBPM;</w:t>
      </w:r>
    </w:p>
    <w:p w:rsidR="00FF4962" w:rsidRPr="00AC4BD9" w:rsidRDefault="00FF4962" w:rsidP="00FF4962">
      <w:pPr>
        <w:numPr>
          <w:ilvl w:val="0"/>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Rritja dhe përmirësimi i statistikave zyrtare;</w:t>
      </w:r>
    </w:p>
    <w:p w:rsidR="00FF4962" w:rsidRPr="00AC4BD9" w:rsidRDefault="00FF4962" w:rsidP="00FF4962">
      <w:pPr>
        <w:numPr>
          <w:ilvl w:val="1"/>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Zbatimi i plotë i Metodologjisë ESA 2010 në statistikat ekonomike në veçanti në llogarite kombëtare;</w:t>
      </w:r>
    </w:p>
    <w:p w:rsidR="00FF4962" w:rsidRPr="00AC4BD9" w:rsidRDefault="00FF4962" w:rsidP="00FF4962">
      <w:pPr>
        <w:numPr>
          <w:ilvl w:val="1"/>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Shtimin e numrit te tabelave të BPV-së për programin e transmisionit, të cilat do të dergohen në Eurostat;</w:t>
      </w:r>
    </w:p>
    <w:p w:rsidR="00FF4962" w:rsidRPr="00AC4BD9" w:rsidRDefault="00FF4962" w:rsidP="00FF4962">
      <w:pPr>
        <w:numPr>
          <w:ilvl w:val="1"/>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Përmirësimin e mëtejshëm te Llogarive Kombëtare dhe Statistikave të Financave Qeveritare në përputhje me ESA 2010, manualin e FMN dhe të GFSM 2014;</w:t>
      </w:r>
    </w:p>
    <w:p w:rsidR="00FF4962" w:rsidRPr="00AC4BD9" w:rsidRDefault="00FF4962" w:rsidP="00FF4962">
      <w:pPr>
        <w:numPr>
          <w:ilvl w:val="1"/>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Përpilimi dhe publikimi i tabelave ofruese-përdoruese (SUT), ku do te përdoren të gjitha burimet e të dhënave, duke balancuar SUT me çmime aktuale dhe konstante (duke përdorur të gjithë deflatorët);</w:t>
      </w:r>
    </w:p>
    <w:p w:rsidR="00FF4962" w:rsidRPr="00AC4BD9" w:rsidRDefault="00FF4962" w:rsidP="00FF4962">
      <w:pPr>
        <w:numPr>
          <w:ilvl w:val="1"/>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Përgatiten tabelat input-output (I/O); </w:t>
      </w:r>
    </w:p>
    <w:p w:rsidR="00FF4962" w:rsidRPr="00AC4BD9" w:rsidRDefault="00FF4962" w:rsidP="00FF4962">
      <w:pPr>
        <w:numPr>
          <w:ilvl w:val="1"/>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Krijimi i kornizës për të dhënat e ekonomisë së pa vrojtuar - NOE (qasje tabelare për matjen e NOE);</w:t>
      </w:r>
    </w:p>
    <w:p w:rsidR="00FF4962" w:rsidRPr="00AC4BD9" w:rsidRDefault="00FF4962" w:rsidP="00FF4962">
      <w:pPr>
        <w:numPr>
          <w:ilvl w:val="1"/>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Të vazhdojë publikimin e Statistikave te Financave Qeveritare-GFS në baza vjetore dhe tremujore bazuar në manualin e FMN dhe të GFSM 2014 dhe prodhimin e tabelave te EDP;</w:t>
      </w:r>
    </w:p>
    <w:p w:rsidR="00FF4962" w:rsidRPr="00AC4BD9" w:rsidRDefault="00FF4962" w:rsidP="00FF4962">
      <w:pPr>
        <w:numPr>
          <w:ilvl w:val="1"/>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Arial" w:hAnsi="Book Antiqua" w:cs="Times New Roman"/>
          <w:color w:val="000000" w:themeColor="text1"/>
        </w:rPr>
        <w:t>Zhvillimi dhe publikimi i Anketës së kostos së punës;</w:t>
      </w:r>
    </w:p>
    <w:p w:rsidR="00FF4962" w:rsidRPr="00AC4BD9" w:rsidRDefault="00FF4962" w:rsidP="00FF4962">
      <w:pPr>
        <w:numPr>
          <w:ilvl w:val="1"/>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Publikimi i rezultateve të </w:t>
      </w:r>
      <w:r w:rsidRPr="00AC4BD9">
        <w:rPr>
          <w:rFonts w:ascii="Book Antiqua" w:eastAsia="Arial" w:hAnsi="Book Antiqua" w:cs="Times New Roman"/>
          <w:color w:val="000000" w:themeColor="text1"/>
        </w:rPr>
        <w:t>Anketës mbi të ardhurat dhe kushtet e jetesës (SILC) 2018;</w:t>
      </w:r>
    </w:p>
    <w:p w:rsidR="00FF4962" w:rsidRPr="00AC4BD9" w:rsidRDefault="00FF4962" w:rsidP="00FF4962">
      <w:pPr>
        <w:numPr>
          <w:ilvl w:val="1"/>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Përmirësimi i anketës vjetore së tregut te punës (shkurtimi i afateve kohore);</w:t>
      </w:r>
    </w:p>
    <w:p w:rsidR="00FF4962" w:rsidRPr="00AC4BD9" w:rsidRDefault="00FF4962" w:rsidP="00FF4962">
      <w:pPr>
        <w:numPr>
          <w:ilvl w:val="1"/>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Zhvillimi i anketës së Shëndetësisë;</w:t>
      </w:r>
    </w:p>
    <w:p w:rsidR="00FF4962" w:rsidRPr="00AC4BD9" w:rsidRDefault="00FF4962" w:rsidP="00FF4962">
      <w:pPr>
        <w:numPr>
          <w:ilvl w:val="1"/>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Zhvillimi i anketës për arsimimin e të rriturve (Adult Education Survey);</w:t>
      </w:r>
    </w:p>
    <w:p w:rsidR="00FF4962" w:rsidRPr="00AC4BD9" w:rsidRDefault="00FF4962" w:rsidP="00FF4962">
      <w:pPr>
        <w:numPr>
          <w:ilvl w:val="1"/>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Zhvillimi dhe përmirësimi i statistikave të transportit, hotelerisë dhe turizmit, ndërtimtarisë dhe statistikave tjera afatshkurta;</w:t>
      </w:r>
    </w:p>
    <w:p w:rsidR="00FF4962" w:rsidRPr="00AC4BD9" w:rsidRDefault="00FF4962" w:rsidP="00FF4962">
      <w:pPr>
        <w:numPr>
          <w:ilvl w:val="1"/>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Zhvillimi i statistikave mbi investimet;</w:t>
      </w:r>
    </w:p>
    <w:p w:rsidR="00FF4962" w:rsidRPr="00AC4BD9" w:rsidRDefault="00FF4962" w:rsidP="00FF4962">
      <w:pPr>
        <w:numPr>
          <w:ilvl w:val="1"/>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Zhvillimi i statistikave të përdorimit të teknologjisë informative dhe komunikimit nga ana e bizneseve;</w:t>
      </w:r>
    </w:p>
    <w:p w:rsidR="00FF4962" w:rsidRPr="00AC4BD9" w:rsidRDefault="00FF4962" w:rsidP="00FF4962">
      <w:pPr>
        <w:numPr>
          <w:ilvl w:val="1"/>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Vlerësimin i informalitetit në sektorin real (bizneset) duke zhvilluar anketime në katër sektorë: ndërtimi, restorantet, transporti rrugor dhe hotelet.</w:t>
      </w:r>
    </w:p>
    <w:p w:rsidR="00FF4962" w:rsidRPr="00AC4BD9" w:rsidRDefault="00FF4962" w:rsidP="00FF4962">
      <w:pPr>
        <w:spacing w:after="0" w:line="240" w:lineRule="auto"/>
        <w:contextualSpacing/>
        <w:jc w:val="both"/>
        <w:rPr>
          <w:rFonts w:ascii="Book Antiqua" w:eastAsia="Times New Roman" w:hAnsi="Book Antiqua" w:cs="Times New Roman"/>
          <w:color w:val="000000" w:themeColor="text1"/>
        </w:rPr>
      </w:pPr>
    </w:p>
    <w:p w:rsidR="00FF4962" w:rsidRPr="00AC4BD9" w:rsidRDefault="00FF4962" w:rsidP="00FF4962">
      <w:p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BQK-ja do t’i pasurojë aktivitetet statistikore dhe kërkimore që kanë të bëjnë me ekonominë në përgjithësi dhe sistemin financiar në veçanti përmes këtyre veprimeve strategjike:</w:t>
      </w:r>
    </w:p>
    <w:p w:rsidR="00FF4962" w:rsidRPr="00AC4BD9" w:rsidRDefault="00FF4962" w:rsidP="00FF4962">
      <w:pPr>
        <w:numPr>
          <w:ilvl w:val="0"/>
          <w:numId w:val="84"/>
        </w:numPr>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Përpilimi dhe publikimi i statistikave për Llogaritë financiare për Kosovën, konform metodologjisë së paraparë me ESA 2010;</w:t>
      </w:r>
    </w:p>
    <w:p w:rsidR="00FF4962" w:rsidRPr="00AC4BD9" w:rsidRDefault="00FF4962" w:rsidP="00FF4962">
      <w:pPr>
        <w:numPr>
          <w:ilvl w:val="0"/>
          <w:numId w:val="79"/>
        </w:numPr>
        <w:spacing w:after="0" w:line="240" w:lineRule="auto"/>
        <w:ind w:left="720"/>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Avancimi i mëtutjeshëm gjithëpërfshirës i statistikave monetare dhe financiare;</w:t>
      </w:r>
    </w:p>
    <w:p w:rsidR="00FF4962" w:rsidRPr="00AC4BD9" w:rsidRDefault="00FF4962" w:rsidP="00FF4962">
      <w:pPr>
        <w:numPr>
          <w:ilvl w:val="0"/>
          <w:numId w:val="79"/>
        </w:numPr>
        <w:spacing w:after="0" w:line="240" w:lineRule="auto"/>
        <w:ind w:left="720"/>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Përpilim i statistikave të bilancit të pagesave në baza mujore për raportim në Eurostat;</w:t>
      </w:r>
    </w:p>
    <w:p w:rsidR="00FF4962" w:rsidRPr="00AC4BD9" w:rsidRDefault="00FF4962" w:rsidP="00FF4962">
      <w:pPr>
        <w:numPr>
          <w:ilvl w:val="0"/>
          <w:numId w:val="79"/>
        </w:numPr>
        <w:spacing w:after="0" w:line="240" w:lineRule="auto"/>
        <w:ind w:left="720"/>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Zhvillim i platformës online për raportim nga korporatat jofinanciare.</w:t>
      </w:r>
    </w:p>
    <w:p w:rsidR="00FF4962" w:rsidRPr="00AC4BD9" w:rsidRDefault="00FF4962" w:rsidP="00FF4962">
      <w:pPr>
        <w:spacing w:after="0" w:line="240" w:lineRule="auto"/>
        <w:jc w:val="both"/>
        <w:rPr>
          <w:rFonts w:ascii="Book Antiqua" w:eastAsia="Times New Roman" w:hAnsi="Book Antiqua" w:cs="Times New Roman"/>
          <w:color w:val="000000" w:themeColor="text1"/>
          <w:lang w:eastAsia="en-GB"/>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103" w:name="_Toc472327593"/>
      <w:bookmarkStart w:id="104" w:name="_Toc534384343"/>
      <w:r w:rsidRPr="00AC4BD9">
        <w:rPr>
          <w:rFonts w:ascii="Book Antiqua" w:hAnsi="Book Antiqua"/>
          <w:b/>
          <w:color w:val="000000" w:themeColor="text1"/>
          <w:sz w:val="20"/>
          <w:szCs w:val="20"/>
        </w:rPr>
        <w:lastRenderedPageBreak/>
        <w:t>Kapitulli 19 i acquis-së: Politikat sociale dhe punësimi</w:t>
      </w:r>
      <w:bookmarkEnd w:id="103"/>
      <w:bookmarkEnd w:id="104"/>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i/>
          <w:color w:val="000000" w:themeColor="text1"/>
        </w:rPr>
        <w:t>Acquis</w:t>
      </w:r>
      <w:r w:rsidRPr="00AC4BD9">
        <w:rPr>
          <w:rFonts w:ascii="Book Antiqua" w:hAnsi="Book Antiqua"/>
          <w:color w:val="000000" w:themeColor="text1"/>
        </w:rPr>
        <w:t xml:space="preserve"> në fushën sociale përfshinë standardet minimale në fushat e ligjit të punës, barazisë, shëndetit dhe sigurisë në punë dhe anti-diskriminimit. Shtetet Anëtare marrin pjesë në dialogun social në nivel evropian dhe në proceset e politikave të BE-së në fushat e politikës së punësimit, përfshirjes sociale dhe mbrojtjes sociale.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u w:val="single"/>
        </w:rPr>
      </w:pPr>
      <w:r w:rsidRPr="00AC4BD9">
        <w:rPr>
          <w:rFonts w:ascii="Book Antiqua" w:hAnsi="Book Antiqua"/>
          <w:i/>
          <w:color w:val="000000" w:themeColor="text1"/>
        </w:rPr>
        <w:t>Kërkesat e MSA-së</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Bashkëpunimi në këtë fushë sipas neneve 82 dhe 106 të MSA-së, do të synojë mbështetjen e Kosovës në reformimin e politikave të punësimit. Gjithashtu do të nxisë dialogun social si një forcë kyçe në shtytjen e reformës ekonomike dhe sociale si dhe përafrimin ligjor mbi punësimin, shëndetin dhe sigurinë në punë dhe mundësitë e barabarta për gratë dhe burrat, personat me aftësi të kufizuara, pjesëtarët e minoriteteve dhe grupeve të margjinalizuara. Kjo gjithashtu duhet të përfshijë përafrimin e legjislacionit të Kosovës me </w:t>
      </w:r>
      <w:r w:rsidRPr="00AC4BD9">
        <w:rPr>
          <w:rFonts w:ascii="Book Antiqua" w:hAnsi="Book Antiqua"/>
          <w:i/>
          <w:color w:val="000000" w:themeColor="text1"/>
        </w:rPr>
        <w:t xml:space="preserve">Acquis </w:t>
      </w:r>
      <w:r w:rsidRPr="00AC4BD9">
        <w:rPr>
          <w:rFonts w:ascii="Book Antiqua" w:hAnsi="Book Antiqua"/>
          <w:color w:val="000000" w:themeColor="text1"/>
        </w:rPr>
        <w:t xml:space="preserve">në fushën e Ligjit të Punës me theks në kushtet për punës për gratë si dhe për të nxitur përfshirjen e politikave sociale dhe anti-diskriminuese në Kosovë. Duhet të themelohet një sistem i mbrojtjes sociale që i mbështetë punësimin dhe rritjen gjithëpërfshirëse.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rPr>
        <w:t>Kërkesat nga mekanizmat e tjerë të aderimit në BE</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Sipas konkluzioneve të Nën-Komitetit për MSA për Inovacion, Shoqëri Informative, Politika Sociale dhe Punësim 2018, sa i përket </w:t>
      </w:r>
      <w:r w:rsidRPr="00AC4BD9">
        <w:rPr>
          <w:rFonts w:ascii="Book Antiqua" w:hAnsi="Book Antiqua"/>
          <w:i/>
          <w:color w:val="000000" w:themeColor="text1"/>
        </w:rPr>
        <w:t>politikave të punësimit dhe politikave sociale</w:t>
      </w:r>
      <w:r w:rsidRPr="00AC4BD9">
        <w:rPr>
          <w:rFonts w:ascii="Book Antiqua" w:hAnsi="Book Antiqua"/>
          <w:color w:val="000000" w:themeColor="text1"/>
        </w:rPr>
        <w:t xml:space="preserve">, sfidë mbetet papunësia në Kosovë, me fokus gjendja e të rinjëve dhe papunësia e femrave. Kosova duhet t’a bëjë amendamentimin e Ligjit të Punës dhe Ligjit për Këshillin Ekonomik Social. Duhet të ndahet buxhet për zbatimin e Strategjisë Sektoriale për Punësim dhe Politika Sociale 2018-2022. Inspektorati i Punës duhet të fuqizohet me tutje (përmes rritjes së numrit të Inspektorëve) për të zvogëluar punën joformale.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Bazuar në Raportin e KE-së për Kosovën 2018, në fushën e</w:t>
      </w:r>
      <w:r w:rsidRPr="00AC4BD9">
        <w:rPr>
          <w:rFonts w:ascii="Book Antiqua" w:hAnsi="Book Antiqua"/>
          <w:i/>
          <w:color w:val="000000" w:themeColor="text1"/>
        </w:rPr>
        <w:t xml:space="preserve"> politikave të punësimit</w:t>
      </w:r>
      <w:r w:rsidRPr="00AC4BD9">
        <w:rPr>
          <w:rFonts w:ascii="Book Antiqua" w:hAnsi="Book Antiqua"/>
          <w:color w:val="000000" w:themeColor="text1"/>
        </w:rPr>
        <w:t xml:space="preserve"> theksohet se duhet të sigurohet zbatimi i veprimit për punësimin e të rinjve si dhe zbatimi i Strategjisë Sektoriale për Punësim dhe Politika Sociale 2018-2022. Ky dokument vë theks edhe tek disa ligje të cilat duhet të plotësohen-ndryshohen dhe implementohen nga ana e Kosovës. Kërkohet ndryshimi dhe zbatimi i Ligjit të Punës dhe legjislacionit për Shëndet dhe Siguri në Punë. Gjithashtu, kërkohet miratimi dhe zbatimi i legjisacionit për inspektime, si një mjet për uljen e aksidenteve në vendin e punës. Për fund kërkohet edhe ndryshimi dhe miratimi i Ligjit për Këshillin Ekonomik Social.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color w:val="000000" w:themeColor="text1"/>
        </w:rPr>
      </w:pPr>
      <w:r w:rsidRPr="00AC4BD9">
        <w:rPr>
          <w:rFonts w:ascii="Book Antiqua" w:hAnsi="Book Antiqua"/>
          <w:b/>
          <w:i/>
          <w:color w:val="000000" w:themeColor="text1"/>
        </w:rPr>
        <w:t>Gjendja aktuale</w:t>
      </w:r>
    </w:p>
    <w:p w:rsidR="00FF4962" w:rsidRPr="00AC4BD9" w:rsidRDefault="00FF4962" w:rsidP="00FF4962">
      <w:pPr>
        <w:spacing w:after="0" w:line="240" w:lineRule="auto"/>
        <w:jc w:val="both"/>
        <w:rPr>
          <w:rFonts w:ascii="Book Antiqua" w:hAnsi="Book Antiqua"/>
          <w:i/>
          <w:color w:val="000000" w:themeColor="text1"/>
        </w:rPr>
      </w:pPr>
    </w:p>
    <w:p w:rsidR="00FF4962" w:rsidRPr="00AC4BD9" w:rsidRDefault="00FF4962" w:rsidP="00FF4962">
      <w:pPr>
        <w:tabs>
          <w:tab w:val="left" w:pos="220"/>
        </w:tabs>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 xml:space="preserve">Korniza legjislative dhe ajo e politikave </w:t>
      </w:r>
    </w:p>
    <w:p w:rsidR="00E83B83" w:rsidRDefault="00E83B83" w:rsidP="00FF4962">
      <w:pPr>
        <w:tabs>
          <w:tab w:val="left" w:pos="220"/>
        </w:tabs>
        <w:spacing w:after="0" w:line="240" w:lineRule="auto"/>
        <w:ind w:right="257"/>
        <w:jc w:val="both"/>
        <w:rPr>
          <w:rFonts w:ascii="Book Antiqua" w:eastAsia="Times New Roman" w:hAnsi="Book Antiqua" w:cs="Times New Roman"/>
          <w:color w:val="000000" w:themeColor="text1"/>
          <w:shd w:val="clear" w:color="auto" w:fill="FFFFFF"/>
        </w:rPr>
      </w:pPr>
    </w:p>
    <w:p w:rsidR="00FF4962" w:rsidRPr="00AC4BD9" w:rsidRDefault="00FF4962" w:rsidP="00FF4962">
      <w:pPr>
        <w:tabs>
          <w:tab w:val="left" w:pos="220"/>
        </w:tabs>
        <w:spacing w:after="0" w:line="240" w:lineRule="auto"/>
        <w:ind w:right="257"/>
        <w:jc w:val="both"/>
        <w:rPr>
          <w:rFonts w:ascii="Book Antiqua" w:eastAsia="Times New Roman" w:hAnsi="Book Antiqua" w:cs="Times New Roman"/>
          <w:color w:val="000000" w:themeColor="text1"/>
          <w:shd w:val="clear" w:color="auto" w:fill="FFFFFF"/>
        </w:rPr>
      </w:pPr>
      <w:r w:rsidRPr="00AC4BD9">
        <w:rPr>
          <w:rFonts w:ascii="Book Antiqua" w:eastAsia="Times New Roman" w:hAnsi="Book Antiqua" w:cs="Times New Roman"/>
          <w:color w:val="000000" w:themeColor="text1"/>
          <w:shd w:val="clear" w:color="auto" w:fill="FFFFFF"/>
        </w:rPr>
        <w:t>Korniza legjislative në këtë fushë përbëhet nga këto akte kryesore normative relevante:</w:t>
      </w:r>
    </w:p>
    <w:p w:rsidR="00FF4962" w:rsidRPr="00AC4BD9" w:rsidRDefault="00FF4962" w:rsidP="00FF4962">
      <w:pPr>
        <w:numPr>
          <w:ilvl w:val="0"/>
          <w:numId w:val="203"/>
        </w:numPr>
        <w:tabs>
          <w:tab w:val="left" w:pos="220"/>
        </w:tabs>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Ligji nr. 03/L-212 i Punës;</w:t>
      </w:r>
    </w:p>
    <w:p w:rsidR="00FF4962" w:rsidRPr="00AC4BD9" w:rsidRDefault="00FF4962" w:rsidP="00FF4962">
      <w:pPr>
        <w:numPr>
          <w:ilvl w:val="0"/>
          <w:numId w:val="203"/>
        </w:numPr>
        <w:tabs>
          <w:tab w:val="left" w:pos="220"/>
        </w:tabs>
        <w:spacing w:after="0" w:line="240" w:lineRule="auto"/>
        <w:ind w:right="257"/>
        <w:jc w:val="both"/>
        <w:rPr>
          <w:rFonts w:ascii="Book Antiqua" w:hAnsi="Book Antiqua"/>
          <w:color w:val="000000" w:themeColor="text1"/>
        </w:rPr>
      </w:pPr>
      <w:r w:rsidRPr="00AC4BD9">
        <w:rPr>
          <w:rFonts w:ascii="Book Antiqua" w:hAnsi="Book Antiqua"/>
          <w:color w:val="000000" w:themeColor="text1"/>
        </w:rPr>
        <w:t>Ligji nr. 04/L-161 për Sigurinë dhe Shëndetin në Punë;</w:t>
      </w:r>
    </w:p>
    <w:p w:rsidR="00FF4962" w:rsidRPr="00AC4BD9" w:rsidRDefault="00FF4962" w:rsidP="00FF4962">
      <w:pPr>
        <w:numPr>
          <w:ilvl w:val="0"/>
          <w:numId w:val="203"/>
        </w:numPr>
        <w:tabs>
          <w:tab w:val="left" w:pos="220"/>
        </w:tabs>
        <w:spacing w:after="0" w:line="240" w:lineRule="auto"/>
        <w:ind w:right="257"/>
        <w:jc w:val="both"/>
        <w:rPr>
          <w:rFonts w:ascii="Book Antiqua" w:hAnsi="Book Antiqua"/>
          <w:color w:val="000000" w:themeColor="text1"/>
        </w:rPr>
      </w:pPr>
      <w:r w:rsidRPr="00AC4BD9">
        <w:rPr>
          <w:rFonts w:ascii="Book Antiqua" w:hAnsi="Book Antiqua"/>
          <w:color w:val="000000" w:themeColor="text1"/>
        </w:rPr>
        <w:t>Ligji nr. 04/L-205 për Agjencinë e Punësimit;</w:t>
      </w:r>
    </w:p>
    <w:p w:rsidR="00FF4962" w:rsidRPr="00AC4BD9" w:rsidRDefault="00FF4962" w:rsidP="00FF4962">
      <w:pPr>
        <w:numPr>
          <w:ilvl w:val="0"/>
          <w:numId w:val="203"/>
        </w:numPr>
        <w:tabs>
          <w:tab w:val="left" w:pos="220"/>
        </w:tabs>
        <w:spacing w:after="0" w:line="240" w:lineRule="auto"/>
        <w:ind w:right="257"/>
        <w:jc w:val="both"/>
        <w:rPr>
          <w:rFonts w:ascii="Book Antiqua" w:hAnsi="Book Antiqua"/>
          <w:color w:val="000000" w:themeColor="text1"/>
        </w:rPr>
      </w:pPr>
      <w:r w:rsidRPr="00AC4BD9">
        <w:rPr>
          <w:rFonts w:ascii="Book Antiqua" w:hAnsi="Book Antiqua"/>
          <w:color w:val="000000" w:themeColor="text1"/>
        </w:rPr>
        <w:t xml:space="preserve">Ligji nr. 04/L-008 për Këshillin Ekonomiko-Social; </w:t>
      </w:r>
    </w:p>
    <w:p w:rsidR="00FF4962" w:rsidRPr="00AC4BD9" w:rsidRDefault="00FF4962" w:rsidP="00FF4962">
      <w:pPr>
        <w:numPr>
          <w:ilvl w:val="0"/>
          <w:numId w:val="203"/>
        </w:numPr>
        <w:tabs>
          <w:tab w:val="left" w:pos="220"/>
        </w:tabs>
        <w:spacing w:after="0" w:line="240" w:lineRule="auto"/>
        <w:ind w:right="257"/>
        <w:jc w:val="both"/>
        <w:rPr>
          <w:rFonts w:ascii="Book Antiqua" w:hAnsi="Book Antiqua"/>
          <w:color w:val="000000" w:themeColor="text1"/>
        </w:rPr>
      </w:pPr>
      <w:r w:rsidRPr="00AC4BD9">
        <w:rPr>
          <w:rFonts w:ascii="Book Antiqua" w:hAnsi="Book Antiqua"/>
          <w:color w:val="000000" w:themeColor="text1"/>
        </w:rPr>
        <w:t>Ligji i ri nr. 05/L -077 për Regjistrimin dhe Ofrimin e Shërbimeve për të Papunët, Punëkërkuesit dhe Punëdhënësit;</w:t>
      </w:r>
    </w:p>
    <w:p w:rsidR="00FF4962" w:rsidRPr="00AC4BD9" w:rsidRDefault="00FF4962" w:rsidP="00FF4962">
      <w:pPr>
        <w:numPr>
          <w:ilvl w:val="0"/>
          <w:numId w:val="203"/>
        </w:numPr>
        <w:tabs>
          <w:tab w:val="left" w:pos="220"/>
        </w:tabs>
        <w:spacing w:after="0" w:line="240" w:lineRule="auto"/>
        <w:ind w:right="257"/>
        <w:jc w:val="both"/>
        <w:rPr>
          <w:rFonts w:ascii="Book Antiqua" w:hAnsi="Book Antiqua"/>
          <w:color w:val="000000" w:themeColor="text1"/>
        </w:rPr>
      </w:pPr>
      <w:r w:rsidRPr="00AC4BD9">
        <w:rPr>
          <w:rFonts w:ascii="Book Antiqua" w:hAnsi="Book Antiqua"/>
          <w:color w:val="000000" w:themeColor="text1"/>
        </w:rPr>
        <w:t>Ligji nr. 05/L-078, për Ndryshimin dhe Plotësimin e Ligjit nr. 03/l-019 për Aftësim, Riaftësim Profesional dhe Punësimin e Personave me Aftësi të Kufizuar;</w:t>
      </w:r>
    </w:p>
    <w:p w:rsidR="00FF4962" w:rsidRPr="00AC4BD9" w:rsidRDefault="00FF4962" w:rsidP="00FF4962">
      <w:pPr>
        <w:numPr>
          <w:ilvl w:val="0"/>
          <w:numId w:val="203"/>
        </w:numPr>
        <w:tabs>
          <w:tab w:val="left" w:pos="220"/>
        </w:tabs>
        <w:spacing w:after="0" w:line="240" w:lineRule="auto"/>
        <w:ind w:right="257"/>
        <w:jc w:val="both"/>
        <w:rPr>
          <w:rFonts w:ascii="Book Antiqua" w:hAnsi="Book Antiqua"/>
          <w:color w:val="000000" w:themeColor="text1"/>
        </w:rPr>
      </w:pPr>
      <w:r w:rsidRPr="00AC4BD9">
        <w:rPr>
          <w:rFonts w:ascii="Book Antiqua" w:hAnsi="Book Antiqua"/>
          <w:color w:val="000000" w:themeColor="text1"/>
        </w:rPr>
        <w:t xml:space="preserve">Ligji nr. 05/L020, per Barazi Gjinore; </w:t>
      </w:r>
    </w:p>
    <w:p w:rsidR="00FF4962" w:rsidRPr="00AC4BD9" w:rsidRDefault="00FF4962" w:rsidP="00FF4962">
      <w:pPr>
        <w:numPr>
          <w:ilvl w:val="0"/>
          <w:numId w:val="90"/>
        </w:numPr>
        <w:spacing w:after="0" w:line="240" w:lineRule="auto"/>
        <w:contextualSpacing/>
        <w:rPr>
          <w:rFonts w:ascii="Book Antiqua" w:hAnsi="Book Antiqua" w:cs="ArialMT"/>
          <w:color w:val="000000" w:themeColor="text1"/>
        </w:rPr>
      </w:pPr>
      <w:r w:rsidRPr="00AC4BD9">
        <w:rPr>
          <w:rFonts w:ascii="Book Antiqua" w:hAnsi="Book Antiqua" w:cs="ArialMT"/>
          <w:color w:val="000000" w:themeColor="text1"/>
        </w:rPr>
        <w:t>Rregullorja për Masat Aktive të Tregut të Punës;</w:t>
      </w:r>
    </w:p>
    <w:p w:rsidR="00FF4962" w:rsidRPr="00AC4BD9" w:rsidRDefault="00FF4962" w:rsidP="00FF4962">
      <w:pPr>
        <w:numPr>
          <w:ilvl w:val="0"/>
          <w:numId w:val="90"/>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UA nr. 03/2018 Për mënyrën, procedurat dhe afatet e pagesës mujore për punëdhënësit të cilët nuk punësojnë persona me aftësi te kufizuara; </w:t>
      </w:r>
    </w:p>
    <w:p w:rsidR="00FF4962" w:rsidRPr="00AC4BD9" w:rsidRDefault="00FF4962" w:rsidP="00FF4962">
      <w:pPr>
        <w:numPr>
          <w:ilvl w:val="0"/>
          <w:numId w:val="90"/>
        </w:numPr>
        <w:spacing w:after="0" w:line="240" w:lineRule="auto"/>
        <w:contextualSpacing/>
        <w:jc w:val="both"/>
        <w:rPr>
          <w:rFonts w:ascii="Book Antiqua" w:hAnsi="Book Antiqua"/>
          <w:color w:val="000000" w:themeColor="text1"/>
        </w:rPr>
      </w:pPr>
      <w:r w:rsidRPr="00AC4BD9">
        <w:rPr>
          <w:rFonts w:ascii="Book Antiqua" w:hAnsi="Book Antiqua" w:cs="ArialMT"/>
          <w:color w:val="000000" w:themeColor="text1"/>
        </w:rPr>
        <w:lastRenderedPageBreak/>
        <w:t>UA nr. 04/2018 Për fushëveprimtarinë, kompetencat, përbërjen dhe mandatin e komisionit Mediko-Social për vlerësimin e aftësisë së mbetur për punë të personave me aftësi të kufizuara;</w:t>
      </w:r>
    </w:p>
    <w:p w:rsidR="00FF4962" w:rsidRPr="00AC4BD9" w:rsidRDefault="00FF4962" w:rsidP="00FF4962">
      <w:pPr>
        <w:numPr>
          <w:ilvl w:val="0"/>
          <w:numId w:val="90"/>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UA nr. 05/2018 Për Mënyrën dhe Procedurat e Vlerësimit të Aftësisë për Punë të Personave me Aftësi të Kufizuara</w:t>
      </w:r>
      <w:r w:rsidRPr="00AC4BD9">
        <w:rPr>
          <w:rFonts w:ascii="Book Antiqua" w:hAnsi="Book Antiqua"/>
          <w:bCs/>
          <w:color w:val="000000" w:themeColor="text1"/>
        </w:rPr>
        <w:t>;</w:t>
      </w:r>
    </w:p>
    <w:p w:rsidR="00FF4962" w:rsidRPr="00AC4BD9" w:rsidRDefault="00FF4962" w:rsidP="00FF4962">
      <w:pPr>
        <w:numPr>
          <w:ilvl w:val="0"/>
          <w:numId w:val="90"/>
        </w:numPr>
        <w:autoSpaceDE w:val="0"/>
        <w:autoSpaceDN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shd w:val="clear" w:color="auto" w:fill="FFFFFF"/>
        </w:rPr>
        <w:t>Rregullorja (QRK) Nr. 16/2018 Për Lehtësirat Doganore dhe Tatimore për Punëdhënësit që Punësojnë Persona me Aftësi të Kufizuara dhe Personat me Aftësi të Kufizuara që Ushtrojnë Veprimtari të Pavarur</w:t>
      </w:r>
      <w:r w:rsidRPr="00AC4BD9">
        <w:rPr>
          <w:rFonts w:ascii="Book Antiqua" w:eastAsia="Times New Roman" w:hAnsi="Book Antiqua" w:cs="Times New Roman"/>
          <w:color w:val="000000" w:themeColor="text1"/>
        </w:rPr>
        <w:t xml:space="preserve">. </w:t>
      </w:r>
    </w:p>
    <w:p w:rsidR="00FF4962" w:rsidRPr="00AC4BD9" w:rsidRDefault="00FF4962" w:rsidP="00FF4962">
      <w:pPr>
        <w:tabs>
          <w:tab w:val="left" w:pos="220"/>
        </w:tabs>
        <w:spacing w:after="0" w:line="240" w:lineRule="auto"/>
        <w:ind w:right="257"/>
        <w:jc w:val="both"/>
        <w:rPr>
          <w:rFonts w:ascii="Book Antiqua" w:eastAsia="Times New Roman" w:hAnsi="Book Antiqua" w:cs="Times New Roman"/>
          <w:color w:val="000000" w:themeColor="text1"/>
          <w:shd w:val="clear" w:color="auto" w:fill="FFFFFF"/>
        </w:rPr>
      </w:pPr>
    </w:p>
    <w:p w:rsidR="00FF4962" w:rsidRPr="00AC4BD9" w:rsidRDefault="00FF4962" w:rsidP="00FF4962">
      <w:pPr>
        <w:tabs>
          <w:tab w:val="left" w:pos="220"/>
        </w:tabs>
        <w:spacing w:after="0" w:line="240" w:lineRule="auto"/>
        <w:ind w:right="257"/>
        <w:jc w:val="both"/>
        <w:rPr>
          <w:rFonts w:ascii="Book Antiqua" w:eastAsia="Times New Roman" w:hAnsi="Book Antiqua" w:cs="Times New Roman"/>
          <w:color w:val="000000" w:themeColor="text1"/>
          <w:shd w:val="clear" w:color="auto" w:fill="FFFFFF"/>
        </w:rPr>
      </w:pPr>
      <w:r w:rsidRPr="00AC4BD9">
        <w:rPr>
          <w:rFonts w:ascii="Book Antiqua" w:eastAsia="Times New Roman" w:hAnsi="Book Antiqua" w:cs="Times New Roman"/>
          <w:color w:val="000000" w:themeColor="text1"/>
          <w:shd w:val="clear" w:color="auto" w:fill="FFFFFF"/>
        </w:rPr>
        <w:t xml:space="preserve">Në këto akte normative kanë transpozuar 25 direktiva dhe 22 rregullore. </w:t>
      </w:r>
    </w:p>
    <w:p w:rsidR="00FF4962" w:rsidRPr="00AC4BD9" w:rsidRDefault="00FF4962" w:rsidP="00FF4962">
      <w:pPr>
        <w:tabs>
          <w:tab w:val="left" w:pos="1678"/>
        </w:tabs>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color w:val="000000" w:themeColor="text1"/>
        </w:rPr>
      </w:pPr>
      <w:r w:rsidRPr="00AC4BD9">
        <w:rPr>
          <w:rFonts w:ascii="Book Antiqua" w:hAnsi="Book Antiqua"/>
          <w:i/>
          <w:color w:val="000000" w:themeColor="text1"/>
        </w:rPr>
        <w:t xml:space="preserve">Korniza institucionale </w:t>
      </w:r>
    </w:p>
    <w:p w:rsidR="00FF4962" w:rsidRPr="00AC4BD9" w:rsidRDefault="00FF4962" w:rsidP="00FF4962">
      <w:pPr>
        <w:widowControl w:val="0"/>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widowControl w:val="0"/>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Ministria e Punës dhe Mirëqenies Sociale</w:t>
      </w:r>
    </w:p>
    <w:p w:rsidR="00FF4962" w:rsidRPr="00AC4BD9" w:rsidRDefault="00FF4962" w:rsidP="00FF4962">
      <w:pPr>
        <w:widowControl w:val="0"/>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Zyra e Kryeministrit</w:t>
      </w:r>
    </w:p>
    <w:p w:rsidR="00FF4962" w:rsidRPr="00AC4BD9" w:rsidRDefault="00FF4962" w:rsidP="00FF4962">
      <w:pPr>
        <w:widowControl w:val="0"/>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Ministria e Arsimit, Shkences dhe Teknologjise</w:t>
      </w:r>
    </w:p>
    <w:p w:rsidR="00FF4962" w:rsidRPr="00AC4BD9" w:rsidRDefault="00FF4962" w:rsidP="00FF4962">
      <w:pPr>
        <w:widowControl w:val="0"/>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Ministria e Financave</w:t>
      </w:r>
    </w:p>
    <w:p w:rsidR="00FF4962" w:rsidRPr="00AC4BD9" w:rsidRDefault="00FF4962" w:rsidP="00FF4962">
      <w:pPr>
        <w:widowControl w:val="0"/>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Ministria e Integrimit Evropian </w:t>
      </w:r>
    </w:p>
    <w:p w:rsidR="00FF4962" w:rsidRPr="00AC4BD9" w:rsidRDefault="00FF4962" w:rsidP="00FF4962">
      <w:pPr>
        <w:widowControl w:val="0"/>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spacing w:after="0" w:line="240" w:lineRule="auto"/>
        <w:rPr>
          <w:rFonts w:ascii="Book Antiqua" w:hAnsi="Book Antiqua"/>
          <w:b/>
          <w:i/>
          <w:iCs/>
          <w:color w:val="000000" w:themeColor="text1"/>
        </w:rPr>
      </w:pPr>
      <w:r w:rsidRPr="00AC4BD9">
        <w:rPr>
          <w:rFonts w:ascii="Book Antiqua" w:hAnsi="Book Antiqua"/>
          <w:b/>
          <w:i/>
          <w:iCs/>
          <w:color w:val="000000" w:themeColor="text1"/>
        </w:rPr>
        <w:t xml:space="preserve">Mbështetja e donatorëve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Projekti "Mbështetje për shërbime më të mira sociale për grupet më të cenueshme", nga prilli 2017 deri në maj 2019, zbatuar nga Save the Children në Kosovë në partneritet me Qendrën Evropiane për Politika dhe Hulumtime të Mirëqenies Sociale (European Centre for Social Welfare Policy and Research) me bazë në Vjenë, Austri. Qëllimi i përgjithshëm i projektit është të kontribuojë në transformimin efektiv të sistemit të shërbimeve sociale në Kosovë me anë të përmirësimit të cilësisë dhe disponueshmërisë së shërbimeve sociale lokale dhe atyre të bazuara në komunitet, për fëmijët dhe personat e cenueshëm që jetojnë në rrezik social. Komponentët e projektit, janë:</w:t>
      </w:r>
    </w:p>
    <w:p w:rsidR="00FF4962" w:rsidRPr="00AC4BD9" w:rsidRDefault="00FF4962" w:rsidP="00FF4962">
      <w:pPr>
        <w:numPr>
          <w:ilvl w:val="0"/>
          <w:numId w:val="88"/>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Komponenti I: Ngritja e kapaciteteve të institucioneve dhe organizatave që ofrojnë shërbime sociale 0,5 milion euro;</w:t>
      </w:r>
    </w:p>
    <w:p w:rsidR="00FF4962" w:rsidRPr="00AC4BD9" w:rsidRDefault="00FF4962" w:rsidP="00FF4962">
      <w:pPr>
        <w:numPr>
          <w:ilvl w:val="0"/>
          <w:numId w:val="88"/>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Komponenti II: Mbështetja financiare për ofruesit e shërbimeve për grupe të ndryshme përfituese në vlerë prej 1.5 milionë euro. </w:t>
      </w:r>
    </w:p>
    <w:p w:rsidR="00FF4962" w:rsidRPr="00AC4BD9" w:rsidRDefault="00FF4962" w:rsidP="00FF4962">
      <w:pPr>
        <w:spacing w:after="0" w:line="240" w:lineRule="auto"/>
        <w:ind w:left="720"/>
        <w:contextualSpacing/>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Projekti i Asistencës Teknike “Mbështetje për Inspektoratin e Punës në luftë kundër informalitetit” ka për qëllim të ofrojë asistencë prej 1 milion Eur përgjatë periudhës korrik 2018 - korrik 2020 në ngritjen e kapaciteteve për Inspektoratin e Punës si dhe Asistencë Teknike për Ministrinë e Punës.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Projekti i Asistencë Teknike “Mbështetje për ngritjen e kapaciteteve për MPMS dhe APRK” ka për qëllim të ofrojë asistence në vlerë prej 1 milion Eur përgjatë periudhës korrik 2018 – 2020 në zbatimin e masave aktive të tregut te punës. Financohet dhe menaxhohet nga KE në kuadër të IPA 2016.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Projekti EYE faza e dyte "Rritja e punësimin të të rinjve", financohet nga SDC. Qëllimi i fazës II (janar 2017- dhjetor 2020) të projektit EYE është: "Një treg dinamik dhe social gjithëpërfshirës i punës që siguron gjithnjë e më shumë vende pune, duke përfshirë vetë-punësimin e të rinjve në Kosovë". Rezultatet e pritura të projektit janë: </w:t>
      </w:r>
    </w:p>
    <w:p w:rsidR="00FF4962" w:rsidRPr="00AC4BD9" w:rsidRDefault="00FF4962" w:rsidP="00FF4962">
      <w:pPr>
        <w:numPr>
          <w:ilvl w:val="0"/>
          <w:numId w:val="89"/>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u w:val="single"/>
        </w:rPr>
        <w:t>Rezultati 1</w:t>
      </w:r>
      <w:r w:rsidRPr="00AC4BD9">
        <w:rPr>
          <w:rFonts w:ascii="Book Antiqua" w:hAnsi="Book Antiqua"/>
          <w:color w:val="000000" w:themeColor="text1"/>
        </w:rPr>
        <w:t>: Gratë e reja dhe burrat përdorin aftësitë e fituara për të rritur punësimin e tyre përmes një sistemi trajnimi të orientuar drejt tregut;</w:t>
      </w:r>
    </w:p>
    <w:p w:rsidR="00FF4962" w:rsidRPr="00AC4BD9" w:rsidRDefault="00FF4962" w:rsidP="00FF4962">
      <w:pPr>
        <w:numPr>
          <w:ilvl w:val="0"/>
          <w:numId w:val="89"/>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u w:val="single"/>
        </w:rPr>
        <w:t>Rezultati 2</w:t>
      </w:r>
      <w:r w:rsidRPr="00AC4BD9">
        <w:rPr>
          <w:rFonts w:ascii="Book Antiqua" w:hAnsi="Book Antiqua"/>
          <w:color w:val="000000" w:themeColor="text1"/>
        </w:rPr>
        <w:t xml:space="preserve">: gratë dhe burrat e rinj bëjnë zgjedhje të informuara për karrierë dhe fitojnë më shumë mundësi punësimi dhe mundësi për të rritur të ardhura me anë të një sistemi të përmirësuar të ndërmjetësimit të punës. </w:t>
      </w:r>
    </w:p>
    <w:p w:rsidR="00FF4962" w:rsidRPr="00AC4BD9" w:rsidRDefault="00FF4962" w:rsidP="00FF4962">
      <w:pPr>
        <w:numPr>
          <w:ilvl w:val="0"/>
          <w:numId w:val="89"/>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u w:val="single"/>
        </w:rPr>
        <w:lastRenderedPageBreak/>
        <w:t>Rezultati 3</w:t>
      </w:r>
      <w:r w:rsidRPr="00AC4BD9">
        <w:rPr>
          <w:rFonts w:ascii="Book Antiqua" w:hAnsi="Book Antiqua"/>
          <w:color w:val="000000" w:themeColor="text1"/>
        </w:rPr>
        <w:t>: Bizneset dhe ndërmarrjet shoqërore në nënsektorët e synuar ekonomik rriten dhe investojnë në vende të reja pune. Projekti ka filluar nga janari 2017 deri do të përfundojë në dhjetor 2020. (7 milon franga zvicerane).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Projekti “Këshillim për Migrimin në Kosovë, Marrëveshje zbatimi ndërmjet Ministrisë së Punës dhe Mirëqenies Sociale dhe Deutsche Gesellschaft für Internationale Zusammenarbeit (GIZ) data 1 prill 2016 deri më 31 tetor 2019. Projekti PME/DIMAK që zbatohet dhe operon në Kosovë përmes GIZ-it Gjerman përkatësisht Projekti global „Programi - Migracioni për Zhvillim. Objektivi kryesor i programit është: forcimi i kontributeve të migrantëve për zhvillimin e vendeve të tyre të origjinës dhe përmirësimin e kushteve për migracionin e ligjshëm në vendet e përzgjedhura partnere. Ky objektiv po ndiqet në mënyrë aktive fushat në vijim: </w:t>
      </w:r>
    </w:p>
    <w:p w:rsidR="00FF4962" w:rsidRPr="00AC4BD9" w:rsidRDefault="00FF4962" w:rsidP="00FF4962">
      <w:pPr>
        <w:spacing w:after="0" w:line="240" w:lineRule="auto"/>
        <w:ind w:left="720"/>
        <w:rPr>
          <w:rFonts w:ascii="Book Antiqua" w:hAnsi="Book Antiqua"/>
          <w:color w:val="000000" w:themeColor="text1"/>
        </w:rPr>
      </w:pPr>
      <w:r w:rsidRPr="00AC4BD9">
        <w:rPr>
          <w:rFonts w:ascii="Book Antiqua" w:hAnsi="Book Antiqua"/>
          <w:color w:val="000000" w:themeColor="text1"/>
        </w:rPr>
        <w:t xml:space="preserve"> (1) Këshillim për politikën e migracionit; </w:t>
      </w:r>
    </w:p>
    <w:p w:rsidR="00FF4962" w:rsidRPr="00AC4BD9" w:rsidRDefault="00FF4962" w:rsidP="00FF4962">
      <w:pPr>
        <w:spacing w:after="0" w:line="240" w:lineRule="auto"/>
        <w:ind w:left="720"/>
        <w:rPr>
          <w:rFonts w:ascii="Book Antiqua" w:hAnsi="Book Antiqua"/>
          <w:color w:val="000000" w:themeColor="text1"/>
        </w:rPr>
      </w:pPr>
      <w:r w:rsidRPr="00AC4BD9">
        <w:rPr>
          <w:rFonts w:ascii="Book Antiqua" w:hAnsi="Book Antiqua"/>
          <w:color w:val="000000" w:themeColor="text1"/>
        </w:rPr>
        <w:t xml:space="preserve"> (2) Këshillim për migracionin; </w:t>
      </w:r>
    </w:p>
    <w:p w:rsidR="00FF4962" w:rsidRPr="00AC4BD9" w:rsidRDefault="00FF4962" w:rsidP="00FF4962">
      <w:pPr>
        <w:spacing w:after="0" w:line="240" w:lineRule="auto"/>
        <w:ind w:left="720"/>
        <w:rPr>
          <w:rFonts w:ascii="Book Antiqua" w:hAnsi="Book Antiqua"/>
          <w:color w:val="000000" w:themeColor="text1"/>
        </w:rPr>
      </w:pPr>
      <w:r w:rsidRPr="00AC4BD9">
        <w:rPr>
          <w:rFonts w:ascii="Book Antiqua" w:hAnsi="Book Antiqua"/>
          <w:color w:val="000000" w:themeColor="text1"/>
        </w:rPr>
        <w:t xml:space="preserve"> (3) Kthimi i migrantëve i orientuar nga zhvillimi; </w:t>
      </w:r>
    </w:p>
    <w:p w:rsidR="00FF4962" w:rsidRPr="00AC4BD9" w:rsidRDefault="00FF4962" w:rsidP="00FF4962">
      <w:pPr>
        <w:spacing w:after="0" w:line="240" w:lineRule="auto"/>
        <w:ind w:left="720"/>
        <w:rPr>
          <w:rFonts w:ascii="Book Antiqua" w:hAnsi="Book Antiqua"/>
          <w:color w:val="000000" w:themeColor="text1"/>
        </w:rPr>
      </w:pPr>
      <w:r w:rsidRPr="00AC4BD9">
        <w:rPr>
          <w:rFonts w:ascii="Book Antiqua" w:hAnsi="Book Antiqua"/>
          <w:color w:val="000000" w:themeColor="text1"/>
        </w:rPr>
        <w:t xml:space="preserve"> (4) Bashkëpunimi me diasporën.</w:t>
      </w:r>
    </w:p>
    <w:p w:rsidR="00FF4962" w:rsidRPr="00AC4BD9" w:rsidRDefault="00FF4962" w:rsidP="00FF4962">
      <w:pPr>
        <w:widowControl w:val="0"/>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spacing w:after="0" w:line="240" w:lineRule="auto"/>
        <w:rPr>
          <w:rFonts w:ascii="Book Antiqua" w:hAnsi="Book Antiqua"/>
          <w:b/>
          <w:i/>
          <w:color w:val="000000" w:themeColor="text1"/>
        </w:rPr>
      </w:pPr>
      <w:r w:rsidRPr="00AC4BD9">
        <w:rPr>
          <w:rFonts w:ascii="Book Antiqua" w:hAnsi="Book Antiqua"/>
          <w:b/>
          <w:i/>
          <w:color w:val="000000" w:themeColor="text1"/>
        </w:rPr>
        <w:t>Objektivat prioritare afatmesme</w:t>
      </w: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Objektivi kryesor i MPMS në fushën e legjislacionit, është transponimi i vazhdueshëm i Acquis së BE-së në fushën e punësimit dhe politikave sociale deri më 2022. Në këtë aspekt, në periudhën afatmesme planifikohet të miratohen dokumentet në vazhdim: </w:t>
      </w:r>
    </w:p>
    <w:p w:rsidR="00FF4962" w:rsidRPr="00AC4BD9" w:rsidRDefault="00FF4962" w:rsidP="00FF4962">
      <w:pPr>
        <w:numPr>
          <w:ilvl w:val="0"/>
          <w:numId w:val="91"/>
        </w:numPr>
        <w:spacing w:after="0" w:line="240" w:lineRule="auto"/>
        <w:contextualSpacing/>
        <w:jc w:val="both"/>
        <w:rPr>
          <w:rFonts w:ascii="Book Antiqua" w:hAnsi="Book Antiqua" w:cstheme="minorHAnsi"/>
          <w:color w:val="000000" w:themeColor="text1"/>
        </w:rPr>
      </w:pPr>
      <w:r w:rsidRPr="00AC4BD9">
        <w:rPr>
          <w:rFonts w:ascii="Book Antiqua" w:hAnsi="Book Antiqua"/>
          <w:color w:val="000000" w:themeColor="text1"/>
        </w:rPr>
        <w:t>Ligji i ri për sigurime sociale dhe pensione e financuara nga shteti: përmes këtij ligji, synohet të krijohet reformë në sistemin e sigurimeve sociale në Kosovë</w:t>
      </w:r>
      <w:r w:rsidRPr="00AC4BD9">
        <w:rPr>
          <w:rFonts w:ascii="Book Antiqua" w:hAnsi="Book Antiqua" w:cstheme="minorHAnsi"/>
          <w:color w:val="000000" w:themeColor="text1"/>
        </w:rPr>
        <w:t>. Reforma synon të krijoj një kornizë të përgjithshme dhe të qëndrueshme të sistemit pensional dhe invalidor, përkatësisht krijimin e sistemit të plotë të sigurimeve sociale, duke harmonizuar kornizën ligjore aktuale, krijimi e legjislacionit të ri, ngritjen e kapaciteteve institucionale, njerëzore dhe teknologjike. Reforma si proces, synon të ketë ndikim në rritjen e barazisë në mes të kategorive të ndryshme të përfituesve në aspektin e përfshirjes sociale dhe stabilitet financiar afatgjatë në vend</w:t>
      </w:r>
    </w:p>
    <w:p w:rsidR="00FF4962" w:rsidRPr="00AC4BD9" w:rsidRDefault="00FF4962" w:rsidP="00FF4962">
      <w:pPr>
        <w:numPr>
          <w:ilvl w:val="0"/>
          <w:numId w:val="91"/>
        </w:numPr>
        <w:spacing w:after="0" w:line="240" w:lineRule="auto"/>
        <w:contextualSpacing/>
        <w:jc w:val="both"/>
        <w:rPr>
          <w:rFonts w:ascii="Book Antiqua" w:hAnsi="Book Antiqua"/>
          <w:color w:val="000000" w:themeColor="text1"/>
        </w:rPr>
      </w:pPr>
      <w:r w:rsidRPr="00AC4BD9">
        <w:rPr>
          <w:rFonts w:ascii="Book Antiqua" w:hAnsi="Book Antiqua" w:cstheme="minorHAnsi"/>
          <w:color w:val="000000" w:themeColor="text1"/>
        </w:rPr>
        <w:t>Ligji</w:t>
      </w:r>
      <w:r w:rsidRPr="00AC4BD9">
        <w:rPr>
          <w:rFonts w:ascii="Book Antiqua" w:hAnsi="Book Antiqua"/>
          <w:color w:val="000000" w:themeColor="text1"/>
        </w:rPr>
        <w:t xml:space="preserve"> i ri për trajtimin e personave me aftësi të kufizuar: ky projektligj do të përcaktojë</w:t>
      </w:r>
      <w:r w:rsidRPr="00AC4BD9">
        <w:rPr>
          <w:rFonts w:ascii="Book Antiqua" w:hAnsi="Book Antiqua" w:cs="Times New Roman"/>
          <w:color w:val="000000" w:themeColor="text1"/>
        </w:rPr>
        <w:t xml:space="preserve"> përkufizimin e duhur për PAK, p</w:t>
      </w:r>
      <w:r w:rsidRPr="00AC4BD9">
        <w:rPr>
          <w:rFonts w:ascii="Book Antiqua" w:hAnsi="Book Antiqua" w:cs="Times New Roman"/>
          <w:bCs/>
          <w:iCs/>
          <w:color w:val="000000" w:themeColor="text1"/>
        </w:rPr>
        <w:t xml:space="preserve">ërfshirjen e të gjitha llojeve të aftësisë së kufizuar dhe ndarjen në kategori sipas nevojave të PAK, </w:t>
      </w:r>
    </w:p>
    <w:p w:rsidR="00FF4962" w:rsidRPr="00AC4BD9" w:rsidRDefault="00FF4962" w:rsidP="00FF4962">
      <w:pPr>
        <w:numPr>
          <w:ilvl w:val="0"/>
          <w:numId w:val="87"/>
        </w:numPr>
        <w:spacing w:after="0" w:line="240" w:lineRule="auto"/>
        <w:jc w:val="both"/>
        <w:rPr>
          <w:rFonts w:ascii="Book Antiqua" w:hAnsi="Book Antiqua"/>
          <w:color w:val="000000" w:themeColor="text1"/>
        </w:rPr>
      </w:pPr>
      <w:r w:rsidRPr="00AC4BD9">
        <w:rPr>
          <w:rFonts w:ascii="Book Antiqua" w:hAnsi="Book Antiqua"/>
          <w:color w:val="000000" w:themeColor="text1"/>
        </w:rPr>
        <w:t>Ligji për ndryshimin dhe plotësimin e Ligjit për Sigurinë dhe Shëndetin në Punë: qëllimi i kryesor i këtij ligji, do të jetë transpozimi i plotë i Direktivës 89/391/KEE e Këshillit Evropian e datës 12 qershor 1989 mbi paraqitjen e masave për të inkurajuar përmirësimet në sigurinë dhe shëndetin e punëtorëve në punë (Direktiva Kornizë). Me këtë ligj, synohet të rregullohet më mirë dhe avancohet baza ligjore e sigurisë dhe shëndetit në punë;</w:t>
      </w:r>
    </w:p>
    <w:p w:rsidR="00FF4962" w:rsidRPr="00AC4BD9" w:rsidRDefault="00FF4962" w:rsidP="00FF4962">
      <w:pPr>
        <w:spacing w:after="0" w:line="240" w:lineRule="auto"/>
        <w:rPr>
          <w:rFonts w:ascii="Book Antiqua" w:eastAsiaTheme="majorEastAsia" w:hAnsi="Book Antiqua" w:cstheme="majorBidi"/>
          <w:b/>
          <w:color w:val="000000" w:themeColor="text1"/>
        </w:rPr>
      </w:pPr>
      <w:bookmarkStart w:id="105" w:name="_Toc472327594"/>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106" w:name="_Toc534384344"/>
      <w:r w:rsidRPr="00AC4BD9">
        <w:rPr>
          <w:rFonts w:ascii="Book Antiqua" w:hAnsi="Book Antiqua"/>
          <w:b/>
          <w:color w:val="000000" w:themeColor="text1"/>
          <w:sz w:val="20"/>
          <w:szCs w:val="20"/>
        </w:rPr>
        <w:t>Kapitulli 20 i acquis-së: Politikat e ndërmarrjeve dhe ato të industrisë</w:t>
      </w:r>
      <w:bookmarkEnd w:id="105"/>
      <w:bookmarkEnd w:id="106"/>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Legjislacioni i BE-së për këtë kapitull kryesisht përbëhen nga parimet e politikës dhe instrumentet që konsistojnë nga komunikata, rekomandime dhe konkluzione të Këshillit. Në masë të madhe ato zbatohen përmes Programit për Konkurrueshmëri dhe Inovacion në nivel të gjithë BE-së. Ky kapitull gjithashtu përbëhet nga politikat sektoriale. NË përgjithësi, politikat e ndërmarrjeve dhe industriale janë ngushtë të lidhura me Strategjinë 2020 të BE-së.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Përmes principeve të përgjithshme të politikave, BE synon të promovojë dhe forcojë konkurrueshmërinë dhe strategjinë industriale. Këto principe burojnë nga fryma e nenit 173 të TFBE për të shpejtuar ndryshimet strukturore, inkurajuar ambient të favorshëm për biznes dhe NVM, investime të huaja hyrëse dhe dalëse dhe për të inkurajuar dhe mbështetur inovacionin dhe ndërmarrësin.</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Instrumentet e politikave për ndërmarrjet dhe industrinë zhvillohen përmes programeve specifike që ofrojnë mbështetje (përfshirë atë financiare) për ndërmarrjet dhe politikë-bërësit. Këto programe fokusohen </w:t>
      </w:r>
      <w:r w:rsidRPr="00AC4BD9">
        <w:rPr>
          <w:rFonts w:ascii="Book Antiqua" w:hAnsi="Book Antiqua"/>
          <w:color w:val="000000" w:themeColor="text1"/>
        </w:rPr>
        <w:lastRenderedPageBreak/>
        <w:t>në promovimin e qasjes në financa, shërbime të biznesit, Rrjetin e ndërmarrjeve të Evropës, politikave kombëtare për inovacion dhe NVM. Aktualisht, kjo zbatohet përmes programit për konkurrueshmëri dhe inovacion 2014-2020. Direktiva 2011/7/BE është një nga instrumentet e rëndësishme të politikave dhe ka të bëjë me luftimin e pagesave të vonuara në transaksionet afariste.</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BE-ja promovon analiza specifike sektoriale të konkurrueshmërisë në kuadër të politikave seketoriale për ndërmarrjet dhe industrinë. Kjo konsiston në lansimin e iniciativave për sektorë të caktuar, studime të ndryshme, iniciativa të rrjetëzimit (networking), forume të politikave etj.</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Formulimi dhe zbatimi i politikave të ndërmarrjeve dhe industrisë kërkon kapacitete të duhura administrative në të gjitha nivelet e organizimit administrativ të shtetit përfshir edhe mekanizmat e bashkëpunimit dhe konsultimit.</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t>Kërkesat e MSA-së</w:t>
      </w:r>
    </w:p>
    <w:p w:rsidR="00E83B83" w:rsidRDefault="00E83B83" w:rsidP="00FF4962">
      <w:pPr>
        <w:spacing w:after="0" w:line="240" w:lineRule="auto"/>
        <w:jc w:val="both"/>
        <w:rPr>
          <w:rFonts w:ascii="Book Antiqua" w:hAnsi="Book Antiqua"/>
          <w:color w:val="000000" w:themeColor="text1"/>
        </w:rPr>
      </w:pPr>
    </w:p>
    <w:p w:rsidR="00FF4962" w:rsidRPr="00AC4BD9" w:rsidRDefault="00E83B83" w:rsidP="00FF4962">
      <w:pPr>
        <w:spacing w:after="0" w:line="240" w:lineRule="auto"/>
        <w:jc w:val="both"/>
        <w:rPr>
          <w:rFonts w:ascii="Book Antiqua" w:hAnsi="Book Antiqua"/>
          <w:color w:val="000000" w:themeColor="text1"/>
        </w:rPr>
      </w:pPr>
      <w:r>
        <w:rPr>
          <w:rFonts w:ascii="Book Antiqua" w:hAnsi="Book Antiqua"/>
          <w:color w:val="000000" w:themeColor="text1"/>
        </w:rPr>
        <w:t>Dispozitat</w:t>
      </w:r>
      <w:r w:rsidR="00FF4962" w:rsidRPr="00AC4BD9">
        <w:rPr>
          <w:rFonts w:ascii="Book Antiqua" w:hAnsi="Book Antiqua"/>
          <w:color w:val="000000" w:themeColor="text1"/>
        </w:rPr>
        <w:t xml:space="preserve"> e MSA që ndërlidhen me këtë kapitull konsistojnë në nenet 51, 74, 98,99,100, 101, dhe 102 të cilat kryesisht ofrojnë kornizën dhe synimet e bashkëpunimit dhe potencojnë kërkesat për harmonizim me acquis. Sipas nenit 51, Kosova obligohet që me hyrjen ne fuqitë te MSA-se të sigurojë trajtim të barabartë kompanive të BE-së me ato vendore sa i përket kushteve të punës, pagesave dhe trajtimit të punëtorëve dhe subjekteve juridike të cilët themelohen juridikisht në territorin e Kosovës. Neni 74 definon obligimet për transpozim të legjislacionit në një fazë të mëhershme për fushat primare të tregut të brendshëm dhe tregtisë. Gjithashtu ky nen kërkon zbatim efektiv të këtij legjislacioni.</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Neni 98 ofron kornizën për mbrojtje dhe promovim të investimeve të huaja direkte si dhe synon krijimin e klimës së favorshme për biznes. Bashkëpunimi në këtë fushë synon përmirësimin e kornizës ligjore për të favorizuar dhe mbrojtur investimet. Neni 99 jep kornizën e bashkëpunimin në fushën e politikave industriale. Ndër të tjera ky nen synon modernizimin dhe ristrukturimin e industrisë, inkurajimin dhe zhvillimin e konkurrueshmërisë dhe promovimin e bashkëpunimit ndërkufitar për zhvillimin e industrisë. Neni 100 ka të bëjë me bashkëpunimin në fushën e NVM-ve dhe ndërmarrjeve në përgjithësi në funksion të krijimit të një ambienti të favorshëm për bizneset. Bashkëpunimi duhet të jetë brenda kornizës së Aktit të Biznesit të Vogël dhe të marrë parasysh acquis në këtë fushë.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Neni 101 mbi turizmin, parasheh një zhvillim të balancuar dhe të qëndrueshëm të turizmit, duke studiuar mundësitë për operacione të përbashkëta dhe forcimin e bashkëpunimit në mes të ndërmarrjeve turistike, të ekspertëve, institucioneve dhe agjencive të tyre kompetente në fushën e turizmit gjithmonë duke marrë parasysh acquis-in e BE-së për këtë fushë.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Në dhjetor të vitit 2017, u nënshkrua marrëveshja për pjesëmarrjen e Kosovës në programin e BE-së për konkurrueshmërinë e ndërmarrjeve dhe ndërmarrjeve të vogla dhe të mesme (COSME). Kosova duhet të fillojë zhvillimin e masave për të rritur vetëdijen tek palët e biznesit dhe për të siguruar pjesëmarrjen e tyre aktive në program.</w:t>
      </w:r>
    </w:p>
    <w:p w:rsidR="00FF4962" w:rsidRPr="00AC4BD9" w:rsidRDefault="00FF4962" w:rsidP="00FF4962">
      <w:pPr>
        <w:spacing w:after="0" w:line="240" w:lineRule="auto"/>
        <w:jc w:val="both"/>
        <w:rPr>
          <w:rFonts w:ascii="Book Antiqua" w:hAnsi="Book Antiqua"/>
          <w:color w:val="000000" w:themeColor="text1"/>
        </w:rPr>
      </w:pPr>
    </w:p>
    <w:p w:rsidR="00FF4962" w:rsidRPr="00E83B83" w:rsidRDefault="00FF4962" w:rsidP="00FF4962">
      <w:pPr>
        <w:tabs>
          <w:tab w:val="left" w:pos="220"/>
        </w:tabs>
        <w:spacing w:after="0" w:line="240" w:lineRule="auto"/>
        <w:jc w:val="both"/>
        <w:rPr>
          <w:rFonts w:ascii="Book Antiqua" w:hAnsi="Book Antiqua"/>
          <w:i/>
          <w:color w:val="000000" w:themeColor="text1"/>
        </w:rPr>
      </w:pPr>
      <w:r w:rsidRPr="00E83B83">
        <w:rPr>
          <w:rFonts w:ascii="Book Antiqua" w:hAnsi="Book Antiqua"/>
          <w:i/>
          <w:color w:val="000000" w:themeColor="text1"/>
        </w:rPr>
        <w:t>Kërkesat nga mekanizmat e tjerë të aderimit në BE</w:t>
      </w:r>
    </w:p>
    <w:p w:rsidR="00E83B83" w:rsidRDefault="00E83B83" w:rsidP="00FF4962">
      <w:pPr>
        <w:spacing w:after="0" w:line="240" w:lineRule="auto"/>
        <w:jc w:val="both"/>
        <w:rPr>
          <w:rFonts w:ascii="Book Antiqua" w:hAnsi="Book Antiqua"/>
          <w:b/>
          <w:bCs/>
          <w:color w:val="000000" w:themeColor="text1"/>
        </w:rPr>
      </w:pPr>
    </w:p>
    <w:p w:rsidR="00FF4962" w:rsidRPr="00AC4BD9" w:rsidRDefault="00FF4962" w:rsidP="00FF4962">
      <w:pPr>
        <w:spacing w:after="0" w:line="240" w:lineRule="auto"/>
        <w:jc w:val="both"/>
        <w:rPr>
          <w:rFonts w:ascii="Book Antiqua" w:hAnsi="Book Antiqua"/>
          <w:bCs/>
          <w:color w:val="000000" w:themeColor="text1"/>
        </w:rPr>
      </w:pPr>
      <w:r w:rsidRPr="00AC4BD9">
        <w:rPr>
          <w:rFonts w:ascii="Book Antiqua" w:hAnsi="Book Antiqua"/>
          <w:b/>
          <w:bCs/>
          <w:color w:val="000000" w:themeColor="text1"/>
        </w:rPr>
        <w:t>Raporti i KE-së për Kosovën 2018</w:t>
      </w:r>
      <w:r w:rsidRPr="00AC4BD9">
        <w:rPr>
          <w:rFonts w:ascii="Book Antiqua" w:hAnsi="Book Antiqua"/>
          <w:bCs/>
          <w:color w:val="000000" w:themeColor="text1"/>
        </w:rPr>
        <w:t xml:space="preserve"> thekson se Kosova është mesatarisht e përgatitur në këtë fushë. Pak progres është arritur duke marrë masa për përmirësimin e ambientit afarist. Ekziston nevoja për të zhvilluar më tutje kapacitetin administrativ dhe për të përforcuar bashkërendimin ndërministror.</w:t>
      </w:r>
    </w:p>
    <w:p w:rsidR="00FF4962" w:rsidRPr="00AC4BD9" w:rsidRDefault="00FF4962" w:rsidP="00FF4962">
      <w:pPr>
        <w:spacing w:after="0" w:line="240" w:lineRule="auto"/>
        <w:jc w:val="both"/>
        <w:rPr>
          <w:rFonts w:ascii="Book Antiqua" w:hAnsi="Book Antiqua"/>
          <w:bCs/>
          <w:color w:val="000000" w:themeColor="text1"/>
        </w:rPr>
      </w:pPr>
    </w:p>
    <w:p w:rsidR="00FF4962" w:rsidRPr="00AC4BD9" w:rsidRDefault="00FF4962" w:rsidP="00FF4962">
      <w:pPr>
        <w:spacing w:after="0" w:line="240" w:lineRule="auto"/>
        <w:jc w:val="both"/>
        <w:rPr>
          <w:rFonts w:ascii="Book Antiqua" w:hAnsi="Book Antiqua"/>
          <w:bCs/>
          <w:color w:val="000000" w:themeColor="text1"/>
        </w:rPr>
      </w:pPr>
      <w:r w:rsidRPr="00AC4BD9">
        <w:rPr>
          <w:rFonts w:ascii="Book Antiqua" w:hAnsi="Book Antiqua"/>
          <w:bCs/>
          <w:color w:val="000000" w:themeColor="text1"/>
        </w:rPr>
        <w:t xml:space="preserve">Rekomandimet nga raporti i vitit 2016 nuk janë zbatuar plotësisht. Në vitin vijues, Kosova duhet që posaçërisht të zbatojë vlerësimet e ndikimit rregullativ për të zvogëluar ngarkesën administrative mbi ndërmarrjet e vogla dhe të mesme, të vazhdojë zbatimin e rekomandimeve të dhëna në vlerësimin “Small Business Act”(SBA) të BE-së, dhe të sigurojë përafrimin e Ligjit për Zonat Ekonomike me acquis.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Tek parimet e politikave të ndërmarrjeve dhe atyre industriale është potencuar se strategjia e zhvillimit të sektorit privat 2017-2021, që përfshin politikat industriale, mbetet të miratohet. Projekt-strategjia megjithatë kufizohet në sektorët në përgjegjësi të Ministrisë së Tregtisë dhe Industrisë, si dhe duhen siguruar sinergjitë e duhura me politikat tjera të rëndësishme, si energjia, arsimi, hulumtimet dhe zhvillimi. Është krijuar Ministri e re për Inovacion dhe Ndërmarrësi. Sidoqoftë, ka nevojë të zhvillohen kapacitetet e saj administrative, të sigurohet një bashkërendim më të fortë ndërministror, si dhe të miratohet strategjia e inovacionit.</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Ligji për kamatë-vonesat në transaksione tregtare është në përputhje me Direktivën 2011/7/EU për luftimin e pagesave të vonuara në transaksione tregtare.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Pak progres është bërë në diversifikim dhe lehtësim të qasjes në financa për ndërmarrjet e vogla dhe të mesme, me fonde shtesë të ndara për Fondin e Kosovës për Garanci Kreditore. Në janar të vitit 2017, u themelua Grupi Kombëtar Koordinues për Aktin për Biznes të Vogël (SBA), udhëhequr nga Agjencia Kosovare për Investime dhe Përkrahje të Ndërmarrjeve (KIESA). Megjithatë, KIESA ende duhet të përforcojë kapacitetet e saj. Rekomandimet e vlerësimit të Aktit të Biznesit të Vogël nuk janë zbatuar ende.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Nga takimet e nën-komitetit për Tregti kërkohet nga autoritetet përgjegjëse që të përfundojnë rishikimin e thellë të KIESA-së për të mundësuar që agjencia të hartojë dhe zbatojë sherbime te kujdesit para dhe pas si dhe programe në mbështetje të investimeve dhe sektorit privat. Gjithashtu, theksohet se autoritetet duhet të themelojnë një Bord Këshilldhënës brenda KIESA për të mbështetur politikën e investimeve dhe SME-ve. Masat e tjera përfshijnë: Krijimin e strukturave koordinuese të Aktit të Biznesit të Vogël për të forcuar përpjekjet e koordinimit në nivel qeveritar dhe për të avancuar në zbatimin e rekomandimeve të vlerësimit të aktit të biznesit të vogël; Miratimi i Ligjit për Turizmin; Harmonizimi i Ligjit për Zonat Ekonomike me acquis të BE-së; Përgatitjet për pjesëmarrjen në COSME dhe në Rrjetin e Ndërmarrjeve Evropiane, duke përfshirë ratifikimin e marrëveshjes COSME, mbi strategjinë e zbatimit, marrëveshjen kornizë të partneritetit dhe marrëveshjen e konsorciumit; Publikimi i statistikave afatshkurtra të biznesit (vëllimi i prodhimit industrial dhe indekset e çmimeve); Mbështetje për çertifikimin e produktit për të përmirësuar konformitetin e produktit dhe ndërkombëtarizimin e biznesit.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bCs/>
          <w:i/>
          <w:color w:val="000000" w:themeColor="text1"/>
        </w:rPr>
      </w:pPr>
      <w:r w:rsidRPr="00AC4BD9">
        <w:rPr>
          <w:rFonts w:ascii="Book Antiqua" w:hAnsi="Book Antiqua"/>
          <w:b/>
          <w:bCs/>
          <w:i/>
          <w:color w:val="000000" w:themeColor="text1"/>
        </w:rPr>
        <w:t xml:space="preserve">Gjendja aktuale </w:t>
      </w:r>
    </w:p>
    <w:p w:rsidR="00FF4962" w:rsidRPr="00AC4BD9" w:rsidRDefault="00FF4962" w:rsidP="00FF4962">
      <w:pPr>
        <w:spacing w:after="0" w:line="240" w:lineRule="auto"/>
        <w:jc w:val="both"/>
        <w:rPr>
          <w:rFonts w:ascii="Book Antiqua" w:hAnsi="Book Antiqua"/>
          <w:b/>
          <w:bCs/>
          <w:i/>
          <w:color w:val="000000" w:themeColor="text1"/>
        </w:rPr>
      </w:pPr>
    </w:p>
    <w:p w:rsidR="00FF4962"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rPr>
        <w:t>Korniza legjislative dhe ajo e politikave</w:t>
      </w:r>
    </w:p>
    <w:p w:rsidR="00E83B83" w:rsidRPr="00AC4BD9" w:rsidRDefault="00E83B83" w:rsidP="00FF4962">
      <w:pPr>
        <w:tabs>
          <w:tab w:val="left" w:pos="220"/>
        </w:tabs>
        <w:spacing w:after="0" w:line="240" w:lineRule="auto"/>
        <w:jc w:val="both"/>
        <w:rPr>
          <w:rFonts w:ascii="Book Antiqua" w:hAnsi="Book Antiqua"/>
          <w:i/>
          <w:color w:val="000000" w:themeColor="text1"/>
        </w:rPr>
      </w:pPr>
    </w:p>
    <w:p w:rsidR="00FF4962" w:rsidRPr="00AC4BD9" w:rsidRDefault="00FF4962" w:rsidP="00FF4962">
      <w:pPr>
        <w:tabs>
          <w:tab w:val="left" w:pos="220"/>
        </w:tabs>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Korniza legjislative dhe ajo e politikave në fushën e politikave të ndërmarrësisë dhe industrisë</w:t>
      </w:r>
    </w:p>
    <w:p w:rsidR="00FF4962" w:rsidRPr="00AC4BD9" w:rsidRDefault="00FF4962" w:rsidP="00FF4962">
      <w:pPr>
        <w:pStyle w:val="ListParagraph"/>
        <w:numPr>
          <w:ilvl w:val="0"/>
          <w:numId w:val="192"/>
        </w:numPr>
        <w:tabs>
          <w:tab w:val="left" w:pos="220"/>
        </w:tabs>
        <w:spacing w:after="0" w:line="240" w:lineRule="auto"/>
        <w:jc w:val="both"/>
        <w:rPr>
          <w:rFonts w:ascii="Book Antiqua" w:hAnsi="Book Antiqua"/>
          <w:i/>
          <w:color w:val="000000" w:themeColor="text1"/>
          <w:u w:val="single"/>
        </w:rPr>
      </w:pPr>
      <w:r w:rsidRPr="00AC4BD9">
        <w:rPr>
          <w:rFonts w:ascii="Book Antiqua" w:hAnsi="Book Antiqua"/>
          <w:color w:val="000000" w:themeColor="text1"/>
        </w:rPr>
        <w:t>Ligji 04/l-220 për Investime te Huaja;</w:t>
      </w:r>
    </w:p>
    <w:p w:rsidR="00FF4962" w:rsidRPr="00AC4BD9" w:rsidRDefault="00FF4962" w:rsidP="00FF4962">
      <w:pPr>
        <w:pStyle w:val="ListParagraph"/>
        <w:numPr>
          <w:ilvl w:val="0"/>
          <w:numId w:val="192"/>
        </w:numPr>
        <w:tabs>
          <w:tab w:val="left" w:pos="220"/>
        </w:tabs>
        <w:spacing w:after="0" w:line="240" w:lineRule="auto"/>
        <w:jc w:val="both"/>
        <w:rPr>
          <w:rFonts w:ascii="Book Antiqua" w:hAnsi="Book Antiqua"/>
          <w:i/>
          <w:color w:val="000000" w:themeColor="text1"/>
          <w:u w:val="single"/>
        </w:rPr>
      </w:pPr>
      <w:r w:rsidRPr="00AC4BD9">
        <w:rPr>
          <w:rFonts w:ascii="Book Antiqua" w:hAnsi="Book Antiqua"/>
          <w:color w:val="000000" w:themeColor="text1"/>
        </w:rPr>
        <w:t xml:space="preserve">Ligji për produktet e ndërtimit; </w:t>
      </w:r>
    </w:p>
    <w:p w:rsidR="00FF4962" w:rsidRPr="00AC4BD9" w:rsidRDefault="00FF4962" w:rsidP="00FF4962">
      <w:pPr>
        <w:pStyle w:val="ListParagraph"/>
        <w:numPr>
          <w:ilvl w:val="0"/>
          <w:numId w:val="192"/>
        </w:numPr>
        <w:tabs>
          <w:tab w:val="left" w:pos="220"/>
        </w:tabs>
        <w:spacing w:after="0" w:line="240" w:lineRule="auto"/>
        <w:jc w:val="both"/>
        <w:rPr>
          <w:rFonts w:ascii="Book Antiqua" w:hAnsi="Book Antiqua"/>
          <w:i/>
          <w:color w:val="000000" w:themeColor="text1"/>
          <w:u w:val="single"/>
        </w:rPr>
      </w:pPr>
      <w:r w:rsidRPr="00AC4BD9">
        <w:rPr>
          <w:rFonts w:ascii="Book Antiqua" w:hAnsi="Book Antiqua"/>
          <w:color w:val="000000" w:themeColor="text1"/>
        </w:rPr>
        <w:t>Ligji nr. 06/L - 041 për Kërkesat Teknike për Produkte dhe vlerësimin te konformitetit ;</w:t>
      </w:r>
    </w:p>
    <w:p w:rsidR="00FF4962" w:rsidRPr="00AC4BD9" w:rsidRDefault="00FF4962" w:rsidP="00FF4962">
      <w:pPr>
        <w:pStyle w:val="ListParagraph"/>
        <w:numPr>
          <w:ilvl w:val="0"/>
          <w:numId w:val="192"/>
        </w:numPr>
        <w:tabs>
          <w:tab w:val="left" w:pos="220"/>
        </w:tabs>
        <w:spacing w:after="0" w:line="240" w:lineRule="auto"/>
        <w:jc w:val="both"/>
        <w:rPr>
          <w:rFonts w:ascii="Book Antiqua" w:hAnsi="Book Antiqua"/>
          <w:i/>
          <w:color w:val="000000" w:themeColor="text1"/>
          <w:u w:val="single"/>
        </w:rPr>
      </w:pPr>
      <w:r w:rsidRPr="00AC4BD9">
        <w:rPr>
          <w:rFonts w:ascii="Book Antiqua" w:hAnsi="Book Antiqua"/>
          <w:color w:val="000000" w:themeColor="text1"/>
        </w:rPr>
        <w:t>Ligji për Turizmin nr. 04/L-176;</w:t>
      </w:r>
    </w:p>
    <w:p w:rsidR="00FF4962" w:rsidRPr="00AC4BD9" w:rsidRDefault="00FF4962" w:rsidP="00FF4962">
      <w:pPr>
        <w:pStyle w:val="ListParagraph"/>
        <w:numPr>
          <w:ilvl w:val="0"/>
          <w:numId w:val="192"/>
        </w:numPr>
        <w:tabs>
          <w:tab w:val="left" w:pos="220"/>
        </w:tabs>
        <w:spacing w:after="0" w:line="240" w:lineRule="auto"/>
        <w:jc w:val="both"/>
        <w:rPr>
          <w:rFonts w:ascii="Book Antiqua" w:hAnsi="Book Antiqua"/>
          <w:color w:val="000000" w:themeColor="text1"/>
        </w:rPr>
      </w:pPr>
      <w:r w:rsidRPr="00AC4BD9">
        <w:rPr>
          <w:rFonts w:ascii="Book Antiqua" w:hAnsi="Book Antiqua"/>
          <w:color w:val="000000" w:themeColor="text1"/>
        </w:rPr>
        <w:t>Ligji nr. 04/L-034 për Agjencinë Kosovare të Privatizimit si dhe Ligji nr. 06/L-023 për ndryshimin dhe plotësimin e Ligjit nr.04/L-034;</w:t>
      </w:r>
    </w:p>
    <w:p w:rsidR="00FF4962" w:rsidRPr="00AC4BD9" w:rsidRDefault="00FF4962" w:rsidP="00FF4962">
      <w:pPr>
        <w:pStyle w:val="ListParagraph"/>
        <w:numPr>
          <w:ilvl w:val="0"/>
          <w:numId w:val="192"/>
        </w:numPr>
        <w:tabs>
          <w:tab w:val="left" w:pos="220"/>
        </w:tabs>
        <w:spacing w:after="0" w:line="240" w:lineRule="auto"/>
        <w:jc w:val="both"/>
        <w:rPr>
          <w:rFonts w:ascii="Book Antiqua" w:hAnsi="Book Antiqua"/>
          <w:color w:val="000000" w:themeColor="text1"/>
        </w:rPr>
      </w:pPr>
      <w:r w:rsidRPr="00AC4BD9">
        <w:rPr>
          <w:rFonts w:ascii="Book Antiqua" w:hAnsi="Book Antiqua"/>
          <w:color w:val="000000" w:themeColor="text1"/>
        </w:rPr>
        <w:t>Rregullorja për Etiketimin dhe Shënjimin e Produkteve të Tekstilit nr.01/2018.</w:t>
      </w:r>
    </w:p>
    <w:p w:rsidR="00FF4962" w:rsidRPr="00AC4BD9" w:rsidRDefault="00FF4962" w:rsidP="00FF4962">
      <w:pPr>
        <w:pStyle w:val="BodyText"/>
        <w:tabs>
          <w:tab w:val="left" w:pos="220"/>
        </w:tabs>
        <w:spacing w:after="0"/>
        <w:ind w:right="258"/>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Këto akte normative kanë transponuar këto akte të acquis-së:</w:t>
      </w:r>
    </w:p>
    <w:p w:rsidR="00FF4962" w:rsidRPr="00AC4BD9" w:rsidRDefault="00FF4962" w:rsidP="00FF4962">
      <w:pPr>
        <w:pStyle w:val="ListParagraph"/>
        <w:numPr>
          <w:ilvl w:val="0"/>
          <w:numId w:val="193"/>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e BE-së 305/2011 për Produktet e Ndërtimit.</w:t>
      </w:r>
    </w:p>
    <w:p w:rsidR="00FF4962" w:rsidRPr="00AC4BD9" w:rsidRDefault="00FF4962" w:rsidP="00FF4962">
      <w:pPr>
        <w:pStyle w:val="ListParagraph"/>
        <w:numPr>
          <w:ilvl w:val="0"/>
          <w:numId w:val="193"/>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e KE-së Nr. 765/2008 të Parlamentit Evropian dhe të Këshillit të datës 9 korrik 2008 për përcaktimin e kërkesave për akreditimin dhe mbikëqyrjen e tregut në lidhje me tregtimin e produkteve.</w:t>
      </w:r>
    </w:p>
    <w:p w:rsidR="00FF4962" w:rsidRPr="00AC4BD9" w:rsidRDefault="00FF4962" w:rsidP="00FF4962">
      <w:pPr>
        <w:pStyle w:val="ListParagraph"/>
        <w:numPr>
          <w:ilvl w:val="0"/>
          <w:numId w:val="193"/>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(BE) 1007/2011 e Parlamentit Evropian dhe e Këshillit, mbi emrat e fibrave të tekstilit dhe etiketimin dhe shënjimin e përbërjes së fibrave të produkteve të tekstilit.</w:t>
      </w:r>
    </w:p>
    <w:p w:rsidR="00FF4962" w:rsidRPr="00AC4BD9" w:rsidRDefault="00FF4962" w:rsidP="00FF4962">
      <w:pPr>
        <w:pStyle w:val="ListParagraph"/>
        <w:numPr>
          <w:ilvl w:val="0"/>
          <w:numId w:val="193"/>
        </w:numPr>
        <w:tabs>
          <w:tab w:val="left" w:pos="220"/>
        </w:tabs>
        <w:spacing w:after="0" w:line="240" w:lineRule="auto"/>
        <w:jc w:val="both"/>
        <w:rPr>
          <w:rFonts w:ascii="Book Antiqua" w:hAnsi="Book Antiqua"/>
          <w:color w:val="000000" w:themeColor="text1"/>
        </w:rPr>
      </w:pPr>
      <w:r w:rsidRPr="00AC4BD9">
        <w:rPr>
          <w:rFonts w:ascii="Book Antiqua" w:hAnsi="Book Antiqua"/>
          <w:color w:val="000000" w:themeColor="text1"/>
        </w:rPr>
        <w:lastRenderedPageBreak/>
        <w:t>Direktivën 90/314 të Bashkimit Evropian mbi paketat turistike (pjesërisht).</w:t>
      </w:r>
    </w:p>
    <w:p w:rsidR="00FF4962" w:rsidRPr="00AC4BD9" w:rsidRDefault="00FF4962" w:rsidP="00FF4962">
      <w:pPr>
        <w:tabs>
          <w:tab w:val="left" w:pos="220"/>
        </w:tabs>
        <w:spacing w:after="0" w:line="240" w:lineRule="auto"/>
        <w:jc w:val="both"/>
        <w:rPr>
          <w:rFonts w:ascii="Book Antiqua" w:hAnsi="Book Antiqua"/>
          <w:color w:val="000000" w:themeColor="text1"/>
        </w:rPr>
      </w:pPr>
    </w:p>
    <w:p w:rsidR="00FF4962" w:rsidRPr="00AC4BD9" w:rsidRDefault="00FF4962" w:rsidP="00FF4962">
      <w:pPr>
        <w:pStyle w:val="BodyText"/>
        <w:tabs>
          <w:tab w:val="left" w:pos="220"/>
        </w:tabs>
        <w:spacing w:after="0"/>
        <w:rPr>
          <w:rFonts w:ascii="Book Antiqua" w:hAnsi="Book Antiqua"/>
          <w:color w:val="000000" w:themeColor="text1"/>
          <w:sz w:val="20"/>
          <w:szCs w:val="20"/>
        </w:rPr>
      </w:pPr>
      <w:r w:rsidRPr="00AC4BD9">
        <w:rPr>
          <w:rFonts w:ascii="Book Antiqua" w:hAnsi="Book Antiqua"/>
          <w:color w:val="000000" w:themeColor="text1"/>
          <w:sz w:val="20"/>
          <w:szCs w:val="20"/>
        </w:rPr>
        <w:t>Korniza e politikave në këtë fushë përbëhet nga këto dokumente:</w:t>
      </w:r>
    </w:p>
    <w:p w:rsidR="00FF4962" w:rsidRPr="00AC4BD9" w:rsidRDefault="00FF4962" w:rsidP="00FF4962">
      <w:pPr>
        <w:pStyle w:val="BodyText"/>
        <w:numPr>
          <w:ilvl w:val="0"/>
          <w:numId w:val="194"/>
        </w:numPr>
        <w:tabs>
          <w:tab w:val="left" w:pos="220"/>
        </w:tabs>
        <w:spacing w:after="0"/>
        <w:rPr>
          <w:rFonts w:ascii="Book Antiqua" w:hAnsi="Book Antiqua"/>
          <w:color w:val="000000" w:themeColor="text1"/>
          <w:sz w:val="20"/>
          <w:szCs w:val="20"/>
        </w:rPr>
      </w:pPr>
      <w:r w:rsidRPr="00AC4BD9">
        <w:rPr>
          <w:rFonts w:ascii="Book Antiqua" w:hAnsi="Book Antiqua"/>
          <w:color w:val="000000" w:themeColor="text1"/>
          <w:sz w:val="20"/>
          <w:szCs w:val="20"/>
        </w:rPr>
        <w:t>Zhvillimi i Sektorit Privat 2017-2021;</w:t>
      </w:r>
    </w:p>
    <w:p w:rsidR="00FF4962" w:rsidRPr="00AC4BD9" w:rsidRDefault="00FF4962" w:rsidP="00FF4962">
      <w:pPr>
        <w:pStyle w:val="BodyText"/>
        <w:numPr>
          <w:ilvl w:val="0"/>
          <w:numId w:val="194"/>
        </w:numPr>
        <w:tabs>
          <w:tab w:val="left" w:pos="220"/>
        </w:tabs>
        <w:spacing w:after="0"/>
        <w:rPr>
          <w:rFonts w:ascii="Book Antiqua" w:hAnsi="Book Antiqua"/>
          <w:color w:val="000000" w:themeColor="text1"/>
          <w:sz w:val="20"/>
          <w:szCs w:val="20"/>
        </w:rPr>
      </w:pPr>
      <w:r w:rsidRPr="00AC4BD9">
        <w:rPr>
          <w:rFonts w:ascii="Book Antiqua" w:hAnsi="Book Antiqua"/>
          <w:color w:val="000000" w:themeColor="text1"/>
          <w:sz w:val="20"/>
          <w:szCs w:val="20"/>
        </w:rPr>
        <w:t>Strategjia Kombëtare për Zhvillim 2016-2020;</w:t>
      </w:r>
    </w:p>
    <w:p w:rsidR="00FF4962" w:rsidRPr="00AC4BD9" w:rsidRDefault="00FF4962" w:rsidP="00FF4962">
      <w:pPr>
        <w:pStyle w:val="BodyText"/>
        <w:numPr>
          <w:ilvl w:val="0"/>
          <w:numId w:val="194"/>
        </w:numPr>
        <w:tabs>
          <w:tab w:val="left" w:pos="220"/>
        </w:tabs>
        <w:spacing w:after="0"/>
        <w:rPr>
          <w:rFonts w:ascii="Book Antiqua" w:hAnsi="Book Antiqua"/>
          <w:color w:val="000000" w:themeColor="text1"/>
          <w:sz w:val="20"/>
          <w:szCs w:val="20"/>
        </w:rPr>
      </w:pPr>
      <w:r w:rsidRPr="00AC4BD9">
        <w:rPr>
          <w:rFonts w:ascii="Book Antiqua" w:hAnsi="Book Antiqua"/>
          <w:color w:val="000000" w:themeColor="text1"/>
          <w:sz w:val="20"/>
          <w:szCs w:val="20"/>
        </w:rPr>
        <w:t>Marrëveshja COSME.</w:t>
      </w:r>
    </w:p>
    <w:p w:rsidR="00FF4962" w:rsidRPr="00AC4BD9" w:rsidRDefault="00FF4962" w:rsidP="00FF4962">
      <w:pPr>
        <w:pStyle w:val="BodyText"/>
        <w:numPr>
          <w:ilvl w:val="0"/>
          <w:numId w:val="194"/>
        </w:numPr>
        <w:tabs>
          <w:tab w:val="left" w:pos="220"/>
        </w:tabs>
        <w:spacing w:after="0"/>
        <w:rPr>
          <w:rFonts w:ascii="Book Antiqua" w:hAnsi="Book Antiqua"/>
          <w:color w:val="000000" w:themeColor="text1"/>
          <w:sz w:val="20"/>
          <w:szCs w:val="20"/>
        </w:rPr>
      </w:pPr>
      <w:r w:rsidRPr="00AC4BD9">
        <w:rPr>
          <w:rFonts w:ascii="Book Antiqua" w:hAnsi="Book Antiqua"/>
          <w:color w:val="000000" w:themeColor="text1"/>
          <w:sz w:val="20"/>
          <w:szCs w:val="20"/>
        </w:rPr>
        <w:t xml:space="preserve">Programi për Reformave Ekonomike </w:t>
      </w:r>
    </w:p>
    <w:p w:rsidR="00E83B83" w:rsidRDefault="00E83B83" w:rsidP="00FF4962">
      <w:pPr>
        <w:pStyle w:val="BodyText"/>
        <w:tabs>
          <w:tab w:val="left" w:pos="220"/>
        </w:tabs>
        <w:spacing w:after="0"/>
        <w:rPr>
          <w:rFonts w:ascii="Book Antiqua" w:hAnsi="Book Antiqua"/>
          <w:i/>
          <w:color w:val="000000" w:themeColor="text1"/>
          <w:sz w:val="20"/>
          <w:szCs w:val="20"/>
        </w:rPr>
      </w:pPr>
    </w:p>
    <w:p w:rsidR="00FF4962" w:rsidRPr="00AC4BD9" w:rsidRDefault="00FF4962" w:rsidP="00FF4962">
      <w:pPr>
        <w:pStyle w:val="BodyText"/>
        <w:tabs>
          <w:tab w:val="left" w:pos="220"/>
        </w:tabs>
        <w:spacing w:after="0"/>
        <w:rPr>
          <w:rFonts w:ascii="Book Antiqua" w:hAnsi="Book Antiqua"/>
          <w:i/>
          <w:color w:val="000000" w:themeColor="text1"/>
          <w:sz w:val="20"/>
          <w:szCs w:val="20"/>
        </w:rPr>
      </w:pPr>
      <w:r w:rsidRPr="00AC4BD9">
        <w:rPr>
          <w:rFonts w:ascii="Book Antiqua" w:hAnsi="Book Antiqua"/>
          <w:i/>
          <w:color w:val="000000" w:themeColor="text1"/>
          <w:sz w:val="20"/>
          <w:szCs w:val="20"/>
        </w:rPr>
        <w:t>Korniza institucionale</w:t>
      </w:r>
    </w:p>
    <w:p w:rsidR="00E83B83" w:rsidRDefault="00E83B83" w:rsidP="00FF4962">
      <w:pPr>
        <w:pStyle w:val="BodyText"/>
        <w:tabs>
          <w:tab w:val="left" w:pos="220"/>
        </w:tabs>
        <w:spacing w:after="0"/>
        <w:rPr>
          <w:rFonts w:ascii="Book Antiqua" w:hAnsi="Book Antiqua"/>
          <w:i/>
          <w:color w:val="000000" w:themeColor="text1"/>
          <w:sz w:val="20"/>
          <w:szCs w:val="20"/>
          <w:u w:val="single"/>
        </w:rPr>
      </w:pPr>
    </w:p>
    <w:p w:rsidR="00FF4962" w:rsidRPr="00AC4BD9" w:rsidRDefault="00FF4962" w:rsidP="00FF4962">
      <w:pPr>
        <w:pStyle w:val="BodyText"/>
        <w:tabs>
          <w:tab w:val="left" w:pos="220"/>
        </w:tabs>
        <w:spacing w:after="0"/>
        <w:rPr>
          <w:rFonts w:ascii="Book Antiqua" w:hAnsi="Book Antiqua"/>
          <w:i/>
          <w:color w:val="000000" w:themeColor="text1"/>
          <w:sz w:val="20"/>
          <w:szCs w:val="20"/>
          <w:u w:val="single"/>
        </w:rPr>
      </w:pPr>
      <w:r w:rsidRPr="00AC4BD9">
        <w:rPr>
          <w:rFonts w:ascii="Book Antiqua" w:hAnsi="Book Antiqua"/>
          <w:i/>
          <w:color w:val="000000" w:themeColor="text1"/>
          <w:sz w:val="20"/>
          <w:szCs w:val="20"/>
          <w:u w:val="single"/>
        </w:rPr>
        <w:t>Korniza institucionale në fushën e politikave të ndërmarrësisë dhe industrisë</w:t>
      </w:r>
    </w:p>
    <w:p w:rsidR="00FF4962" w:rsidRPr="00AC4BD9" w:rsidRDefault="00FF4962" w:rsidP="00FF4962">
      <w:pPr>
        <w:pStyle w:val="BodyText"/>
        <w:numPr>
          <w:ilvl w:val="0"/>
          <w:numId w:val="195"/>
        </w:numPr>
        <w:tabs>
          <w:tab w:val="left" w:pos="220"/>
        </w:tabs>
        <w:spacing w:after="0"/>
        <w:rPr>
          <w:rFonts w:ascii="Book Antiqua" w:hAnsi="Book Antiqua"/>
          <w:i/>
          <w:color w:val="000000" w:themeColor="text1"/>
          <w:sz w:val="20"/>
          <w:szCs w:val="20"/>
        </w:rPr>
      </w:pPr>
      <w:r w:rsidRPr="00AC4BD9">
        <w:rPr>
          <w:rFonts w:ascii="Book Antiqua" w:hAnsi="Book Antiqua"/>
          <w:color w:val="000000" w:themeColor="text1"/>
          <w:sz w:val="20"/>
          <w:szCs w:val="20"/>
        </w:rPr>
        <w:t>Ministria e Tregtisë dhe Industrisë (Departamenti i Industrisë, Divizioni i Politikës Industriale;</w:t>
      </w:r>
    </w:p>
    <w:p w:rsidR="00FF4962" w:rsidRPr="00AC4BD9" w:rsidRDefault="00FF4962" w:rsidP="00FF4962">
      <w:pPr>
        <w:pStyle w:val="BodyText"/>
        <w:numPr>
          <w:ilvl w:val="0"/>
          <w:numId w:val="195"/>
        </w:numPr>
        <w:tabs>
          <w:tab w:val="left" w:pos="220"/>
        </w:tabs>
        <w:spacing w:after="0"/>
        <w:rPr>
          <w:rFonts w:ascii="Book Antiqua" w:hAnsi="Book Antiqua"/>
          <w:i/>
          <w:color w:val="000000" w:themeColor="text1"/>
          <w:sz w:val="20"/>
          <w:szCs w:val="20"/>
        </w:rPr>
      </w:pPr>
      <w:r w:rsidRPr="00AC4BD9">
        <w:rPr>
          <w:rFonts w:ascii="Book Antiqua" w:hAnsi="Book Antiqua"/>
          <w:color w:val="000000" w:themeColor="text1"/>
          <w:sz w:val="20"/>
          <w:szCs w:val="20"/>
        </w:rPr>
        <w:t>Ministria për Inovacion dhe Ndërmarrësi</w:t>
      </w:r>
    </w:p>
    <w:p w:rsidR="00FF4962" w:rsidRPr="00AC4BD9" w:rsidRDefault="00FF4962" w:rsidP="00FF4962">
      <w:pPr>
        <w:pStyle w:val="BodyText"/>
        <w:numPr>
          <w:ilvl w:val="0"/>
          <w:numId w:val="195"/>
        </w:numPr>
        <w:tabs>
          <w:tab w:val="left" w:pos="220"/>
        </w:tabs>
        <w:spacing w:after="0"/>
        <w:rPr>
          <w:rFonts w:ascii="Book Antiqua" w:hAnsi="Book Antiqua"/>
          <w:i/>
          <w:color w:val="000000" w:themeColor="text1"/>
          <w:sz w:val="20"/>
          <w:szCs w:val="20"/>
        </w:rPr>
      </w:pPr>
      <w:r w:rsidRPr="00AC4BD9">
        <w:rPr>
          <w:rFonts w:ascii="Book Antiqua" w:hAnsi="Book Antiqua"/>
          <w:color w:val="000000" w:themeColor="text1"/>
          <w:sz w:val="20"/>
          <w:szCs w:val="20"/>
        </w:rPr>
        <w:t>Agjencia për Investime dhe Përkrahje të Ndërmarrjeve në Kosovë (KIESA)</w:t>
      </w:r>
    </w:p>
    <w:p w:rsidR="00FF4962" w:rsidRPr="00AC4BD9" w:rsidRDefault="00FF4962" w:rsidP="00FF4962">
      <w:pPr>
        <w:pStyle w:val="BodyText"/>
        <w:numPr>
          <w:ilvl w:val="0"/>
          <w:numId w:val="195"/>
        </w:numPr>
        <w:tabs>
          <w:tab w:val="left" w:pos="220"/>
        </w:tabs>
        <w:spacing w:after="0"/>
        <w:rPr>
          <w:rFonts w:ascii="Book Antiqua" w:hAnsi="Book Antiqua"/>
          <w:i/>
          <w:color w:val="000000" w:themeColor="text1"/>
          <w:sz w:val="20"/>
          <w:szCs w:val="20"/>
        </w:rPr>
      </w:pPr>
      <w:r w:rsidRPr="00AC4BD9">
        <w:rPr>
          <w:rFonts w:ascii="Book Antiqua" w:hAnsi="Book Antiqua"/>
          <w:color w:val="000000" w:themeColor="text1"/>
          <w:sz w:val="20"/>
          <w:szCs w:val="20"/>
        </w:rPr>
        <w:t>Këshilli Kombëtar për Zhvillim Ekonomik</w:t>
      </w:r>
    </w:p>
    <w:p w:rsidR="00FF4962" w:rsidRPr="00AC4BD9" w:rsidRDefault="00FF4962" w:rsidP="00FF4962">
      <w:pPr>
        <w:autoSpaceDE w:val="0"/>
        <w:autoSpaceDN w:val="0"/>
        <w:adjustRightInd w:val="0"/>
        <w:spacing w:after="0" w:line="240" w:lineRule="auto"/>
        <w:jc w:val="both"/>
        <w:rPr>
          <w:rFonts w:ascii="Book Antiqua" w:hAnsi="Book Antiqua"/>
          <w:b/>
          <w:i/>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Times New Roman"/>
          <w:b/>
          <w:color w:val="000000" w:themeColor="text1"/>
        </w:rPr>
      </w:pPr>
      <w:r w:rsidRPr="00AC4BD9">
        <w:rPr>
          <w:rFonts w:ascii="Book Antiqua" w:hAnsi="Book Antiqua"/>
          <w:b/>
          <w:i/>
          <w:color w:val="000000" w:themeColor="text1"/>
        </w:rPr>
        <w:t>Mbështetja e donatorëve</w:t>
      </w:r>
    </w:p>
    <w:p w:rsidR="00FF4962" w:rsidRPr="00AC4BD9" w:rsidRDefault="00FF4962" w:rsidP="00FF4962">
      <w:pPr>
        <w:pStyle w:val="BodyText"/>
        <w:tabs>
          <w:tab w:val="left" w:pos="220"/>
        </w:tabs>
        <w:spacing w:after="0"/>
        <w:ind w:right="198"/>
        <w:jc w:val="both"/>
        <w:rPr>
          <w:rFonts w:ascii="Book Antiqua" w:hAnsi="Book Antiqua"/>
          <w:i/>
          <w:color w:val="000000" w:themeColor="text1"/>
          <w:sz w:val="20"/>
          <w:szCs w:val="20"/>
        </w:rPr>
      </w:pPr>
    </w:p>
    <w:p w:rsidR="00FF4962" w:rsidRPr="00AC4BD9" w:rsidRDefault="00FF4962" w:rsidP="00FF4962">
      <w:pPr>
        <w:pStyle w:val="BodyText"/>
        <w:tabs>
          <w:tab w:val="left" w:pos="220"/>
        </w:tabs>
        <w:spacing w:after="0"/>
        <w:ind w:right="198"/>
        <w:jc w:val="both"/>
        <w:rPr>
          <w:rFonts w:ascii="Book Antiqua" w:hAnsi="Book Antiqua"/>
          <w:i/>
          <w:color w:val="000000" w:themeColor="text1"/>
          <w:sz w:val="20"/>
          <w:szCs w:val="20"/>
        </w:rPr>
      </w:pPr>
      <w:r w:rsidRPr="00AC4BD9">
        <w:rPr>
          <w:rFonts w:ascii="Book Antiqua" w:hAnsi="Book Antiqua"/>
          <w:i/>
          <w:color w:val="000000" w:themeColor="text1"/>
          <w:sz w:val="20"/>
          <w:szCs w:val="20"/>
        </w:rPr>
        <w:t>Projektet aktuale dhe të planifikuara të donatorëve bilateralë</w:t>
      </w: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t xml:space="preserve">Projektet për Mjedisin Afarist dhe për Përkrahje të Investimeve, është projekt i mbështetur nga Banka Botërore i cili </w:t>
      </w:r>
      <w:r w:rsidRPr="00AC4BD9">
        <w:rPr>
          <w:rFonts w:ascii="Book Antiqua" w:hAnsi="Book Antiqua"/>
          <w:color w:val="000000" w:themeColor="text1"/>
        </w:rPr>
        <w:t>do të mbështes MTI në hartimin e axhendës së reformës rajonale të investimeve, zbatimin e reformës së politikave investimeve dhe në promovimin e investimeve. Projekti do të zgjasë deri në Qershor 2020.</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t>Projektet për përkrahje të NVM-ve:</w:t>
      </w:r>
    </w:p>
    <w:p w:rsidR="00FF4962" w:rsidRPr="00AC4BD9" w:rsidRDefault="00FF4962" w:rsidP="00FF4962">
      <w:pPr>
        <w:numPr>
          <w:ilvl w:val="0"/>
          <w:numId w:val="92"/>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“Përkrahje për ndërmarrësit e rinj” </w:t>
      </w:r>
    </w:p>
    <w:p w:rsidR="00FF4962" w:rsidRPr="00AC4BD9" w:rsidRDefault="00FF4962" w:rsidP="00FF4962">
      <w:pPr>
        <w:numPr>
          <w:ilvl w:val="0"/>
          <w:numId w:val="92"/>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“Konkursi Triple Helix” – Konkursi i lansuar nga OECD-ja dhe partnerët e saj në Kosovë për idenë më të mirë inovative që vjen nga akademia, biznesi dhe sektori publik.</w:t>
      </w:r>
    </w:p>
    <w:p w:rsidR="00FF4962" w:rsidRPr="00AC4BD9" w:rsidRDefault="00FF4962" w:rsidP="00FF4962">
      <w:pPr>
        <w:numPr>
          <w:ilvl w:val="0"/>
          <w:numId w:val="92"/>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Fondi për Garantimin e Kredive i krijuar: Fondi do të rrisë qasjen në financa për NVM-të duke mbuluar 50% të kolateralit që kërkohet për NVM-të për të marrë një kredi në bankë. Ky kolateral i garantuar do të reduktojë rrezikun për bankat, duke iu mundësuar bankave të ulin normat e tyre të interesit dhe t’i bëjnë produktet e tyre kreditore më të përballueshme. USAID, KFW dhe SECO kontribuojnë me rreth 18 milionë euro dhe Ministria e Tregtisë dhe Industrisë kontribuon me 1 milionë euro për të krijuar fondin. MTI vazhdon me plotësimin e fondit me nga 1 ml EUR çdo vit deri ne 2020. </w:t>
      </w:r>
    </w:p>
    <w:p w:rsidR="00FF4962" w:rsidRPr="00AC4BD9" w:rsidRDefault="00FF4962" w:rsidP="00FF4962">
      <w:pPr>
        <w:numPr>
          <w:ilvl w:val="0"/>
          <w:numId w:val="92"/>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Projekti i IPA-së për rritjen e konkurrueshmërisë i cili ka filluar zbatimin në Korrik të vitit 2017, projekti zgjat 3 vite dhe synon të ndihmoj bizneset përmes garantëve, garantimin e kredive duke ulur koston e marrjes së kredive dhe ngritjen e kapaciteteve të NVM-ve, projekti ka vlerën 35 milion euro, bashkëfinancim në mes të Komisionit Evropiane dhe BERZH-it.</w:t>
      </w:r>
    </w:p>
    <w:p w:rsidR="00FF4962" w:rsidRPr="00AC4BD9" w:rsidRDefault="00FF4962" w:rsidP="00FF4962">
      <w:pPr>
        <w:numPr>
          <w:ilvl w:val="0"/>
          <w:numId w:val="92"/>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Kredi Banka Botërore-Projekti: Gjithë përfshirja e të rinjve dhe Ndërmarrësia në Kosovë - mbi 50 Trajnime dhe Kurse profesionale për të rinjtë nga mosha 16-29 vjeçare me qëllim të krijimit të vendeve të reja të punës.</w:t>
      </w:r>
    </w:p>
    <w:p w:rsidR="00FF4962" w:rsidRPr="00AC4BD9" w:rsidRDefault="00FF4962" w:rsidP="00FF4962">
      <w:pPr>
        <w:numPr>
          <w:ilvl w:val="0"/>
          <w:numId w:val="92"/>
        </w:numPr>
        <w:spacing w:after="0" w:line="240" w:lineRule="auto"/>
        <w:contextualSpacing/>
        <w:rPr>
          <w:rFonts w:ascii="Book Antiqua" w:hAnsi="Book Antiqua" w:cs="Times New Roman"/>
          <w:b/>
          <w:color w:val="000000" w:themeColor="text1"/>
        </w:rPr>
      </w:pPr>
      <w:r w:rsidRPr="00AC4BD9">
        <w:rPr>
          <w:rFonts w:ascii="Book Antiqua" w:hAnsi="Book Antiqua" w:cs="Times New Roman"/>
          <w:color w:val="000000" w:themeColor="text1"/>
        </w:rPr>
        <w:t>Përkrahja direkte financiare për NVM-të nga “Fondi I Inovacionit” bashkëfinancim me GIZ që do të implementohet nga Qendra e inovacionit dhe Ndërmarrësisë. Me prioritet projektet që trajtojnë sektorët: Bujqësisë, Prodhimtarisë dhe TIK-ut.</w:t>
      </w:r>
    </w:p>
    <w:p w:rsidR="00FF4962" w:rsidRPr="00AC4BD9" w:rsidRDefault="00FF4962" w:rsidP="00FF4962">
      <w:pPr>
        <w:spacing w:after="0" w:line="240" w:lineRule="auto"/>
        <w:ind w:left="720"/>
        <w:contextualSpacing/>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i/>
          <w:color w:val="000000" w:themeColor="text1"/>
        </w:rPr>
      </w:pPr>
      <w:r w:rsidRPr="00AC4BD9">
        <w:rPr>
          <w:rFonts w:ascii="Book Antiqua" w:hAnsi="Book Antiqua"/>
          <w:b/>
          <w:i/>
          <w:color w:val="000000" w:themeColor="text1"/>
        </w:rPr>
        <w:t>Objektivat prioritare afatmesme: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Me</w:t>
      </w:r>
      <w:r w:rsidRPr="00AC4BD9">
        <w:rPr>
          <w:rFonts w:ascii="Book Antiqua" w:hAnsi="Book Antiqua"/>
          <w:color w:val="000000" w:themeColor="text1"/>
          <w:spacing w:val="-6"/>
        </w:rPr>
        <w:t xml:space="preserve"> </w:t>
      </w:r>
      <w:r w:rsidRPr="00AC4BD9">
        <w:rPr>
          <w:rFonts w:ascii="Book Antiqua" w:hAnsi="Book Antiqua"/>
          <w:color w:val="000000" w:themeColor="text1"/>
        </w:rPr>
        <w:t>qëllim</w:t>
      </w:r>
      <w:r w:rsidRPr="00AC4BD9">
        <w:rPr>
          <w:rFonts w:ascii="Book Antiqua" w:hAnsi="Book Antiqua"/>
          <w:color w:val="000000" w:themeColor="text1"/>
          <w:spacing w:val="-7"/>
        </w:rPr>
        <w:t xml:space="preserve"> </w:t>
      </w:r>
      <w:r w:rsidRPr="00AC4BD9">
        <w:rPr>
          <w:rFonts w:ascii="Book Antiqua" w:hAnsi="Book Antiqua"/>
          <w:color w:val="000000" w:themeColor="text1"/>
        </w:rPr>
        <w:t>të</w:t>
      </w:r>
      <w:r w:rsidRPr="00AC4BD9">
        <w:rPr>
          <w:rFonts w:ascii="Book Antiqua" w:hAnsi="Book Antiqua"/>
          <w:color w:val="000000" w:themeColor="text1"/>
          <w:spacing w:val="-6"/>
        </w:rPr>
        <w:t xml:space="preserve"> </w:t>
      </w:r>
      <w:r w:rsidRPr="00AC4BD9">
        <w:rPr>
          <w:rFonts w:ascii="Book Antiqua" w:hAnsi="Book Antiqua"/>
          <w:color w:val="000000" w:themeColor="text1"/>
        </w:rPr>
        <w:t>përmbushjes</w:t>
      </w:r>
      <w:r w:rsidRPr="00AC4BD9">
        <w:rPr>
          <w:rFonts w:ascii="Book Antiqua" w:hAnsi="Book Antiqua"/>
          <w:color w:val="000000" w:themeColor="text1"/>
          <w:spacing w:val="-4"/>
        </w:rPr>
        <w:t xml:space="preserve"> </w:t>
      </w:r>
      <w:r w:rsidRPr="00AC4BD9">
        <w:rPr>
          <w:rFonts w:ascii="Book Antiqua" w:hAnsi="Book Antiqua"/>
          <w:color w:val="000000" w:themeColor="text1"/>
        </w:rPr>
        <w:t>së</w:t>
      </w:r>
      <w:r w:rsidRPr="00AC4BD9">
        <w:rPr>
          <w:rFonts w:ascii="Book Antiqua" w:hAnsi="Book Antiqua"/>
          <w:color w:val="000000" w:themeColor="text1"/>
          <w:spacing w:val="-5"/>
        </w:rPr>
        <w:t xml:space="preserve"> </w:t>
      </w:r>
      <w:r w:rsidRPr="00AC4BD9">
        <w:rPr>
          <w:rFonts w:ascii="Book Antiqua" w:hAnsi="Book Antiqua"/>
          <w:color w:val="000000" w:themeColor="text1"/>
        </w:rPr>
        <w:t>obligimeve</w:t>
      </w:r>
      <w:r w:rsidRPr="00AC4BD9">
        <w:rPr>
          <w:rFonts w:ascii="Book Antiqua" w:hAnsi="Book Antiqua"/>
          <w:color w:val="000000" w:themeColor="text1"/>
          <w:spacing w:val="-6"/>
        </w:rPr>
        <w:t xml:space="preserve"> </w:t>
      </w:r>
      <w:r w:rsidRPr="00AC4BD9">
        <w:rPr>
          <w:rFonts w:ascii="Book Antiqua" w:hAnsi="Book Antiqua"/>
          <w:color w:val="000000" w:themeColor="text1"/>
        </w:rPr>
        <w:t>të</w:t>
      </w:r>
      <w:r w:rsidRPr="00AC4BD9">
        <w:rPr>
          <w:rFonts w:ascii="Book Antiqua" w:hAnsi="Book Antiqua"/>
          <w:color w:val="000000" w:themeColor="text1"/>
          <w:spacing w:val="-6"/>
        </w:rPr>
        <w:t xml:space="preserve"> </w:t>
      </w:r>
      <w:r w:rsidRPr="00AC4BD9">
        <w:rPr>
          <w:rFonts w:ascii="Book Antiqua" w:hAnsi="Book Antiqua"/>
          <w:color w:val="000000" w:themeColor="text1"/>
        </w:rPr>
        <w:t>dala</w:t>
      </w:r>
      <w:r w:rsidRPr="00AC4BD9">
        <w:rPr>
          <w:rFonts w:ascii="Book Antiqua" w:hAnsi="Book Antiqua"/>
          <w:color w:val="000000" w:themeColor="text1"/>
          <w:spacing w:val="-6"/>
        </w:rPr>
        <w:t xml:space="preserve"> </w:t>
      </w:r>
      <w:r w:rsidRPr="00AC4BD9">
        <w:rPr>
          <w:rFonts w:ascii="Book Antiqua" w:hAnsi="Book Antiqua"/>
          <w:color w:val="000000" w:themeColor="text1"/>
        </w:rPr>
        <w:t>nga</w:t>
      </w:r>
      <w:r w:rsidRPr="00AC4BD9">
        <w:rPr>
          <w:rFonts w:ascii="Book Antiqua" w:hAnsi="Book Antiqua"/>
          <w:color w:val="000000" w:themeColor="text1"/>
          <w:spacing w:val="-6"/>
        </w:rPr>
        <w:t xml:space="preserve"> </w:t>
      </w:r>
      <w:r w:rsidRPr="00AC4BD9">
        <w:rPr>
          <w:rFonts w:ascii="Book Antiqua" w:hAnsi="Book Antiqua"/>
          <w:color w:val="000000" w:themeColor="text1"/>
        </w:rPr>
        <w:t>MSA</w:t>
      </w:r>
      <w:r w:rsidRPr="00AC4BD9">
        <w:rPr>
          <w:rFonts w:ascii="Book Antiqua" w:hAnsi="Book Antiqua"/>
          <w:color w:val="000000" w:themeColor="text1"/>
          <w:spacing w:val="-5"/>
        </w:rPr>
        <w:t xml:space="preserve"> </w:t>
      </w:r>
      <w:r w:rsidRPr="00AC4BD9">
        <w:rPr>
          <w:rFonts w:ascii="Book Antiqua" w:hAnsi="Book Antiqua"/>
          <w:color w:val="000000" w:themeColor="text1"/>
        </w:rPr>
        <w:t>dhe</w:t>
      </w:r>
      <w:r w:rsidRPr="00AC4BD9">
        <w:rPr>
          <w:rFonts w:ascii="Book Antiqua" w:hAnsi="Book Antiqua"/>
          <w:color w:val="000000" w:themeColor="text1"/>
          <w:spacing w:val="-6"/>
        </w:rPr>
        <w:t xml:space="preserve"> </w:t>
      </w:r>
      <w:r w:rsidRPr="00AC4BD9">
        <w:rPr>
          <w:rFonts w:ascii="Book Antiqua" w:hAnsi="Book Antiqua"/>
          <w:color w:val="000000" w:themeColor="text1"/>
        </w:rPr>
        <w:t>dokumentet</w:t>
      </w:r>
      <w:r w:rsidRPr="00AC4BD9">
        <w:rPr>
          <w:rFonts w:ascii="Book Antiqua" w:hAnsi="Book Antiqua"/>
          <w:color w:val="000000" w:themeColor="text1"/>
          <w:spacing w:val="-6"/>
        </w:rPr>
        <w:t xml:space="preserve"> </w:t>
      </w:r>
      <w:r w:rsidRPr="00AC4BD9">
        <w:rPr>
          <w:rFonts w:ascii="Book Antiqua" w:hAnsi="Book Antiqua"/>
          <w:color w:val="000000" w:themeColor="text1"/>
        </w:rPr>
        <w:t>e</w:t>
      </w:r>
      <w:r w:rsidRPr="00AC4BD9">
        <w:rPr>
          <w:rFonts w:ascii="Book Antiqua" w:hAnsi="Book Antiqua"/>
          <w:color w:val="000000" w:themeColor="text1"/>
          <w:spacing w:val="-4"/>
        </w:rPr>
        <w:t xml:space="preserve"> </w:t>
      </w:r>
      <w:r w:rsidRPr="00AC4BD9">
        <w:rPr>
          <w:rFonts w:ascii="Book Antiqua" w:hAnsi="Book Antiqua"/>
          <w:color w:val="000000" w:themeColor="text1"/>
        </w:rPr>
        <w:t>mekanizmat</w:t>
      </w:r>
      <w:r w:rsidRPr="00AC4BD9">
        <w:rPr>
          <w:rFonts w:ascii="Book Antiqua" w:hAnsi="Book Antiqua"/>
          <w:color w:val="000000" w:themeColor="text1"/>
          <w:spacing w:val="-7"/>
        </w:rPr>
        <w:t xml:space="preserve"> </w:t>
      </w:r>
      <w:r w:rsidRPr="00AC4BD9">
        <w:rPr>
          <w:rFonts w:ascii="Book Antiqua" w:hAnsi="Book Antiqua"/>
          <w:color w:val="000000" w:themeColor="text1"/>
        </w:rPr>
        <w:t>e</w:t>
      </w:r>
      <w:r w:rsidRPr="00AC4BD9">
        <w:rPr>
          <w:rFonts w:ascii="Book Antiqua" w:hAnsi="Book Antiqua"/>
          <w:color w:val="000000" w:themeColor="text1"/>
          <w:spacing w:val="-5"/>
        </w:rPr>
        <w:t xml:space="preserve"> </w:t>
      </w:r>
      <w:r w:rsidRPr="00AC4BD9">
        <w:rPr>
          <w:rFonts w:ascii="Book Antiqua" w:hAnsi="Book Antiqua"/>
          <w:color w:val="000000" w:themeColor="text1"/>
        </w:rPr>
        <w:t>tjerë</w:t>
      </w:r>
      <w:r w:rsidRPr="00AC4BD9">
        <w:rPr>
          <w:rFonts w:ascii="Book Antiqua" w:hAnsi="Book Antiqua"/>
          <w:color w:val="000000" w:themeColor="text1"/>
          <w:spacing w:val="-6"/>
        </w:rPr>
        <w:t xml:space="preserve"> </w:t>
      </w:r>
      <w:r w:rsidRPr="00AC4BD9">
        <w:rPr>
          <w:rFonts w:ascii="Book Antiqua" w:hAnsi="Book Antiqua"/>
          <w:color w:val="000000" w:themeColor="text1"/>
        </w:rPr>
        <w:t>të</w:t>
      </w:r>
      <w:r w:rsidRPr="00AC4BD9">
        <w:rPr>
          <w:rFonts w:ascii="Book Antiqua" w:hAnsi="Book Antiqua"/>
          <w:color w:val="000000" w:themeColor="text1"/>
          <w:spacing w:val="-6"/>
        </w:rPr>
        <w:t xml:space="preserve"> </w:t>
      </w:r>
      <w:r w:rsidRPr="00AC4BD9">
        <w:rPr>
          <w:rFonts w:ascii="Book Antiqua" w:hAnsi="Book Antiqua"/>
          <w:color w:val="000000" w:themeColor="text1"/>
        </w:rPr>
        <w:t>aderimit në BE në fushat në kuadër të fushëveprimit të kapitullit 6, fokusi gjatë periudhës 2019-2023 do të jetë në këto prioritete</w:t>
      </w:r>
      <w:r w:rsidRPr="00AC4BD9">
        <w:rPr>
          <w:rFonts w:ascii="Book Antiqua" w:hAnsi="Book Antiqua"/>
          <w:color w:val="000000" w:themeColor="text1"/>
          <w:spacing w:val="2"/>
        </w:rPr>
        <w:t xml:space="preserve"> </w:t>
      </w:r>
      <w:r w:rsidRPr="00AC4BD9">
        <w:rPr>
          <w:rFonts w:ascii="Book Antiqua" w:hAnsi="Book Antiqua"/>
          <w:color w:val="000000" w:themeColor="text1"/>
        </w:rPr>
        <w:t>afatmesme:</w:t>
      </w:r>
    </w:p>
    <w:p w:rsidR="00FF4962" w:rsidRPr="00AC4BD9" w:rsidRDefault="00FF4962" w:rsidP="00FF4962">
      <w:pPr>
        <w:spacing w:after="0" w:line="240" w:lineRule="auto"/>
        <w:jc w:val="both"/>
        <w:rPr>
          <w:rFonts w:ascii="Book Antiqua" w:hAnsi="Book Antiqua"/>
          <w:b/>
          <w:i/>
          <w:color w:val="000000" w:themeColor="text1"/>
          <w:u w:val="single"/>
        </w:rPr>
      </w:pPr>
      <w:r w:rsidRPr="00AC4BD9">
        <w:rPr>
          <w:rFonts w:ascii="Book Antiqua" w:hAnsi="Book Antiqua"/>
          <w:i/>
          <w:color w:val="000000" w:themeColor="text1"/>
          <w:u w:val="single"/>
        </w:rPr>
        <w:t>Politikat e ndërmarrësisë dhe industrisë</w:t>
      </w:r>
    </w:p>
    <w:p w:rsidR="00FF4962" w:rsidRPr="00AC4BD9" w:rsidRDefault="00FF4962" w:rsidP="00FF4962">
      <w:pPr>
        <w:numPr>
          <w:ilvl w:val="0"/>
          <w:numId w:val="93"/>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lastRenderedPageBreak/>
        <w:t>Mbështetja e bizneseve në certifikimin e produkteve të tyre me standardet evropiane dhe ndërkombëtare duke ofruar grante të vogla për NVM-të, ofrimi i granteve dhe përkrahjes teknike për bizneset për standardet e cilësisë deri në vitin 2020, duke siguruar, aty ku është e mundur, përfaqësimin e barabartë gjinor;</w:t>
      </w:r>
    </w:p>
    <w:p w:rsidR="00FF4962" w:rsidRPr="00AC4BD9" w:rsidRDefault="00FF4962" w:rsidP="00FF4962">
      <w:pPr>
        <w:numPr>
          <w:ilvl w:val="0"/>
          <w:numId w:val="93"/>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Zhvillimi i industrisë përmes mbështetjes së sektorëve kyç me qëllim të rritjes së produktivitetit dhe eksportit</w:t>
      </w:r>
    </w:p>
    <w:p w:rsidR="00FF4962" w:rsidRPr="00AC4BD9" w:rsidRDefault="00FF4962" w:rsidP="00FF4962">
      <w:pPr>
        <w:numPr>
          <w:ilvl w:val="0"/>
          <w:numId w:val="93"/>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Promovimi i eksportit duke i përgatitur NVM-të për eksport dhe identifikuar/zhvilluar tregjet potenciale </w:t>
      </w:r>
    </w:p>
    <w:p w:rsidR="00FF4962" w:rsidRPr="00AC4BD9" w:rsidRDefault="00FF4962" w:rsidP="00FF4962">
      <w:pPr>
        <w:pStyle w:val="ListParagraph"/>
        <w:numPr>
          <w:ilvl w:val="0"/>
          <w:numId w:val="93"/>
        </w:numPr>
        <w:spacing w:after="0" w:line="240" w:lineRule="auto"/>
        <w:rPr>
          <w:rFonts w:ascii="Book Antiqua" w:hAnsi="Book Antiqua"/>
          <w:color w:val="000000" w:themeColor="text1"/>
        </w:rPr>
      </w:pPr>
      <w:r w:rsidRPr="00AC4BD9">
        <w:rPr>
          <w:rFonts w:ascii="Book Antiqua" w:hAnsi="Book Antiqua"/>
          <w:color w:val="000000" w:themeColor="text1"/>
        </w:rPr>
        <w:t>Pjesëmarrje aktive në COSME dhe Rrjetin Evropian të Ndërmarrjeve, përfshirë mbështetjen e bizneseve për t’i shfrytëzuar këto programe.</w:t>
      </w:r>
    </w:p>
    <w:p w:rsidR="00FF4962" w:rsidRPr="00AC4BD9" w:rsidRDefault="00FF4962" w:rsidP="00FF4962">
      <w:pPr>
        <w:spacing w:after="0" w:line="240" w:lineRule="auto"/>
        <w:rPr>
          <w:rFonts w:ascii="Book Antiqua" w:hAnsi="Book Antiqua"/>
          <w:i/>
          <w:color w:val="000000" w:themeColor="text1"/>
          <w:u w:val="single"/>
        </w:rPr>
      </w:pPr>
      <w:r w:rsidRPr="00AC4BD9">
        <w:rPr>
          <w:rFonts w:ascii="Book Antiqua" w:hAnsi="Book Antiqua"/>
          <w:i/>
          <w:color w:val="000000" w:themeColor="text1"/>
          <w:u w:val="single"/>
        </w:rPr>
        <w:t>Politikat e Inovacionit</w:t>
      </w:r>
    </w:p>
    <w:p w:rsidR="00FF4962" w:rsidRPr="00AC4BD9" w:rsidRDefault="00FF4962" w:rsidP="00FF4962">
      <w:pPr>
        <w:pStyle w:val="ListParagraph"/>
        <w:numPr>
          <w:ilvl w:val="0"/>
          <w:numId w:val="196"/>
        </w:numPr>
        <w:spacing w:after="0" w:line="240" w:lineRule="auto"/>
        <w:rPr>
          <w:rFonts w:ascii="Book Antiqua" w:hAnsi="Book Antiqua" w:cs="Times New Roman"/>
          <w:color w:val="000000" w:themeColor="text1"/>
        </w:rPr>
      </w:pPr>
      <w:r w:rsidRPr="00AC4BD9">
        <w:rPr>
          <w:rFonts w:ascii="Book Antiqua" w:hAnsi="Book Antiqua" w:cs="Times New Roman"/>
          <w:color w:val="000000" w:themeColor="text1"/>
        </w:rPr>
        <w:t xml:space="preserve">UA për themelimin e mekanizmit për menaxhimin e fondit dhe grantit për Inovacion dhe Ndërmarrësi dhe mënyrën e funksionimit të tij. </w:t>
      </w:r>
    </w:p>
    <w:p w:rsidR="00FF4962" w:rsidRPr="00AC4BD9" w:rsidRDefault="00FF4962" w:rsidP="00FF4962">
      <w:pPr>
        <w:numPr>
          <w:ilvl w:val="0"/>
          <w:numId w:val="179"/>
        </w:numPr>
        <w:spacing w:after="0" w:line="240" w:lineRule="auto"/>
        <w:contextualSpacing/>
        <w:rPr>
          <w:rFonts w:ascii="Book Antiqua" w:hAnsi="Book Antiqua" w:cs="Times New Roman"/>
          <w:color w:val="000000" w:themeColor="text1"/>
        </w:rPr>
      </w:pPr>
      <w:r w:rsidRPr="00AC4BD9">
        <w:rPr>
          <w:rFonts w:ascii="Book Antiqua" w:hAnsi="Book Antiqua" w:cs="Times New Roman"/>
          <w:color w:val="000000" w:themeColor="text1"/>
        </w:rPr>
        <w:t>UA mbi themelimin dhe funksionalizimin e Qendrave të I&amp;N.</w:t>
      </w:r>
    </w:p>
    <w:p w:rsidR="00FF4962" w:rsidRPr="00AC4BD9" w:rsidRDefault="00FF4962" w:rsidP="00FF4962">
      <w:pPr>
        <w:numPr>
          <w:ilvl w:val="0"/>
          <w:numId w:val="179"/>
        </w:numPr>
        <w:spacing w:after="0" w:line="240" w:lineRule="auto"/>
        <w:contextualSpacing/>
        <w:rPr>
          <w:rFonts w:ascii="Book Antiqua" w:hAnsi="Book Antiqua" w:cs="Times New Roman"/>
          <w:color w:val="000000" w:themeColor="text1"/>
        </w:rPr>
      </w:pPr>
      <w:r w:rsidRPr="00AC4BD9">
        <w:rPr>
          <w:rFonts w:ascii="Book Antiqua" w:hAnsi="Book Antiqua" w:cs="Times New Roman"/>
          <w:color w:val="000000" w:themeColor="text1"/>
        </w:rPr>
        <w:t>Themelimi i 2 Qendrave Rajonale Pejë, Mitrovicë me qëllim të krijimit të mundësive për ndërmarrësit të rinjë, studentëve dhe shkencëtareve për zhvillimin e ideve innovative.</w:t>
      </w:r>
    </w:p>
    <w:p w:rsidR="00FF4962" w:rsidRPr="00AC4BD9" w:rsidRDefault="00FF4962" w:rsidP="00FF4962">
      <w:pPr>
        <w:numPr>
          <w:ilvl w:val="0"/>
          <w:numId w:val="179"/>
        </w:numPr>
        <w:spacing w:after="0" w:line="240" w:lineRule="auto"/>
        <w:contextualSpacing/>
        <w:rPr>
          <w:rFonts w:ascii="Book Antiqua" w:hAnsi="Book Antiqua" w:cs="Times New Roman"/>
          <w:color w:val="000000" w:themeColor="text1"/>
        </w:rPr>
      </w:pPr>
      <w:r w:rsidRPr="00AC4BD9">
        <w:rPr>
          <w:rFonts w:ascii="Book Antiqua" w:hAnsi="Book Antiqua" w:cs="Times New Roman"/>
          <w:color w:val="000000" w:themeColor="text1"/>
        </w:rPr>
        <w:t>Funksionalizimi I Qendrave Rajonale për I&amp;N, të themeluara në Prishtinë dhe Ferizaj.</w:t>
      </w:r>
    </w:p>
    <w:p w:rsidR="00FF4962" w:rsidRPr="00AC4BD9" w:rsidRDefault="00FF4962" w:rsidP="00FF4962">
      <w:pPr>
        <w:numPr>
          <w:ilvl w:val="0"/>
          <w:numId w:val="179"/>
        </w:numPr>
        <w:spacing w:after="0" w:line="240" w:lineRule="auto"/>
        <w:contextualSpacing/>
        <w:rPr>
          <w:rFonts w:ascii="Book Antiqua" w:hAnsi="Book Antiqua" w:cs="Times New Roman"/>
          <w:b/>
          <w:color w:val="000000" w:themeColor="text1"/>
        </w:rPr>
      </w:pPr>
      <w:r w:rsidRPr="00AC4BD9">
        <w:rPr>
          <w:rFonts w:ascii="Book Antiqua" w:hAnsi="Book Antiqua" w:cs="Times New Roman"/>
          <w:color w:val="000000" w:themeColor="text1"/>
        </w:rPr>
        <w:t>Përkrahja direkte financiare për OJQ-të, NVM_të dhe bizneset fillestare Start-Up: përgatitja dhe shpallja e thirrjes publike, faza vlerësuese, faza monitoruese.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107" w:name="_Toc472327595"/>
      <w:bookmarkStart w:id="108" w:name="_Toc534384345"/>
      <w:r w:rsidRPr="00AC4BD9">
        <w:rPr>
          <w:rFonts w:ascii="Book Antiqua" w:hAnsi="Book Antiqua"/>
          <w:b/>
          <w:color w:val="000000" w:themeColor="text1"/>
          <w:sz w:val="20"/>
          <w:szCs w:val="20"/>
        </w:rPr>
        <w:t>Kapitulli 21 i acquis-së: Rrjetet trans-evropiane</w:t>
      </w:r>
      <w:bookmarkEnd w:id="107"/>
      <w:bookmarkEnd w:id="108"/>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Ky kapitull mbulon rrjetin trans evropianë që njihet ndryshe si shtylla kryesore e zhvillimit të brendshëm të tregjeve Evropiane. Qëllimi i këtij kapitulli është të krijoj rrjetin e domosdoshëm rrugorë, energjetik dhe të telekomunikimeve që lidh shtetet Evropiane me mundësi përfshirje edhe shtetet e treta. Mundëson krijimin e një infrastrukture moderne e cila lidh rrjetet regjionale dhe nacionale të cilat sigurojnë lëvizjen e lirë të mallrave, shërbimeve, kapitalit dhe fuqisë punëtore, që si rezultat të kenë efekt në krijimin dhe fuqizimin e një shoqërie të barabartë.</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Kosova është anëtare e rregullt dhe pjesëmarrëse aktive e takimeve të niveleve Ministrore, komitetit drejtues dhe grupeve teknike të SEETO-së (Observatori i Transportit për Evropën Juglindore). Qëllimi i këtyre takimeve është krijimi i dokumenteve strategjike infrastrukturore dhe zhvillimi i rrjetit infrastrukturor bazik dhe gjithëpërfshirës në Evropën Juglindore, si pjesë përbërëse e Rrjetit Trans-Evropian. </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Me nënshkrimin e memorandumit të mirëkuptimit në vitin 2004, të gjitha shtetet e Evropës Juglindore janë zotuar të zhvillojnë rrjetin bazik dhe gjithëpërfshirës i cili do të jetë edhe pjesë përbërëse e rrjetit bazik dhe gjithëpërfshirës trans-evropian. </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Kosova tanimë e ka miratuar edhe Strategjinë e Transportit Multimodal, e cila përmban pesë qëllime kryesore të ndërlidhura me zhvillimin e rrjetit bazik dhe gjithëpërfshirës të SEETO-së. Qëllimi kyç i kësaj strategjie është: “Përmirësimi, zhvillimi, dhe mirëmbajtja e infrastrukturës së transportit e cila është e integruar në korridoret Pan Evropiane dhe është konform standardeve Evropiane”. Rrjeti bazik dhe gjithëpërfshirës i SEETO-së përfshin edhe projektet infrastrukturore të Kosovës të cilat janë pjesë e rrjetit të Evropës Juglindore të përbëra nga projektet e infrastrukturës: rrugore, hekurudhore dhe ajrore. </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Projektet prioritare të paraqitura dhe të identifikuara në planin shumëvjeçar të Evropës Juglindore si dhe në rrjetin Trans Evropian janë: Route/Rruga 6 e cila lidhë Prishtinën me Maqedoninë, Korridorin VIII, Route/Rruga 7 e cila lidhë Kosovën me Shqipërinë si dhe korridorin X në Serbi, R6a (Prishtinë - Mitrovicë) dhe R6b (Prishtine - Pejë).</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lastRenderedPageBreak/>
        <w:t>Sa i përket infrastrukturës hekurudhore, Kosova e ka të identifikuar projektin e Linjës Hekurudhore 10, e cila lidhë vendin tonë me Serbinë, Korridorin X dhe Maqedoninë Korridorin VIII. P</w:t>
      </w:r>
      <w:r w:rsidRPr="00AC4BD9">
        <w:rPr>
          <w:rFonts w:ascii="Book Antiqua" w:eastAsia="Times New Roman" w:hAnsi="Book Antiqua" w:cs="Arial"/>
          <w:color w:val="000000" w:themeColor="text1"/>
        </w:rPr>
        <w:t>ërveç Linjës së 10 hekurudhore e cila i përket rrjetit Bazik të SEETO-s, Kosova ka marrë vendim që të bënë edhe rehabilitimin e Linjës së 7 (shtatë) hekurudhore e cila i përket rrjetit Gjithëpërfshirës të SEETO-s dhe e lidhë Korridorin e X-të në Serbi me Linjën e 10 hekurudhore në Kosovë.</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Pas lëshimit në qarkullim të segmenteve të Autostradës R7, Morinë – Gjurgjicë (Lidhja me N9)- Bresje - Besi, MI në bashkëpunim me WBIF-in dhe EIB-ne, ka përfunduar Plotësimin e Studimit të Fizibilitetit dhe Ndikimit mjedisor për segmentin Besi - Merdare (Kufiri me Sërbine). Për më tëpër, janë definuar Termat e Referencës për hartimin e Projektit Preliminar për segmentin Besi – Merdare, i cili do të financohet nga WBIF dhe është përzgjedhur Kompania Konsulente për hartimin e projektit, i cili pritet të filloj së shpejti, dhe do të zgjasë 14 muaj. Pas përfundimit të projektit do të vazhdohet me definimin e hapave të mëtejmë të financimit të këtij projekti.</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eastAsia="Times New Roman" w:hAnsi="Book Antiqua"/>
          <w:color w:val="000000" w:themeColor="text1"/>
        </w:rPr>
        <w:t>Në</w:t>
      </w:r>
      <w:r w:rsidRPr="00AC4BD9">
        <w:rPr>
          <w:rFonts w:ascii="Book Antiqua" w:hAnsi="Book Antiqua"/>
          <w:color w:val="000000" w:themeColor="text1"/>
        </w:rPr>
        <w:t xml:space="preserve"> korrik 2015 është nënshkruar kontrata në mes të Ministrisë së Infrastrukturës dhe Kompanisë fituese Bechtel Enka për ndërtimin e Autostradës Prishtine - Hani i Elezit, në vlerë prej 599,944,263.55 Euro (TVSH-ja e përfshirë). Afati i realizimit të punimeve ka qenë 42 Muaj dhe projekti pritet të përfundoj në fund të vitit 2018. Deri më tani kanë përfunduar dhe janë hapur për trafik 20 Km të Autostradës, kyçja R6/7- kyçja Konjuh, ndërsa punimet janë duke vazhduar në trasenë kyçja në Babush – Kyçja Ferizaj- Kyqja Doganaj - Drejtimi Kaqanik- Hani i Elezit. Statusi i Punimeve është si vijon:</w:t>
      </w:r>
    </w:p>
    <w:p w:rsidR="00FF4962" w:rsidRPr="00AC4BD9" w:rsidRDefault="00FF4962" w:rsidP="00FF4962">
      <w:pPr>
        <w:numPr>
          <w:ilvl w:val="0"/>
          <w:numId w:val="70"/>
        </w:numPr>
        <w:spacing w:after="0" w:line="240" w:lineRule="auto"/>
        <w:contextualSpacing/>
        <w:jc w:val="both"/>
        <w:rPr>
          <w:rFonts w:ascii="Book Antiqua" w:eastAsia="Times New Roman" w:hAnsi="Book Antiqua" w:cs="Times New Roman"/>
          <w:color w:val="000000" w:themeColor="text1"/>
        </w:rPr>
      </w:pPr>
      <w:r w:rsidRPr="00AC4BD9">
        <w:rPr>
          <w:rFonts w:ascii="Book Antiqua" w:hAnsi="Book Antiqua"/>
          <w:color w:val="000000" w:themeColor="text1"/>
        </w:rPr>
        <w:t>Gjatësia e trasesë ku ekzekutohen punimet 40 Km;</w:t>
      </w:r>
    </w:p>
    <w:p w:rsidR="00FF4962" w:rsidRPr="00AC4BD9" w:rsidRDefault="00FF4962" w:rsidP="00FF4962">
      <w:pPr>
        <w:numPr>
          <w:ilvl w:val="1"/>
          <w:numId w:val="70"/>
        </w:numPr>
        <w:spacing w:after="0" w:line="240" w:lineRule="auto"/>
        <w:contextualSpacing/>
        <w:jc w:val="both"/>
        <w:rPr>
          <w:rFonts w:ascii="Book Antiqua" w:eastAsia="Times New Roman" w:hAnsi="Book Antiqua" w:cs="Times New Roman"/>
          <w:color w:val="000000" w:themeColor="text1"/>
        </w:rPr>
      </w:pPr>
      <w:r w:rsidRPr="00AC4BD9">
        <w:rPr>
          <w:rFonts w:ascii="Book Antiqua" w:hAnsi="Book Antiqua"/>
          <w:color w:val="000000" w:themeColor="text1"/>
        </w:rPr>
        <w:t>Ura të përfunduara 5 nga 13 të planifikuara;</w:t>
      </w:r>
    </w:p>
    <w:p w:rsidR="00FF4962" w:rsidRPr="00AC4BD9" w:rsidRDefault="00FF4962" w:rsidP="00FF4962">
      <w:pPr>
        <w:numPr>
          <w:ilvl w:val="1"/>
          <w:numId w:val="70"/>
        </w:numPr>
        <w:spacing w:after="0" w:line="240" w:lineRule="auto"/>
        <w:contextualSpacing/>
        <w:jc w:val="both"/>
        <w:rPr>
          <w:rFonts w:ascii="Book Antiqua" w:eastAsia="Times New Roman" w:hAnsi="Book Antiqua" w:cs="Times New Roman"/>
          <w:color w:val="000000" w:themeColor="text1"/>
        </w:rPr>
      </w:pPr>
      <w:r w:rsidRPr="00AC4BD9">
        <w:rPr>
          <w:rFonts w:ascii="Book Antiqua" w:hAnsi="Book Antiqua"/>
          <w:color w:val="000000" w:themeColor="text1"/>
        </w:rPr>
        <w:t>Nënkalime të përfunduara 15 nga 17 të planifikuar; dhe</w:t>
      </w:r>
    </w:p>
    <w:p w:rsidR="00E83B83" w:rsidRDefault="00FF4962" w:rsidP="00FF4962">
      <w:pPr>
        <w:numPr>
          <w:ilvl w:val="1"/>
          <w:numId w:val="70"/>
        </w:numPr>
        <w:spacing w:after="0" w:line="240" w:lineRule="auto"/>
        <w:contextualSpacing/>
        <w:jc w:val="both"/>
        <w:rPr>
          <w:rFonts w:ascii="Book Antiqua" w:eastAsia="Times New Roman" w:hAnsi="Book Antiqua" w:cs="Times New Roman"/>
          <w:color w:val="000000" w:themeColor="text1"/>
        </w:rPr>
      </w:pPr>
      <w:r w:rsidRPr="00AC4BD9">
        <w:rPr>
          <w:rFonts w:ascii="Book Antiqua" w:hAnsi="Book Antiqua"/>
          <w:color w:val="000000" w:themeColor="text1"/>
        </w:rPr>
        <w:t>Mbikalime të përfunduara 16 nga 19 të planifikuar.</w:t>
      </w:r>
    </w:p>
    <w:p w:rsidR="00FF4962" w:rsidRPr="00E83B83" w:rsidRDefault="00FF4962" w:rsidP="00E83B83">
      <w:pPr>
        <w:numPr>
          <w:ilvl w:val="0"/>
          <w:numId w:val="70"/>
        </w:numPr>
        <w:spacing w:after="0" w:line="240" w:lineRule="auto"/>
        <w:contextualSpacing/>
        <w:jc w:val="both"/>
        <w:rPr>
          <w:rFonts w:ascii="Book Antiqua" w:eastAsia="Times New Roman" w:hAnsi="Book Antiqua" w:cs="Times New Roman"/>
          <w:color w:val="000000" w:themeColor="text1"/>
        </w:rPr>
      </w:pPr>
      <w:r w:rsidRPr="00E83B83">
        <w:rPr>
          <w:rFonts w:ascii="Book Antiqua" w:eastAsia="Times New Roman" w:hAnsi="Book Antiqua"/>
          <w:color w:val="000000" w:themeColor="text1"/>
        </w:rPr>
        <w:t>Ndërkaq, progresi i përgjithshëm i punimeve që kanë përfunduar është 71%.</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Gjithashtu MI është duke vazhduar me zgjerimin e aksit rrugore R6a/N2 (Prishtinë – Mitrovicë). Për këtë projekt MI ka arritur të siguroj kredi në vlerë prej 60 milion dollarë nga Banka Islamike për Zhvillim, Fondi Saudit për Zhvillim OFID-i. </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Sa i përket segmentit Kijeve – Zahaq, MI në bashkëpunim me WBIF (Western Balkan Investment Framework) dhe BERZH-ka përfunduar plotësimi i Studimit te Fizibilitetit dhe Ndikimit Mjedisor (2016),i cili ka dhënë rezultate pozitive sa i përket arsyeshmërisë ekonomike të projektit. Janë definuar Termat e References për hartimin e Projektit Preliminar nga Kijeva – Zahaq (32 km) dhe është përzgjedhur Kompania Konsulente për hartimin e projektit. Gjithashtu, është duke vazhduar hartimin i projektit zbatues i cili pritet të zgjatë 12 Muaj, dhe pas përfundimit të projektit zbatues pritet do të vazhdohet me definimin e hapave të mëtejmë të financimit të këtij projekti.</w:t>
      </w:r>
      <w:r w:rsidRPr="00AC4BD9">
        <w:rPr>
          <w:rFonts w:ascii="Times New Roman" w:eastAsia="Times New Roman" w:hAnsi="Times New Roman" w:cs="Times New Roman"/>
          <w:color w:val="000000" w:themeColor="text1"/>
        </w:rPr>
        <w:t>​</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Në sistemin hekurudhor, Kosova ka arritur progres në ndarjen e Hekurudhave të Kosovës në dy kompani, Infrakos e cila është përgjegjëse për menaxhimin dhe mirëmbajtjen e Infrastrukturës Hekurudhore dhe Trainkos i cili merret me transport të udhëtarëve dhe mallrave. Republika e Kosovës ka krijuar edhe Autoritetin Rregullativ të Hekurudhave i cili merret me rregullimin e tregut, licencimin, certifikimin, sigurin</w:t>
      </w:r>
      <w:r w:rsidRPr="00AC4BD9">
        <w:rPr>
          <w:rFonts w:ascii="Book Antiqua" w:eastAsia="Times New Roman" w:hAnsi="Book Antiqua" w:cs="Arial"/>
          <w:color w:val="000000" w:themeColor="text1"/>
        </w:rPr>
        <w:t xml:space="preserve">ë dhe interoperabilitetin e sistemit hekurudhor </w:t>
      </w:r>
      <w:r w:rsidRPr="00AC4BD9">
        <w:rPr>
          <w:rFonts w:ascii="Book Antiqua" w:eastAsia="Times New Roman" w:hAnsi="Book Antiqua" w:cs="Times New Roman"/>
          <w:color w:val="000000" w:themeColor="text1"/>
        </w:rPr>
        <w:t>në territorin e Kosovës. Sipas raporteve të dala nga SEETO, Kosova ka arritur progres në zbatimin e ligjeve dhe standardeve të kërkuara duke siguruar që tregu hekurudhor të hapet për operatoret të jashtëm.</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Një ndër projektet me prioritet, të identifikuara edhe në SEETO është Linja Hekurudhore 10 dhe Linja Hekurudhore 7 t</w:t>
      </w:r>
      <w:r w:rsidRPr="00AC4BD9">
        <w:rPr>
          <w:rFonts w:ascii="Book Antiqua" w:eastAsia="Times New Roman" w:hAnsi="Book Antiqua" w:cs="Arial"/>
          <w:color w:val="000000" w:themeColor="text1"/>
        </w:rPr>
        <w:t xml:space="preserve">ë </w:t>
      </w:r>
      <w:r w:rsidRPr="00AC4BD9">
        <w:rPr>
          <w:rFonts w:ascii="Book Antiqua" w:eastAsia="Times New Roman" w:hAnsi="Book Antiqua" w:cs="Times New Roman"/>
          <w:color w:val="000000" w:themeColor="text1"/>
        </w:rPr>
        <w:t>cilat jan</w:t>
      </w:r>
      <w:r w:rsidRPr="00AC4BD9">
        <w:rPr>
          <w:rFonts w:ascii="Book Antiqua" w:eastAsia="Times New Roman" w:hAnsi="Book Antiqua" w:cs="Arial"/>
          <w:color w:val="000000" w:themeColor="text1"/>
        </w:rPr>
        <w:t>ë</w:t>
      </w:r>
      <w:r w:rsidRPr="00AC4BD9">
        <w:rPr>
          <w:rFonts w:ascii="Book Antiqua" w:eastAsia="Times New Roman" w:hAnsi="Book Antiqua" w:cs="Times New Roman"/>
          <w:color w:val="000000" w:themeColor="text1"/>
        </w:rPr>
        <w:t xml:space="preserve"> edhe pjesë e rrjetit Trans Evropiane e që lidhin Republikën e Kosovës me Serbinë dhe Maqedoninë, gjegjësisht me korridoret X dhe VIII. </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Lidhur me zhvillimet e linjës hekurudhore 10 (Railway Route 10), mbështetur nga BERZH-i </w:t>
      </w:r>
      <w:r w:rsidRPr="00AC4BD9">
        <w:rPr>
          <w:rFonts w:ascii="Book Antiqua" w:eastAsia="Times New Roman" w:hAnsi="Book Antiqua" w:cs="Arial"/>
          <w:color w:val="000000" w:themeColor="text1"/>
        </w:rPr>
        <w:t>është në përfundim e sipër përzgjedhja e kompanisë</w:t>
      </w:r>
      <w:r w:rsidRPr="00AC4BD9">
        <w:rPr>
          <w:rFonts w:ascii="Book Antiqua" w:eastAsia="Times New Roman" w:hAnsi="Book Antiqua" w:cs="Times New Roman"/>
          <w:color w:val="000000" w:themeColor="text1"/>
        </w:rPr>
        <w:t xml:space="preserve"> për fazën e parë (Fushë Kosovë – Hani i Elezit), nd</w:t>
      </w:r>
      <w:r w:rsidRPr="00AC4BD9">
        <w:rPr>
          <w:rFonts w:ascii="Book Antiqua" w:eastAsia="Times New Roman" w:hAnsi="Book Antiqua" w:cs="Arial"/>
          <w:color w:val="000000" w:themeColor="text1"/>
        </w:rPr>
        <w:t>ërsa</w:t>
      </w:r>
      <w:r w:rsidRPr="00AC4BD9">
        <w:rPr>
          <w:rFonts w:ascii="Book Antiqua" w:eastAsia="Times New Roman" w:hAnsi="Book Antiqua" w:cs="Times New Roman"/>
          <w:color w:val="000000" w:themeColor="text1"/>
        </w:rPr>
        <w:t xml:space="preserve"> punimet </w:t>
      </w:r>
      <w:r w:rsidRPr="00AC4BD9">
        <w:rPr>
          <w:rFonts w:ascii="Book Antiqua" w:eastAsia="Times New Roman" w:hAnsi="Book Antiqua" w:cs="Times New Roman"/>
          <w:color w:val="000000" w:themeColor="text1"/>
        </w:rPr>
        <w:lastRenderedPageBreak/>
        <w:t>p</w:t>
      </w:r>
      <w:r w:rsidRPr="00AC4BD9">
        <w:rPr>
          <w:rFonts w:ascii="Book Antiqua" w:eastAsia="Times New Roman" w:hAnsi="Book Antiqua" w:cs="Arial"/>
          <w:color w:val="000000" w:themeColor="text1"/>
        </w:rPr>
        <w:t xml:space="preserve">ër rehabilitim </w:t>
      </w:r>
      <w:r w:rsidRPr="00AC4BD9">
        <w:rPr>
          <w:rFonts w:ascii="Book Antiqua" w:eastAsia="Times New Roman" w:hAnsi="Book Antiqua" w:cs="Times New Roman"/>
          <w:color w:val="000000" w:themeColor="text1"/>
        </w:rPr>
        <w:t xml:space="preserve">pritet të fillojnë gjatë vitit 2019. Ndërkaq, projekt Dizajni Detaj Teknik për fazën e dytë (Fushë Kosovë – Mitrovicë) pritet të përfundoj deri kah fundi i vitit 2018. Për me tepër, përfundimi i punëve për rehabilitimin gjeneral dhe modernizimin e Linjës së 10 Hekurudhore pritet të realizohet deri në vitin 2022-2023. </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spacing w:after="0" w:line="240" w:lineRule="auto"/>
        <w:jc w:val="both"/>
        <w:rPr>
          <w:rFonts w:ascii="Book Antiqua" w:hAnsi="Book Antiqua"/>
          <w:b/>
          <w:i/>
          <w:iCs/>
          <w:color w:val="000000" w:themeColor="text1"/>
        </w:rPr>
      </w:pPr>
      <w:r w:rsidRPr="00AC4BD9">
        <w:rPr>
          <w:rFonts w:ascii="Book Antiqua" w:hAnsi="Book Antiqua"/>
          <w:b/>
          <w:i/>
          <w:iCs/>
          <w:color w:val="000000" w:themeColor="text1"/>
        </w:rPr>
        <w:t>Objektivat prioritare afatmesme</w:t>
      </w:r>
    </w:p>
    <w:p w:rsidR="00FF4962" w:rsidRPr="00AC4BD9" w:rsidRDefault="00FF4962" w:rsidP="00FF4962">
      <w:pPr>
        <w:spacing w:after="0" w:line="240" w:lineRule="auto"/>
        <w:jc w:val="both"/>
        <w:rPr>
          <w:rFonts w:ascii="Book Antiqua" w:eastAsia="Times New Roman" w:hAnsi="Book Antiqua" w:cs="Times New Roman"/>
          <w:color w:val="000000" w:themeColor="text1"/>
        </w:rPr>
      </w:pPr>
    </w:p>
    <w:p w:rsidR="00FF4962" w:rsidRPr="00AC4BD9" w:rsidRDefault="00FF4962" w:rsidP="00FF4962">
      <w:pPr>
        <w:pStyle w:val="BodyText"/>
        <w:tabs>
          <w:tab w:val="left" w:pos="220"/>
        </w:tabs>
        <w:spacing w:after="0"/>
        <w:ind w:right="256"/>
        <w:jc w:val="both"/>
        <w:rPr>
          <w:rFonts w:ascii="Book Antiqua" w:hAnsi="Book Antiqua"/>
          <w:color w:val="000000" w:themeColor="text1"/>
          <w:sz w:val="20"/>
          <w:szCs w:val="20"/>
        </w:rPr>
      </w:pPr>
      <w:r w:rsidRPr="00AC4BD9">
        <w:rPr>
          <w:rFonts w:ascii="Book Antiqua" w:hAnsi="Book Antiqua"/>
          <w:color w:val="000000" w:themeColor="text1"/>
          <w:sz w:val="20"/>
          <w:szCs w:val="20"/>
        </w:rPr>
        <w:t>Me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qëllim</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përmbushjes</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së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obligimeve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dala</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nga</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MSA</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dokumentet</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mekanizmat</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tjerë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aderimit në BE në fushat në kuadër të fushëveprimit të kapitullit 10, fokusi gjatë periudhës 2020-2023 do të jetë në këto prioritete</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afatmesme:</w:t>
      </w:r>
    </w:p>
    <w:p w:rsidR="00FF4962" w:rsidRPr="00AC4BD9" w:rsidRDefault="00FF4962" w:rsidP="00FF4962">
      <w:pPr>
        <w:numPr>
          <w:ilvl w:val="0"/>
          <w:numId w:val="69"/>
        </w:num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Ndërtimi i Autostradës R7 Morinë-Prishtinë-Mërdare, segmenti Besi-Mërdare; </w:t>
      </w:r>
    </w:p>
    <w:p w:rsidR="00FF4962" w:rsidRPr="00AC4BD9" w:rsidRDefault="00FF4962" w:rsidP="00FF4962">
      <w:pPr>
        <w:numPr>
          <w:ilvl w:val="0"/>
          <w:numId w:val="69"/>
        </w:num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Përfundimi i segmentit të zgjerimit të rrugës Nacionale N9, Zahaq – Pejë dhe ndërtimi i segmentit të Autostradës Kijeve-Zahaq;</w:t>
      </w:r>
    </w:p>
    <w:p w:rsidR="00FF4962" w:rsidRPr="00AC4BD9" w:rsidRDefault="00FF4962" w:rsidP="00FF4962">
      <w:pPr>
        <w:numPr>
          <w:ilvl w:val="0"/>
          <w:numId w:val="69"/>
        </w:num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Ndërtimi i rrugës nacionale N2 Prishtinë – Mitrovicë; </w:t>
      </w:r>
    </w:p>
    <w:p w:rsidR="00FF4962" w:rsidRPr="00AC4BD9" w:rsidRDefault="00FF4962" w:rsidP="00FF4962">
      <w:pPr>
        <w:numPr>
          <w:ilvl w:val="0"/>
          <w:numId w:val="69"/>
        </w:numPr>
        <w:autoSpaceDE w:val="0"/>
        <w:autoSpaceDN w:val="0"/>
        <w:adjustRightInd w:val="0"/>
        <w:spacing w:after="0" w:line="240" w:lineRule="auto"/>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Përfundimi i autostradës R6 (Prishtinë – Hani i Elezit), e cila planifikohet të përfundoj në fillim të viti 2019 (kjo masë duhet të largohet); dhe</w:t>
      </w:r>
    </w:p>
    <w:p w:rsidR="00FF4962" w:rsidRPr="00AC4BD9" w:rsidRDefault="00FF4962" w:rsidP="00FF4962">
      <w:pPr>
        <w:numPr>
          <w:ilvl w:val="0"/>
          <w:numId w:val="69"/>
        </w:numPr>
        <w:autoSpaceDE w:val="0"/>
        <w:autoSpaceDN w:val="0"/>
        <w:adjustRightInd w:val="0"/>
        <w:spacing w:after="0" w:line="240" w:lineRule="auto"/>
        <w:jc w:val="both"/>
        <w:rPr>
          <w:rFonts w:ascii="Book Antiqua" w:eastAsia="Calibri" w:hAnsi="Book Antiqua" w:cs="Book Antiqua"/>
          <w:color w:val="000000" w:themeColor="text1"/>
        </w:rPr>
      </w:pPr>
      <w:r w:rsidRPr="00AC4BD9">
        <w:rPr>
          <w:rFonts w:ascii="Book Antiqua" w:eastAsia="Calibri" w:hAnsi="Book Antiqua" w:cs="Book Antiqua"/>
          <w:color w:val="000000" w:themeColor="text1"/>
        </w:rPr>
        <w:t>Rehabilitimi i përgjithshëm dhe modernizimi i Linjës së 10 hekurudhore (Kufiri me Serbinë – Leshak – Fushë Kosovë – Hani i Elezit – Kufiri me Maqedoninë).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109" w:name="_Toc472327596"/>
      <w:bookmarkStart w:id="110" w:name="_Toc534384346"/>
      <w:r w:rsidRPr="00AC4BD9">
        <w:rPr>
          <w:rFonts w:ascii="Book Antiqua" w:hAnsi="Book Antiqua"/>
          <w:b/>
          <w:color w:val="000000" w:themeColor="text1"/>
          <w:sz w:val="20"/>
          <w:szCs w:val="20"/>
        </w:rPr>
        <w:t>Kapitulli 22 i acquis-së: Politikat rajonale dhe koordinimi i instrumenteve strukturore</w:t>
      </w:r>
      <w:bookmarkEnd w:id="109"/>
      <w:bookmarkEnd w:id="110"/>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bookmarkStart w:id="111" w:name="_Toc472327597"/>
      <w:r w:rsidRPr="00AC4BD9">
        <w:rPr>
          <w:rFonts w:ascii="Book Antiqua" w:hAnsi="Book Antiqua"/>
          <w:color w:val="000000" w:themeColor="text1"/>
        </w:rPr>
        <w:t>Ky kapitull mbulon të gjitha aspektet e fondeve strukturore dhe atyre të kohezionit të cilat BE u akordon shteteve në kuadër të paketës së zgjerimit me qëllim të harmonizimit të nivelit të zhvillimit të vendit përkatës në tërë territorin e tij dhe arritjes së konvergjencës zhvillimore të të gjitha rajoneve. Kjo është e domosdoshme në mënyrë që shteti i ardhshëm anëtar të jetë në gjendje të funksionojë në tërë territorin e tij në përputhje me kriteret e përcaktuara me acquis dhe me standardet relevante. Më konkretisht, substanca e asaj që mbulon ky kapitull përfshin përpilimin, miratimin dhe zbatimin e programeve të Fondeve Strukturore dhe Fondit të Kohezionit, në përputhje me organizimin e territorial të vendit përkatës. Më tej, pasi që këto programe negociohen me Komisionin Evropian, por zbatimi i tyre është përgjegjësi e vendit përkatës, dhe kjo ndodh pas anëtarësimit, gjatë procesit të anëtarësimit kërkohet ndërmarrja e masave parapërgatitore në drejtim të kësaj. Acquis në këtë kapitull konsiston kryesisht në rregullore kornizë dhe rregullore për zbatim, të cilat nuk kërkojnë ndryshime në legjislacionin kombëtar, por vetëm zbatim të dispozitave ligjore të BE-së nëpërmjet legjislacionit të Kosovës, me qëllim që të sigurohet zbatimi i instrumenteve financiare të BE-së në përputhje me rregullat e vendosura nga BE.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Në përputhje me këtë, në periudhën para se të bëhet shtet kandidat, Kosova duhet të vendosë strukturat ligjore, institucionale e administrative në mënyrë që kur të vijë koha të mund të zbatojë me sukses dhe në mënyrë të duhur këto programe. Prandaj ky kapitull ofron një përmbledhje të përgjithshme të nevojave të Kosovës për sa u përket masave të tilla, si dhe nevojave për t’u përgatitur për përfitim të mëtutjeshëm nga asistenca e BE-së që do të përfitojë gjatë procesit të anëtarësimit. Bazuar në këto nevoja, Kosova duhet të hartojë politikat konceptuale për fondet strukturore dhe për politikat rajonale dhe të planifikojë ngritjen e kapaciteteve të veta të qëndrueshme administrative për zbatimin e tyre.</w:t>
      </w:r>
      <w:r w:rsidRPr="00AC4BD9">
        <w:rPr>
          <w:rFonts w:ascii="Book Antiqua" w:hAnsi="Book Antiqua"/>
          <w:color w:val="000000" w:themeColor="text1"/>
        </w:rPr>
        <w:tab/>
      </w:r>
    </w:p>
    <w:p w:rsidR="00FF4962" w:rsidRDefault="00FF4962" w:rsidP="00FF4962">
      <w:pPr>
        <w:spacing w:after="0" w:line="240" w:lineRule="auto"/>
        <w:jc w:val="both"/>
        <w:rPr>
          <w:rFonts w:ascii="Book Antiqua" w:hAnsi="Book Antiqua"/>
          <w:color w:val="000000" w:themeColor="text1"/>
        </w:rPr>
      </w:pPr>
    </w:p>
    <w:p w:rsidR="00E83B83" w:rsidRPr="00E83B83" w:rsidRDefault="00E83B83" w:rsidP="00FF4962">
      <w:pPr>
        <w:spacing w:after="0" w:line="240" w:lineRule="auto"/>
        <w:jc w:val="both"/>
        <w:rPr>
          <w:rFonts w:ascii="Book Antiqua" w:hAnsi="Book Antiqua"/>
          <w:i/>
          <w:color w:val="000000" w:themeColor="text1"/>
        </w:rPr>
      </w:pPr>
      <w:r>
        <w:rPr>
          <w:rFonts w:ascii="Book Antiqua" w:hAnsi="Book Antiqua"/>
          <w:i/>
          <w:color w:val="000000" w:themeColor="text1"/>
        </w:rPr>
        <w:t xml:space="preserve">Kërkesat e MSA-së </w:t>
      </w:r>
    </w:p>
    <w:p w:rsidR="00E83B83" w:rsidRDefault="00E83B83"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Marrëveshja e Stabilizim-Asociimit, përkatësisht nenet 121, 122, 123, 124 dhe 125, i mundëson Kosovës qasje në asistencën e ofruar nga BE-ja si pjesë e procesit të integrimit evropian të vendit. Asistenca e BE-së kushtëzohet me përmbushjen e kritereve politike për procesin e integrimit evropian dhe obligimeve nga procesi i stabilizim-asociimit dhe do të fokusohet në përafrimin e legjislacionit vendor me atë të BE-së, zhvillimin ekonomik të vendit dhe përmirësimin e qeverisjes. Ajo do të jetë e bazuar në programe vjetore apo shumëvjeçare të pajtuara në mes Kosovës dhe BE-së, brenda një kornize indikative shumëvjeçare. Asistenca e BE-së mund të jepet edhe në formë të ndihmës makro-financiare, në koordinim me institucionet </w:t>
      </w:r>
      <w:r w:rsidRPr="00AC4BD9">
        <w:rPr>
          <w:rFonts w:ascii="Book Antiqua" w:hAnsi="Book Antiqua"/>
          <w:color w:val="000000" w:themeColor="text1"/>
        </w:rPr>
        <w:lastRenderedPageBreak/>
        <w:t xml:space="preserve">ndërkombëtare financiare, në kuadër të realizimit të programeve në mes Kosovës dhe Fondit Monetar Ndërkombëtar.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Për të përmbushur obligimet e veta në kuadër të MSA-së, Kosova duhet të sigurohet që bashkëpunimi financiar do të vazhdojë të mbështesë reformat demokratike, ekonomike dhe institucionale, në përputhje me procesin e stabilizim-asociimit. Kosova duhet të fuqizojë koordinimin e donatorëve dhe asistenca financiare e BE-së duhet të koordinohet ngushtë me burimet e tjera nga shtetet anëtare dhe vendet e tjera jashtë BE-së si dhe institucionet financiare ndërkombëtare. Kosova obligohet që të ofrojë informata të rregullta për të gjitha burimet e asistencës.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Që nga viti 2007, Bashkimi Evropian (BE) ka ofruar ndihmë financiare për vendet kandidate dhe kandidate potenciale për anëtarësim në BE në kuadër të Instrumentit të Asistencës së Para-Anëtarësimit (IPA), në përputhje me Rregulloren e Këshillit (KE) nr. 1085/2006 e datës 17 korrik 2006 që themeloi Instrumentin për Asistencën e Para-Anëtarësimit (në tekstin e mëtejmë: Rregullorja Kornizë), në përputhje me nenin 17 të Rregullores Kornizë dhe me nenin 7 të Rregullores (KE) nr. 718/2007 mbi zbatimin e Rregullores së Këshillit (KE) nr. 1085/2006. Çdo vend përfitues ka arritur një marrëveshje kornizë me Komisionin Evropian në mënyrë që të përcaktohen rregullat dhe parimet e bashkëpunimit të paraparë me Rregulloren Kornizë. Asistenca e dhënë nëpërmjet IPA-s është vazhduar për periudhën 2014-2020, me rregulloren 231/2014 të Parlamentit Evropian dhe të Këshillit që themelon një instrument të para-anëtarësimit (IPA 2), përkatësisht rregulloren për zbatimin e IPA 2. Qeveria e Republikës së Kosovës dhe Komisioni Evropian (KE) kanë nënshkruar Marrëveshjen Kornizë e cila ka hyrë në fuqi më 16 prill 2015. Bazuar në Marrëveshjen Kornizë, për çdo program vjetor të IPA-s nënshkruhen marrëveshjet financiare. </w:t>
      </w:r>
    </w:p>
    <w:p w:rsidR="00FF4962" w:rsidRPr="00AC4BD9" w:rsidRDefault="00FF4962" w:rsidP="00FF4962">
      <w:pPr>
        <w:spacing w:after="0" w:line="240" w:lineRule="auto"/>
        <w:jc w:val="both"/>
        <w:rPr>
          <w:rFonts w:ascii="Book Antiqua" w:hAnsi="Book Antiqua"/>
          <w:iCs/>
          <w:color w:val="000000" w:themeColor="text1"/>
          <w:u w:val="single"/>
        </w:rPr>
      </w:pPr>
    </w:p>
    <w:p w:rsidR="00FF4962" w:rsidRPr="00AC4BD9" w:rsidRDefault="00FF4962" w:rsidP="00FF4962">
      <w:pPr>
        <w:spacing w:after="0" w:line="240" w:lineRule="auto"/>
        <w:jc w:val="both"/>
        <w:rPr>
          <w:rFonts w:ascii="Book Antiqua" w:hAnsi="Book Antiqua"/>
          <w:b/>
          <w:i/>
          <w:iCs/>
          <w:color w:val="000000" w:themeColor="text1"/>
        </w:rPr>
      </w:pPr>
      <w:r w:rsidRPr="00AC4BD9">
        <w:rPr>
          <w:rFonts w:ascii="Book Antiqua" w:hAnsi="Book Antiqua"/>
          <w:b/>
          <w:i/>
          <w:iCs/>
          <w:color w:val="000000" w:themeColor="text1"/>
        </w:rPr>
        <w:t xml:space="preserve">Gjendja aktuale </w:t>
      </w:r>
    </w:p>
    <w:p w:rsidR="00FF4962" w:rsidRPr="00AC4BD9" w:rsidRDefault="00FF4962" w:rsidP="00FF4962">
      <w:pPr>
        <w:spacing w:after="0" w:line="240" w:lineRule="auto"/>
        <w:jc w:val="both"/>
        <w:rPr>
          <w:rFonts w:ascii="Book Antiqua" w:hAnsi="Book Antiqua"/>
          <w:i/>
          <w:iCs/>
          <w:color w:val="000000" w:themeColor="text1"/>
        </w:rPr>
      </w:pPr>
    </w:p>
    <w:p w:rsidR="00FF4962" w:rsidRPr="00AC4BD9" w:rsidRDefault="00FF4962" w:rsidP="00FF4962">
      <w:pPr>
        <w:spacing w:after="0" w:line="240" w:lineRule="auto"/>
        <w:jc w:val="both"/>
        <w:rPr>
          <w:rFonts w:ascii="Book Antiqua" w:hAnsi="Book Antiqua"/>
          <w:color w:val="000000" w:themeColor="text1"/>
          <w:u w:val="single"/>
        </w:rPr>
      </w:pPr>
      <w:r w:rsidRPr="00AC4BD9">
        <w:rPr>
          <w:rFonts w:ascii="Book Antiqua" w:hAnsi="Book Antiqua"/>
          <w:i/>
          <w:iCs/>
          <w:color w:val="000000" w:themeColor="text1"/>
        </w:rPr>
        <w:t>Korniza legjislative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Siç u tha, acquis në këtë kapitull konsiston kryesisht në rregullore kornizë dhe rregullore për zbatim, të cilat nuk kërkojnë ndryshime në legjislacionin kombëtar, por vetëm zbatimin e tyre nëpërmjet legjislacionit vendor, me qëllim që të sigurohet zbatimi i instrumenteve financiare të BE-së në përputhje me rregullat e BE-së. Megjithatë, zbatimi i duhur i këtyre fondeve kërkon transpozim të acquis-së në fushate ndërlidhura, sikurse ndihma shtetërore, mjedisi dhe prokurimi publik. Masat në këtë drejtim mbulohen nga kapitujt përkatës të këtij Programi.</w:t>
      </w:r>
    </w:p>
    <w:p w:rsidR="00FF4962" w:rsidRPr="00AC4BD9" w:rsidRDefault="00FF4962" w:rsidP="00FF4962">
      <w:pPr>
        <w:spacing w:after="0" w:line="240" w:lineRule="auto"/>
        <w:jc w:val="both"/>
        <w:rPr>
          <w:rFonts w:ascii="Book Antiqua" w:hAnsi="Book Antiqua"/>
          <w:iCs/>
          <w:color w:val="000000" w:themeColor="text1"/>
          <w:u w:val="single"/>
        </w:rPr>
      </w:pPr>
    </w:p>
    <w:p w:rsidR="00FF4962" w:rsidRPr="00AC4BD9" w:rsidRDefault="00FF4962" w:rsidP="00FF4962">
      <w:pPr>
        <w:spacing w:after="0" w:line="240" w:lineRule="auto"/>
        <w:jc w:val="both"/>
        <w:rPr>
          <w:rFonts w:ascii="Book Antiqua" w:hAnsi="Book Antiqua"/>
          <w:i/>
          <w:iCs/>
          <w:color w:val="000000" w:themeColor="text1"/>
        </w:rPr>
      </w:pPr>
      <w:r w:rsidRPr="00AC4BD9">
        <w:rPr>
          <w:rFonts w:ascii="Book Antiqua" w:hAnsi="Book Antiqua"/>
          <w:i/>
          <w:iCs/>
          <w:color w:val="000000" w:themeColor="text1"/>
        </w:rPr>
        <w:t>Korniza institucionale dhe programimi</w:t>
      </w:r>
    </w:p>
    <w:p w:rsidR="00FF4962" w:rsidRPr="00AC4BD9" w:rsidRDefault="00FF4962" w:rsidP="00FF4962">
      <w:pPr>
        <w:spacing w:after="0" w:line="240" w:lineRule="auto"/>
        <w:jc w:val="both"/>
        <w:rPr>
          <w:rFonts w:ascii="Book Antiqua" w:hAnsi="Book Antiqua"/>
          <w:i/>
          <w:iCs/>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i/>
          <w:iCs/>
          <w:color w:val="000000" w:themeColor="text1"/>
        </w:rPr>
        <w:t>Korniza institucionale në këtë fushë përbëhet nga:</w:t>
      </w:r>
    </w:p>
    <w:p w:rsidR="00FF4962" w:rsidRPr="00AC4BD9" w:rsidRDefault="00FF4962" w:rsidP="00FF4962">
      <w:pPr>
        <w:pStyle w:val="ListParagraph"/>
        <w:numPr>
          <w:ilvl w:val="0"/>
          <w:numId w:val="337"/>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Ministria e Integrimit Evropian </w:t>
      </w:r>
    </w:p>
    <w:p w:rsidR="00FF4962" w:rsidRPr="00AC4BD9" w:rsidRDefault="00FF4962" w:rsidP="00FF4962">
      <w:pPr>
        <w:pStyle w:val="ListParagraph"/>
        <w:numPr>
          <w:ilvl w:val="0"/>
          <w:numId w:val="337"/>
        </w:numPr>
        <w:spacing w:after="0" w:line="240" w:lineRule="auto"/>
        <w:jc w:val="both"/>
        <w:rPr>
          <w:rFonts w:ascii="Book Antiqua" w:hAnsi="Book Antiqua"/>
          <w:color w:val="000000" w:themeColor="text1"/>
        </w:rPr>
      </w:pPr>
      <w:r w:rsidRPr="00AC4BD9">
        <w:rPr>
          <w:rFonts w:ascii="Book Antiqua" w:hAnsi="Book Antiqua"/>
          <w:color w:val="000000" w:themeColor="text1"/>
        </w:rPr>
        <w:t>Ministria e Zhvillimit Rajonal</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i/>
          <w:iCs/>
          <w:color w:val="000000" w:themeColor="text1"/>
        </w:rPr>
        <w:t>Programimi</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Programimi i asistencës së BE-së nëpërmjet IPA-s bazohet në Dokumentin Indikativ Strategjik 2014-2020, ku përcaktohen sektorët dhe prioritetet afatgjate për periudhën 2014-2020. Asistenca e dhënë në kuadër të IPA-s për periudhën 2014-2020 përfshin një shumë prej mbi 602 milionë eurosh. Programimi është sektorial, i bazuar në dokumentet planifikuese sektoriale, si dokumente të cilat përmbajnë informatat relevante për sektorët në të cilët ndodh programimi. Janë hartuar 7 dokumente për sektorët në vijim: i) sundimin e ligjit, ii) energjinë, iii) bujqësinë, iv) reformën e administratës publike; v) konkurrueshmërinë dhe inovacionin; vi) arsimin, punësimin dhe politikat sociale; dhe vii) mjedisin. Marrëveshja financiare për IPA 2016 pjesa e parë ka hyrë në fuqi, sikurse dhe marrëveshja financiare për IPA 2016, pjesa e dytë ku Kosova do të përfitojë nga përkrahja e drejtpërdrejtë buxhetore në kuadër të sektorit të administratës publike, shumën prej 25 milionë euro, e cila do të disbursohet duke filluar nga viti 2018. Gjithashtu ka hyrë në fuqi marrëveshja </w:t>
      </w:r>
      <w:r w:rsidRPr="00AC4BD9">
        <w:rPr>
          <w:rFonts w:ascii="Book Antiqua" w:hAnsi="Book Antiqua"/>
          <w:color w:val="000000" w:themeColor="text1"/>
        </w:rPr>
        <w:lastRenderedPageBreak/>
        <w:t xml:space="preserve">financiare për IPA 2017 pjesa e parë dhe IPA 2017, pjesa e dytë, e cila përkrah menaxhimin e financave publike me shumë të njëjtë, 25 milionë euro si përkrahje buxhetore sektoriale. Gjatë vitit 2018 kanë filluar përgatitjet për programimin e IPA 2019 dhe 2020 dhe deri në mesin e vitit 2019 pritet të kryhet programimi i tyre. </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Për të koordinuar të gjitha investimet infrastrukturore në Republikën e Kosovës, të financuara nga burimet e brendshme dhe ato të jashtme, me Vendim të Qeverisë më 8 korrik 2015 është themeluar Këshilli Kombëtar për Investime (KKI). KKI bashkë kryesohet nga Ministri i Financave dhe Ministri i Integrimit Evropian, ndërsa Zyra e NIPAC-ut luan rolin e sekretariatit teknik, në bashkëpunim me Ministrinë e Financave dhe me Zyrën e Planifikimit Strategjik në kuadër të Zyrës së Kryeministrit. Më datën 18 dhjetor 2017 Qeveria e Kosovës aprovoi Listën Prioritare të Projekteve Infrastrukturore ku përfshihen 63 projekte me vlerë prej 3,4 miliardë euro në katër (4) sektorë: Transporti, Mjedisi, Energjia dhe sektori Social.</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kontekst të bashkëpunimit me shtetet e tjera, janë miratuar programet shumëvjeçare (IPA 2014-2020) për bashkëpunimin ndërkufitar me shtetet e rajonit, sikurse Kosovë-Shqipëri, Kosovë-Mal i Zi dhe Kosovë-Maqedoni. Janë nënshkruar marrëveshjet e partneritetit për menaxhimin e asistencës teknike për programin e bashkëpunimit ndërkufitar me secilin shtet partner për periudhën shumëvjeçare IPA II 2014-2020. Gjatë kësaj periudhe, për shkak të procesit të ndryshimeve ku Mali i Zi pritet të kalojë në sistem të decentralizuar të menaxhimit, më 10 shkurt 2017 është nënshkruar dhe ka hyrë në fuqi marrëveshja bilaterale në mes Kosovës dhe Malit të Zi për programin e bashkëpunimit ndërkufitar, </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Për më tepër, janë nënshkruar marrëveshjet financiare trepalëshe vjetore (për 2017) për programin e bashkëpunimit ndërkufitar në mes Komisionit Evropian, Kosovës dhe Shqipërisë, në mes Komisionit Evropian, Kosovës dhe Maqedoninë, si dhe në mes Komisionit Evropian, Kosovës dhe Malit të Zi. Këto marrëveshje pritet të hyjnë në fuqi në momentin e njoftimit të palëve përmes kanaleve diplomatike.</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Strukturat për zbatimin e programit të bashkëpunimit ndërkufitar me shtetet partnere përbëhen nga: Struktura Operative (SO) e udhëhequr nga MAPL, ku sekretari i përgjithshëm i MAPL është udhëheqës i SO, deleguar nga NIPAC-u. Strukturat tjera për zbatimin e këtij programi janë:</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Sekretariati Teknik i Përbashkët (JTS) dhe Komitetet e Përbashkëta Monitoruese (JMC) për secilin shtet bashkëpunues në këtë program. Në programin e bashkëpunimit ndërkufitar me Malin e Zi, rolin e auditorit në kuadër të shtetit të Kosovës e bartë Njësia Qendrore Harmonizuese e Auditimit të Brendshëm në kuadër të MF, ndërsa Trupi Kontrollues është në kuadër të MAPL-së.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i/>
          <w:iCs/>
          <w:color w:val="000000" w:themeColor="text1"/>
        </w:rPr>
      </w:pPr>
      <w:r w:rsidRPr="00AC4BD9">
        <w:rPr>
          <w:rFonts w:ascii="Book Antiqua" w:hAnsi="Book Antiqua"/>
          <w:i/>
          <w:iCs/>
          <w:color w:val="000000" w:themeColor="text1"/>
        </w:rPr>
        <w:t>Monitorimi</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Për të siguruar monitorimin e realizimit të programeve dhe projekteve të financuara nëpërmjet burimeve të IPA-s është Komiteti i Përbashkët Monitorues i IPA-s, i cili takohet mbi baza vjetore. Monitorimi i përgjithshëm i asistencës së donatorëve dhe në veçanti i asistencës së BE-së bëhet në dy mënyra: shfrytëzimi i raportimit të rregullt të donatorëve në kuadër të Platformës për Menaxhimin e Ndihmës (PMN) dhe pjesëmarrja e zyrtarëve në kuadër të takimeve të Komiteteve Drejtuese të projekteve.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i/>
          <w:iCs/>
          <w:color w:val="000000" w:themeColor="text1"/>
        </w:rPr>
      </w:pPr>
      <w:r w:rsidRPr="00AC4BD9">
        <w:rPr>
          <w:rFonts w:ascii="Book Antiqua" w:hAnsi="Book Antiqua"/>
          <w:b/>
          <w:i/>
          <w:iCs/>
          <w:color w:val="000000" w:themeColor="text1"/>
        </w:rPr>
        <w:t xml:space="preserve">Objektivat prioritare afatmesme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Me qëllim të përmbushjes së obligimeve të dala nga MSA dhe nga dokumentet e mekanizmat e tjerë të aderimit në BE në kuadër të fushëveprimit të kapitullit 22, gjatë periudhës 2019-2021 parashihen këto prioritete afatmesme:</w:t>
      </w:r>
    </w:p>
    <w:p w:rsidR="00FF4962" w:rsidRPr="00AC4BD9" w:rsidRDefault="00FF4962" w:rsidP="00FF4962">
      <w:pPr>
        <w:numPr>
          <w:ilvl w:val="0"/>
          <w:numId w:val="17"/>
        </w:numPr>
        <w:spacing w:after="0" w:line="240" w:lineRule="auto"/>
        <w:ind w:left="720"/>
        <w:contextualSpacing/>
        <w:jc w:val="both"/>
        <w:rPr>
          <w:rFonts w:ascii="Book Antiqua" w:hAnsi="Book Antiqua"/>
          <w:color w:val="000000" w:themeColor="text1"/>
        </w:rPr>
      </w:pPr>
      <w:r w:rsidRPr="00AC4BD9">
        <w:rPr>
          <w:rFonts w:ascii="Book Antiqua" w:hAnsi="Book Antiqua"/>
          <w:color w:val="000000" w:themeColor="text1"/>
        </w:rPr>
        <w:t>Hartimi I Strategjisë për Zhvillim Rajonal</w:t>
      </w:r>
    </w:p>
    <w:p w:rsidR="00FF4962" w:rsidRPr="00AC4BD9" w:rsidRDefault="00FF4962" w:rsidP="00FF4962">
      <w:pPr>
        <w:numPr>
          <w:ilvl w:val="0"/>
          <w:numId w:val="204"/>
        </w:numPr>
        <w:spacing w:after="0" w:line="240" w:lineRule="auto"/>
        <w:contextualSpacing/>
        <w:jc w:val="both"/>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Koordinimi dhe zhvillimi i politikave me MTI me qëllim të zhvillimit të zonave ekonomike dhe të sektorit privat në Kosovë</w:t>
      </w:r>
    </w:p>
    <w:p w:rsidR="00FF4962" w:rsidRPr="00AC4BD9" w:rsidRDefault="00E83B83" w:rsidP="00FF4962">
      <w:pPr>
        <w:numPr>
          <w:ilvl w:val="0"/>
          <w:numId w:val="205"/>
        </w:numPr>
        <w:spacing w:after="0" w:line="240" w:lineRule="auto"/>
        <w:contextualSpacing/>
        <w:jc w:val="both"/>
        <w:rPr>
          <w:rFonts w:ascii="Book Antiqua" w:eastAsia="Times New Roman" w:hAnsi="Book Antiqua" w:cs="Calibri"/>
          <w:color w:val="000000" w:themeColor="text1"/>
        </w:rPr>
      </w:pPr>
      <w:r>
        <w:rPr>
          <w:rFonts w:ascii="Book Antiqua" w:eastAsia="Times New Roman" w:hAnsi="Book Antiqua" w:cs="Calibri"/>
          <w:color w:val="000000" w:themeColor="text1"/>
        </w:rPr>
        <w:t>Hartimi i</w:t>
      </w:r>
      <w:r w:rsidR="00FF4962" w:rsidRPr="00AC4BD9">
        <w:rPr>
          <w:rFonts w:ascii="Book Antiqua" w:eastAsia="Times New Roman" w:hAnsi="Book Antiqua" w:cs="Calibri"/>
          <w:color w:val="000000" w:themeColor="text1"/>
        </w:rPr>
        <w:t xml:space="preserve"> </w:t>
      </w:r>
      <w:r w:rsidRPr="00AC4BD9">
        <w:rPr>
          <w:rFonts w:ascii="Book Antiqua" w:eastAsia="Times New Roman" w:hAnsi="Book Antiqua" w:cs="Calibri"/>
          <w:color w:val="000000" w:themeColor="text1"/>
        </w:rPr>
        <w:t>Analizës</w:t>
      </w:r>
      <w:r w:rsidR="00FF4962" w:rsidRPr="00AC4BD9">
        <w:rPr>
          <w:rFonts w:ascii="Book Antiqua" w:eastAsia="Times New Roman" w:hAnsi="Book Antiqua" w:cs="Calibri"/>
          <w:color w:val="000000" w:themeColor="text1"/>
        </w:rPr>
        <w:t xml:space="preserve"> për zhvillim socio - ekonomik rajonal të balancuar</w:t>
      </w:r>
    </w:p>
    <w:p w:rsidR="00FF4962" w:rsidRPr="00AC4BD9" w:rsidRDefault="00FF4962" w:rsidP="00FF4962">
      <w:pPr>
        <w:numPr>
          <w:ilvl w:val="0"/>
          <w:numId w:val="206"/>
        </w:numPr>
        <w:spacing w:after="0" w:line="240" w:lineRule="auto"/>
        <w:contextualSpacing/>
        <w:jc w:val="both"/>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lastRenderedPageBreak/>
        <w:t>Hartimi I udhëzimeve për fushën e zhvillimit socio-ekonomik rajonal</w:t>
      </w:r>
    </w:p>
    <w:p w:rsidR="00FF4962" w:rsidRPr="00AC4BD9" w:rsidRDefault="00FF4962" w:rsidP="00FF4962">
      <w:pPr>
        <w:numPr>
          <w:ilvl w:val="0"/>
          <w:numId w:val="206"/>
        </w:numPr>
        <w:spacing w:after="0" w:line="240" w:lineRule="auto"/>
        <w:contextualSpacing/>
        <w:jc w:val="both"/>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Analiza e investimeve kapitale per zhvillim socio ekonomik rajonal</w:t>
      </w:r>
    </w:p>
    <w:p w:rsidR="00FF4962" w:rsidRPr="00AC4BD9" w:rsidRDefault="00FF4962" w:rsidP="00FF4962">
      <w:pPr>
        <w:numPr>
          <w:ilvl w:val="0"/>
          <w:numId w:val="206"/>
        </w:numPr>
        <w:spacing w:after="0" w:line="240" w:lineRule="auto"/>
        <w:contextualSpacing/>
        <w:jc w:val="both"/>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Lansimi dhe zbatimi I programit per zhvillim rajonal</w:t>
      </w:r>
    </w:p>
    <w:p w:rsidR="00FF4962" w:rsidRPr="00AC4BD9" w:rsidRDefault="00FF4962" w:rsidP="00FF4962">
      <w:pPr>
        <w:numPr>
          <w:ilvl w:val="0"/>
          <w:numId w:val="17"/>
        </w:numPr>
        <w:spacing w:after="0" w:line="240" w:lineRule="auto"/>
        <w:ind w:left="720"/>
        <w:contextualSpacing/>
        <w:jc w:val="both"/>
        <w:rPr>
          <w:rFonts w:ascii="Book Antiqua" w:hAnsi="Book Antiqua"/>
          <w:color w:val="000000" w:themeColor="text1"/>
        </w:rPr>
      </w:pPr>
      <w:r w:rsidRPr="00AC4BD9">
        <w:rPr>
          <w:rFonts w:ascii="Book Antiqua" w:hAnsi="Book Antiqua"/>
          <w:color w:val="000000" w:themeColor="text1"/>
        </w:rPr>
        <w:t>Zhvillimi I studimit për menaxhimin e përformanës rajonale</w:t>
      </w:r>
    </w:p>
    <w:p w:rsidR="00FF4962" w:rsidRPr="00AC4BD9" w:rsidRDefault="00FF4962" w:rsidP="00FF4962">
      <w:pPr>
        <w:numPr>
          <w:ilvl w:val="0"/>
          <w:numId w:val="206"/>
        </w:numPr>
        <w:spacing w:after="0" w:line="240" w:lineRule="auto"/>
        <w:contextualSpacing/>
        <w:jc w:val="both"/>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Lansimi dhe implememntimi I programit për zhvillim rajonal te balansuar</w:t>
      </w:r>
    </w:p>
    <w:p w:rsidR="00FF4962" w:rsidRPr="00AC4BD9" w:rsidRDefault="00FF4962" w:rsidP="00FF4962">
      <w:pPr>
        <w:numPr>
          <w:ilvl w:val="0"/>
          <w:numId w:val="206"/>
        </w:numPr>
        <w:spacing w:after="0" w:line="240" w:lineRule="auto"/>
        <w:contextualSpacing/>
        <w:jc w:val="both"/>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Lansimi dhe zbatimi I skemes se granteve per OJQ-të.</w:t>
      </w:r>
    </w:p>
    <w:p w:rsidR="00FF4962" w:rsidRPr="00AC4BD9" w:rsidRDefault="00FF4962" w:rsidP="00FF4962">
      <w:pPr>
        <w:numPr>
          <w:ilvl w:val="0"/>
          <w:numId w:val="206"/>
        </w:numPr>
        <w:spacing w:after="0" w:line="240" w:lineRule="auto"/>
        <w:contextualSpacing/>
        <w:jc w:val="both"/>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Zhvillimi I Sistemit për menaxhimin dhe zbatimin e projekteve.</w:t>
      </w:r>
    </w:p>
    <w:p w:rsidR="00FF4962" w:rsidRPr="00AC4BD9" w:rsidRDefault="00FF4962" w:rsidP="00FF4962">
      <w:pPr>
        <w:numPr>
          <w:ilvl w:val="0"/>
          <w:numId w:val="206"/>
        </w:numPr>
        <w:spacing w:after="0" w:line="240" w:lineRule="auto"/>
        <w:contextualSpacing/>
        <w:jc w:val="both"/>
        <w:rPr>
          <w:rFonts w:ascii="Book Antiqua" w:eastAsia="Times New Roman" w:hAnsi="Book Antiqua" w:cs="Calibri"/>
          <w:color w:val="000000" w:themeColor="text1"/>
        </w:rPr>
      </w:pPr>
      <w:r w:rsidRPr="00AC4BD9">
        <w:rPr>
          <w:rFonts w:ascii="Book Antiqua" w:eastAsia="Times New Roman" w:hAnsi="Book Antiqua" w:cs="Calibri"/>
          <w:color w:val="000000" w:themeColor="text1"/>
        </w:rPr>
        <w:t>Hartimi dhe programimi I projekteve per fushën e zhvillimit socio-ekonomik rajonal</w:t>
      </w:r>
    </w:p>
    <w:p w:rsidR="00FF4962" w:rsidRPr="00AC4BD9" w:rsidRDefault="00FF4962" w:rsidP="00FF4962">
      <w:pPr>
        <w:numPr>
          <w:ilvl w:val="0"/>
          <w:numId w:val="17"/>
        </w:numPr>
        <w:spacing w:after="0" w:line="240" w:lineRule="auto"/>
        <w:ind w:left="720"/>
        <w:contextualSpacing/>
        <w:jc w:val="both"/>
        <w:rPr>
          <w:rFonts w:ascii="Book Antiqua" w:hAnsi="Book Antiqua"/>
          <w:color w:val="000000" w:themeColor="text1"/>
        </w:rPr>
      </w:pPr>
      <w:r w:rsidRPr="00AC4BD9">
        <w:rPr>
          <w:rFonts w:ascii="Book Antiqua" w:hAnsi="Book Antiqua"/>
          <w:color w:val="000000" w:themeColor="text1"/>
        </w:rPr>
        <w:t>Negocimi i programit, nënshkrimi dhe hyrja në fuqi e marrëveshjes financiare për IPA 2019, pjesa e parë. Buxheti: 30,000 EUR paga e mëditje, 90, 000 donatorët. Afati: (K4 2020)</w:t>
      </w:r>
    </w:p>
    <w:p w:rsidR="00FF4962" w:rsidRPr="00AC4BD9" w:rsidRDefault="00FF4962" w:rsidP="00FF4962">
      <w:pPr>
        <w:numPr>
          <w:ilvl w:val="0"/>
          <w:numId w:val="17"/>
        </w:numPr>
        <w:spacing w:after="0" w:line="240" w:lineRule="auto"/>
        <w:ind w:left="720"/>
        <w:contextualSpacing/>
        <w:jc w:val="both"/>
        <w:rPr>
          <w:rFonts w:ascii="Book Antiqua" w:hAnsi="Book Antiqua"/>
          <w:color w:val="000000" w:themeColor="text1"/>
        </w:rPr>
      </w:pPr>
      <w:r w:rsidRPr="00AC4BD9">
        <w:rPr>
          <w:rFonts w:ascii="Book Antiqua" w:hAnsi="Book Antiqua"/>
          <w:color w:val="000000" w:themeColor="text1"/>
        </w:rPr>
        <w:t>Negocimi i programit, nënshkrimi dhe hyrja në fuqi e marrëveshjes financiare për IPA 2019, pjesa e dytë. Buxheti: 30,000 EUR paga e mëditje, 90, 000 donatorët. Afati: (K4 2020)</w:t>
      </w:r>
    </w:p>
    <w:p w:rsidR="00FF4962" w:rsidRPr="00AC4BD9" w:rsidRDefault="00FF4962" w:rsidP="00FF4962">
      <w:pPr>
        <w:numPr>
          <w:ilvl w:val="0"/>
          <w:numId w:val="17"/>
        </w:numPr>
        <w:spacing w:after="0" w:line="240" w:lineRule="auto"/>
        <w:ind w:left="720"/>
        <w:contextualSpacing/>
        <w:jc w:val="both"/>
        <w:rPr>
          <w:rFonts w:ascii="Book Antiqua" w:hAnsi="Book Antiqua"/>
          <w:color w:val="000000" w:themeColor="text1"/>
        </w:rPr>
      </w:pPr>
      <w:r w:rsidRPr="00AC4BD9">
        <w:rPr>
          <w:rFonts w:ascii="Book Antiqua" w:hAnsi="Book Antiqua"/>
          <w:color w:val="000000" w:themeColor="text1"/>
        </w:rPr>
        <w:t>Negocimi i programit, nënshkrimi dhe hyrja në fuqi e marrëveshjes financiare trepalëshe mes Bashkimit Evropian, Kosovës dhe Shqipërisë për vitin 2019, për programin e Bashkëpunimit Ndërkufitar IPA II mes Kosovës dhe Shqipërisë. Buxheti: 1,000 EUR paga dhe mëditje. Afati: (K4 2020)</w:t>
      </w:r>
    </w:p>
    <w:p w:rsidR="00FF4962" w:rsidRPr="00AC4BD9" w:rsidRDefault="00FF4962" w:rsidP="00FF4962">
      <w:pPr>
        <w:numPr>
          <w:ilvl w:val="0"/>
          <w:numId w:val="17"/>
        </w:numPr>
        <w:spacing w:after="0" w:line="240" w:lineRule="auto"/>
        <w:ind w:left="720"/>
        <w:contextualSpacing/>
        <w:jc w:val="both"/>
        <w:rPr>
          <w:rFonts w:ascii="Book Antiqua" w:hAnsi="Book Antiqua"/>
          <w:color w:val="000000" w:themeColor="text1"/>
        </w:rPr>
      </w:pPr>
      <w:r w:rsidRPr="00AC4BD9">
        <w:rPr>
          <w:rFonts w:ascii="Book Antiqua" w:hAnsi="Book Antiqua"/>
          <w:color w:val="000000" w:themeColor="text1"/>
        </w:rPr>
        <w:t>Negocimi i programit, nënshkrimi dhe hyrja në fuqi e marrëveshjes financiare trepalëshe mes Bashkimit Evropian, Kosovës dhe Maqedonisë për vitin 2019, për programin e Bashkëpunimit Ndërkufitar IPA II mes Kosovës dhe Maqedonisë. Buxheti: 1,000 EUR paga dhe mëditje. Afati: (K4 2020)</w:t>
      </w:r>
    </w:p>
    <w:p w:rsidR="00FF4962" w:rsidRPr="00AC4BD9" w:rsidRDefault="00FF4962" w:rsidP="00FF4962">
      <w:pPr>
        <w:numPr>
          <w:ilvl w:val="0"/>
          <w:numId w:val="17"/>
        </w:numPr>
        <w:spacing w:after="0" w:line="240" w:lineRule="auto"/>
        <w:ind w:left="720"/>
        <w:contextualSpacing/>
        <w:jc w:val="both"/>
        <w:rPr>
          <w:rFonts w:ascii="Book Antiqua" w:hAnsi="Book Antiqua"/>
          <w:color w:val="000000" w:themeColor="text1"/>
        </w:rPr>
      </w:pPr>
      <w:r w:rsidRPr="00AC4BD9">
        <w:rPr>
          <w:rFonts w:ascii="Book Antiqua" w:hAnsi="Book Antiqua"/>
          <w:color w:val="000000" w:themeColor="text1"/>
        </w:rPr>
        <w:t>Negocimi i programit, nënshkrimi dhe hyrja në fuqi e marrëveshjes financiare trepalëshe mes Bashkimit Evropian, Kosovës dhe Malit të Zi për vitin 2019, për programin e Bashkëpunimit Ndërkufitar IPA II mes Kosovës dhe Malit të Zi Afati: (K4 2020)</w:t>
      </w:r>
    </w:p>
    <w:p w:rsidR="00FF4962" w:rsidRPr="00AC4BD9" w:rsidRDefault="00FF4962" w:rsidP="00FF4962">
      <w:pPr>
        <w:numPr>
          <w:ilvl w:val="0"/>
          <w:numId w:val="17"/>
        </w:numPr>
        <w:spacing w:after="0" w:line="240" w:lineRule="auto"/>
        <w:ind w:left="720"/>
        <w:contextualSpacing/>
        <w:jc w:val="both"/>
        <w:rPr>
          <w:rFonts w:ascii="Book Antiqua" w:hAnsi="Book Antiqua"/>
          <w:color w:val="000000" w:themeColor="text1"/>
        </w:rPr>
      </w:pPr>
      <w:r w:rsidRPr="00AC4BD9">
        <w:rPr>
          <w:rFonts w:ascii="Book Antiqua" w:hAnsi="Book Antiqua"/>
          <w:color w:val="000000" w:themeColor="text1"/>
        </w:rPr>
        <w:t>Negocimi i programit, nënshkrimi dhe hyrja në fuqi e marrëveshjes financiare për IPA 2020. Buxheti: 30,000 EUR paga e mëditje, 90, 000 donatorët. Afati: K4 2021</w:t>
      </w:r>
    </w:p>
    <w:p w:rsidR="00FF4962" w:rsidRPr="00AC4BD9" w:rsidRDefault="00FF4962" w:rsidP="00FF4962">
      <w:pPr>
        <w:numPr>
          <w:ilvl w:val="0"/>
          <w:numId w:val="17"/>
        </w:numPr>
        <w:spacing w:after="0" w:line="240" w:lineRule="auto"/>
        <w:ind w:left="720"/>
        <w:contextualSpacing/>
        <w:jc w:val="both"/>
        <w:rPr>
          <w:rFonts w:ascii="Book Antiqua" w:hAnsi="Book Antiqua"/>
          <w:color w:val="000000" w:themeColor="text1"/>
        </w:rPr>
      </w:pPr>
      <w:r w:rsidRPr="00AC4BD9">
        <w:rPr>
          <w:rFonts w:ascii="Book Antiqua" w:hAnsi="Book Antiqua"/>
          <w:color w:val="000000" w:themeColor="text1"/>
        </w:rPr>
        <w:t>Negocimi i programit, nënshkrimi dhe hyrja në fuqi e marrëveshjes financiare trepalëshe mes Bashkimit Evropian, Kosovës dhe Shqipërisë për vitin 2020, për programin e Bashkëpunimit Ndërkufitar IPA II mes Kosovës dhe Shqipërisë. Buxheti: 1,000 EUR paga dhe mëditje. Afati: K4 2021</w:t>
      </w:r>
    </w:p>
    <w:p w:rsidR="00FF4962" w:rsidRPr="00AC4BD9" w:rsidRDefault="00FF4962" w:rsidP="00FF4962">
      <w:pPr>
        <w:numPr>
          <w:ilvl w:val="0"/>
          <w:numId w:val="17"/>
        </w:numPr>
        <w:spacing w:after="0" w:line="240" w:lineRule="auto"/>
        <w:ind w:left="720"/>
        <w:contextualSpacing/>
        <w:jc w:val="both"/>
        <w:rPr>
          <w:rFonts w:ascii="Book Antiqua" w:hAnsi="Book Antiqua"/>
          <w:color w:val="000000" w:themeColor="text1"/>
        </w:rPr>
      </w:pPr>
      <w:r w:rsidRPr="00AC4BD9">
        <w:rPr>
          <w:rFonts w:ascii="Book Antiqua" w:hAnsi="Book Antiqua"/>
          <w:color w:val="000000" w:themeColor="text1"/>
        </w:rPr>
        <w:t>Negocimi i programit, nënshkrimi dhe hyrja në fuqi e marrëveshjes financiare trepalëshe mes Bashkimit Evropian, Kosovës dhe Maqedonisë për vitin 2020, për programin e Bashkëpunimit Ndërkufitar IPA II mes Kosovës dhe Maqedonisë. Buxheti: 1,000 EUR paga dhe mëditje. Afati: K4 2021</w:t>
      </w:r>
    </w:p>
    <w:p w:rsidR="00FF4962" w:rsidRPr="00AC4BD9" w:rsidRDefault="00FF4962" w:rsidP="00FF4962">
      <w:pPr>
        <w:numPr>
          <w:ilvl w:val="0"/>
          <w:numId w:val="17"/>
        </w:numPr>
        <w:spacing w:after="0" w:line="240" w:lineRule="auto"/>
        <w:ind w:left="720"/>
        <w:contextualSpacing/>
        <w:jc w:val="both"/>
        <w:rPr>
          <w:rFonts w:ascii="Book Antiqua" w:hAnsi="Book Antiqua"/>
          <w:color w:val="000000" w:themeColor="text1"/>
        </w:rPr>
      </w:pPr>
      <w:r w:rsidRPr="00AC4BD9">
        <w:rPr>
          <w:rFonts w:ascii="Book Antiqua" w:hAnsi="Book Antiqua"/>
          <w:color w:val="000000" w:themeColor="text1"/>
        </w:rPr>
        <w:t>Negocimi i programit, nënshkrimi dhe hyrja në fuqi e marrëveshjes financiare trepalëshe mes Bashkimit Evropian, Kosovës dhe Malit të Zi për vitin 2020, për programin e Bashkëpunimit Ndërkufitar IPA II mes Kosovës dhe Malit të Zi. Buxheti: 1,000 EUR paga dhe mëditje. Afati: K4 2021</w:t>
      </w:r>
      <w:bookmarkEnd w:id="111"/>
    </w:p>
    <w:p w:rsidR="00FF4962" w:rsidRPr="00AC4BD9" w:rsidRDefault="00FF4962" w:rsidP="00FF4962">
      <w:pPr>
        <w:spacing w:after="0" w:line="240" w:lineRule="auto"/>
        <w:contextualSpacing/>
        <w:jc w:val="both"/>
        <w:rPr>
          <w:rFonts w:ascii="Book Antiqua" w:hAnsi="Book Antiqua"/>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112" w:name="_Toc534384347"/>
      <w:r w:rsidRPr="00AC4BD9">
        <w:rPr>
          <w:rFonts w:ascii="Book Antiqua" w:hAnsi="Book Antiqua"/>
          <w:b/>
          <w:color w:val="000000" w:themeColor="text1"/>
          <w:sz w:val="20"/>
          <w:szCs w:val="20"/>
        </w:rPr>
        <w:t>Kapitulli 23 i acquis-së: Gjyqësori dhe të drejtat themelore</w:t>
      </w:r>
      <w:bookmarkEnd w:id="112"/>
    </w:p>
    <w:p w:rsidR="00FF4962" w:rsidRPr="00AC4BD9" w:rsidRDefault="00FF4962" w:rsidP="00FF4962">
      <w:pPr>
        <w:spacing w:after="0" w:line="240" w:lineRule="auto"/>
        <w:contextualSpacing/>
        <w:jc w:val="both"/>
        <w:rPr>
          <w:rFonts w:ascii="Book Antiqua" w:hAnsi="Book Antiqua"/>
          <w:b/>
          <w:color w:val="000000" w:themeColor="text1"/>
        </w:rPr>
      </w:pPr>
    </w:p>
    <w:p w:rsidR="00FF4962" w:rsidRPr="00AC4BD9" w:rsidRDefault="00FF4962" w:rsidP="00FF4962">
      <w:p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Kapitulli 23 i </w:t>
      </w:r>
      <w:r w:rsidRPr="00AC4BD9">
        <w:rPr>
          <w:rFonts w:ascii="Book Antiqua" w:hAnsi="Book Antiqua"/>
          <w:i/>
          <w:color w:val="000000" w:themeColor="text1"/>
        </w:rPr>
        <w:t xml:space="preserve">acquis </w:t>
      </w:r>
      <w:r w:rsidRPr="00AC4BD9">
        <w:rPr>
          <w:rFonts w:ascii="Book Antiqua" w:hAnsi="Book Antiqua"/>
          <w:color w:val="000000" w:themeColor="text1"/>
        </w:rPr>
        <w:t>mbulon këto fusha: sistemin gjyqësor, politikat kundër korrupsion dhe të drejtat themelore.</w:t>
      </w:r>
      <w:r w:rsidRPr="00AC4BD9">
        <w:rPr>
          <w:rFonts w:ascii="Book Antiqua" w:hAnsi="Book Antiqua"/>
          <w:color w:val="000000" w:themeColor="text1"/>
          <w:spacing w:val="-16"/>
        </w:rPr>
        <w:t xml:space="preserve"> </w:t>
      </w:r>
      <w:r w:rsidRPr="00AC4BD9">
        <w:rPr>
          <w:rFonts w:ascii="Book Antiqua" w:hAnsi="Book Antiqua"/>
          <w:color w:val="000000" w:themeColor="text1"/>
        </w:rPr>
        <w:t>Politikat</w:t>
      </w:r>
      <w:r w:rsidRPr="00AC4BD9">
        <w:rPr>
          <w:rFonts w:ascii="Book Antiqua" w:hAnsi="Book Antiqua"/>
          <w:color w:val="000000" w:themeColor="text1"/>
          <w:spacing w:val="-16"/>
        </w:rPr>
        <w:t xml:space="preserve"> </w:t>
      </w:r>
      <w:r w:rsidRPr="00AC4BD9">
        <w:rPr>
          <w:rFonts w:ascii="Book Antiqua" w:hAnsi="Book Antiqua"/>
          <w:color w:val="000000" w:themeColor="text1"/>
        </w:rPr>
        <w:t>e</w:t>
      </w:r>
      <w:r w:rsidRPr="00AC4BD9">
        <w:rPr>
          <w:rFonts w:ascii="Book Antiqua" w:hAnsi="Book Antiqua"/>
          <w:color w:val="000000" w:themeColor="text1"/>
          <w:spacing w:val="-15"/>
        </w:rPr>
        <w:t xml:space="preserve"> </w:t>
      </w:r>
      <w:r w:rsidRPr="00AC4BD9">
        <w:rPr>
          <w:rFonts w:ascii="Book Antiqua" w:hAnsi="Book Antiqua"/>
          <w:color w:val="000000" w:themeColor="text1"/>
        </w:rPr>
        <w:t>Bashkimit</w:t>
      </w:r>
      <w:r w:rsidRPr="00AC4BD9">
        <w:rPr>
          <w:rFonts w:ascii="Book Antiqua" w:hAnsi="Book Antiqua"/>
          <w:color w:val="000000" w:themeColor="text1"/>
          <w:spacing w:val="-16"/>
        </w:rPr>
        <w:t xml:space="preserve"> </w:t>
      </w:r>
      <w:r w:rsidRPr="00AC4BD9">
        <w:rPr>
          <w:rFonts w:ascii="Book Antiqua" w:hAnsi="Book Antiqua"/>
          <w:color w:val="000000" w:themeColor="text1"/>
        </w:rPr>
        <w:t>Evropian</w:t>
      </w:r>
      <w:r w:rsidRPr="00AC4BD9">
        <w:rPr>
          <w:rFonts w:ascii="Book Antiqua" w:hAnsi="Book Antiqua"/>
          <w:color w:val="000000" w:themeColor="text1"/>
          <w:spacing w:val="-14"/>
        </w:rPr>
        <w:t xml:space="preserve"> </w:t>
      </w:r>
      <w:r w:rsidRPr="00AC4BD9">
        <w:rPr>
          <w:rFonts w:ascii="Book Antiqua" w:hAnsi="Book Antiqua"/>
          <w:color w:val="000000" w:themeColor="text1"/>
        </w:rPr>
        <w:t>në</w:t>
      </w:r>
      <w:r w:rsidRPr="00AC4BD9">
        <w:rPr>
          <w:rFonts w:ascii="Book Antiqua" w:hAnsi="Book Antiqua"/>
          <w:color w:val="000000" w:themeColor="text1"/>
          <w:spacing w:val="-15"/>
        </w:rPr>
        <w:t xml:space="preserve"> </w:t>
      </w:r>
      <w:r w:rsidRPr="00AC4BD9">
        <w:rPr>
          <w:rFonts w:ascii="Book Antiqua" w:hAnsi="Book Antiqua"/>
          <w:color w:val="000000" w:themeColor="text1"/>
        </w:rPr>
        <w:t>fushën</w:t>
      </w:r>
      <w:r w:rsidRPr="00AC4BD9">
        <w:rPr>
          <w:rFonts w:ascii="Book Antiqua" w:hAnsi="Book Antiqua"/>
          <w:color w:val="000000" w:themeColor="text1"/>
          <w:spacing w:val="-15"/>
        </w:rPr>
        <w:t xml:space="preserve"> </w:t>
      </w:r>
      <w:r w:rsidRPr="00AC4BD9">
        <w:rPr>
          <w:rFonts w:ascii="Book Antiqua" w:hAnsi="Book Antiqua"/>
          <w:color w:val="000000" w:themeColor="text1"/>
        </w:rPr>
        <w:t>e</w:t>
      </w:r>
      <w:r w:rsidRPr="00AC4BD9">
        <w:rPr>
          <w:rFonts w:ascii="Book Antiqua" w:hAnsi="Book Antiqua"/>
          <w:color w:val="000000" w:themeColor="text1"/>
          <w:spacing w:val="-15"/>
        </w:rPr>
        <w:t xml:space="preserve"> </w:t>
      </w:r>
      <w:r w:rsidRPr="00AC4BD9">
        <w:rPr>
          <w:rFonts w:ascii="Book Antiqua" w:hAnsi="Book Antiqua"/>
          <w:color w:val="000000" w:themeColor="text1"/>
        </w:rPr>
        <w:t>gjyqësorit</w:t>
      </w:r>
      <w:r w:rsidRPr="00AC4BD9">
        <w:rPr>
          <w:rFonts w:ascii="Book Antiqua" w:hAnsi="Book Antiqua"/>
          <w:color w:val="000000" w:themeColor="text1"/>
          <w:spacing w:val="-15"/>
        </w:rPr>
        <w:t xml:space="preserve"> </w:t>
      </w:r>
      <w:r w:rsidRPr="00AC4BD9">
        <w:rPr>
          <w:rFonts w:ascii="Book Antiqua" w:hAnsi="Book Antiqua"/>
          <w:color w:val="000000" w:themeColor="text1"/>
        </w:rPr>
        <w:t>dhe</w:t>
      </w:r>
      <w:r w:rsidRPr="00AC4BD9">
        <w:rPr>
          <w:rFonts w:ascii="Book Antiqua" w:hAnsi="Book Antiqua"/>
          <w:color w:val="000000" w:themeColor="text1"/>
          <w:spacing w:val="-15"/>
        </w:rPr>
        <w:t xml:space="preserve"> </w:t>
      </w:r>
      <w:r w:rsidRPr="00AC4BD9">
        <w:rPr>
          <w:rFonts w:ascii="Book Antiqua" w:hAnsi="Book Antiqua"/>
          <w:color w:val="000000" w:themeColor="text1"/>
        </w:rPr>
        <w:t>të</w:t>
      </w:r>
      <w:r w:rsidRPr="00AC4BD9">
        <w:rPr>
          <w:rFonts w:ascii="Book Antiqua" w:hAnsi="Book Antiqua"/>
          <w:color w:val="000000" w:themeColor="text1"/>
          <w:spacing w:val="-15"/>
        </w:rPr>
        <w:t xml:space="preserve"> </w:t>
      </w:r>
      <w:r w:rsidRPr="00AC4BD9">
        <w:rPr>
          <w:rFonts w:ascii="Book Antiqua" w:hAnsi="Book Antiqua"/>
          <w:color w:val="000000" w:themeColor="text1"/>
        </w:rPr>
        <w:t>drejtave</w:t>
      </w:r>
      <w:r w:rsidRPr="00AC4BD9">
        <w:rPr>
          <w:rFonts w:ascii="Book Antiqua" w:hAnsi="Book Antiqua"/>
          <w:color w:val="000000" w:themeColor="text1"/>
          <w:spacing w:val="-15"/>
        </w:rPr>
        <w:t xml:space="preserve"> </w:t>
      </w:r>
      <w:r w:rsidRPr="00AC4BD9">
        <w:rPr>
          <w:rFonts w:ascii="Book Antiqua" w:hAnsi="Book Antiqua"/>
          <w:color w:val="000000" w:themeColor="text1"/>
        </w:rPr>
        <w:t>themelore</w:t>
      </w:r>
      <w:r w:rsidRPr="00AC4BD9">
        <w:rPr>
          <w:rFonts w:ascii="Book Antiqua" w:hAnsi="Book Antiqua"/>
          <w:color w:val="000000" w:themeColor="text1"/>
          <w:spacing w:val="-15"/>
        </w:rPr>
        <w:t xml:space="preserve"> </w:t>
      </w:r>
      <w:r w:rsidRPr="00AC4BD9">
        <w:rPr>
          <w:rFonts w:ascii="Book Antiqua" w:hAnsi="Book Antiqua"/>
          <w:color w:val="000000" w:themeColor="text1"/>
        </w:rPr>
        <w:t>synojnë</w:t>
      </w:r>
      <w:r w:rsidRPr="00AC4BD9">
        <w:rPr>
          <w:rFonts w:ascii="Book Antiqua" w:hAnsi="Book Antiqua"/>
          <w:color w:val="000000" w:themeColor="text1"/>
          <w:spacing w:val="-15"/>
        </w:rPr>
        <w:t xml:space="preserve"> </w:t>
      </w:r>
      <w:r w:rsidRPr="00AC4BD9">
        <w:rPr>
          <w:rFonts w:ascii="Book Antiqua" w:hAnsi="Book Antiqua"/>
          <w:color w:val="000000" w:themeColor="text1"/>
        </w:rPr>
        <w:t>të</w:t>
      </w:r>
      <w:r w:rsidRPr="00AC4BD9">
        <w:rPr>
          <w:rFonts w:ascii="Book Antiqua" w:hAnsi="Book Antiqua"/>
          <w:color w:val="000000" w:themeColor="text1"/>
          <w:spacing w:val="-15"/>
        </w:rPr>
        <w:t xml:space="preserve"> </w:t>
      </w:r>
      <w:r w:rsidRPr="00AC4BD9">
        <w:rPr>
          <w:rFonts w:ascii="Book Antiqua" w:hAnsi="Book Antiqua"/>
          <w:color w:val="000000" w:themeColor="text1"/>
        </w:rPr>
        <w:t>ruajnë dhe</w:t>
      </w:r>
      <w:r w:rsidRPr="00AC4BD9">
        <w:rPr>
          <w:rFonts w:ascii="Book Antiqua" w:hAnsi="Book Antiqua"/>
          <w:color w:val="000000" w:themeColor="text1"/>
          <w:spacing w:val="-10"/>
        </w:rPr>
        <w:t xml:space="preserve"> </w:t>
      </w:r>
      <w:r w:rsidRPr="00AC4BD9">
        <w:rPr>
          <w:rFonts w:ascii="Book Antiqua" w:hAnsi="Book Antiqua"/>
          <w:color w:val="000000" w:themeColor="text1"/>
        </w:rPr>
        <w:t>zhvillojnë</w:t>
      </w:r>
      <w:r w:rsidRPr="00AC4BD9">
        <w:rPr>
          <w:rFonts w:ascii="Book Antiqua" w:hAnsi="Book Antiqua"/>
          <w:color w:val="000000" w:themeColor="text1"/>
          <w:spacing w:val="-10"/>
        </w:rPr>
        <w:t xml:space="preserve"> </w:t>
      </w:r>
      <w:r w:rsidRPr="00AC4BD9">
        <w:rPr>
          <w:rFonts w:ascii="Book Antiqua" w:hAnsi="Book Antiqua"/>
          <w:color w:val="000000" w:themeColor="text1"/>
        </w:rPr>
        <w:t>më</w:t>
      </w:r>
      <w:r w:rsidRPr="00AC4BD9">
        <w:rPr>
          <w:rFonts w:ascii="Book Antiqua" w:hAnsi="Book Antiqua"/>
          <w:color w:val="000000" w:themeColor="text1"/>
          <w:spacing w:val="-9"/>
        </w:rPr>
        <w:t xml:space="preserve"> </w:t>
      </w:r>
      <w:r w:rsidRPr="00AC4BD9">
        <w:rPr>
          <w:rFonts w:ascii="Book Antiqua" w:hAnsi="Book Antiqua"/>
          <w:color w:val="000000" w:themeColor="text1"/>
        </w:rPr>
        <w:t>tej</w:t>
      </w:r>
      <w:r w:rsidRPr="00AC4BD9">
        <w:rPr>
          <w:rFonts w:ascii="Book Antiqua" w:hAnsi="Book Antiqua"/>
          <w:color w:val="000000" w:themeColor="text1"/>
          <w:spacing w:val="-11"/>
        </w:rPr>
        <w:t xml:space="preserve"> </w:t>
      </w:r>
      <w:r w:rsidRPr="00AC4BD9">
        <w:rPr>
          <w:rFonts w:ascii="Book Antiqua" w:hAnsi="Book Antiqua"/>
          <w:color w:val="000000" w:themeColor="text1"/>
        </w:rPr>
        <w:t>BE-në</w:t>
      </w:r>
      <w:r w:rsidRPr="00AC4BD9">
        <w:rPr>
          <w:rFonts w:ascii="Book Antiqua" w:hAnsi="Book Antiqua"/>
          <w:color w:val="000000" w:themeColor="text1"/>
          <w:spacing w:val="-8"/>
        </w:rPr>
        <w:t xml:space="preserve"> </w:t>
      </w:r>
      <w:r w:rsidRPr="00AC4BD9">
        <w:rPr>
          <w:rFonts w:ascii="Book Antiqua" w:hAnsi="Book Antiqua"/>
          <w:color w:val="000000" w:themeColor="text1"/>
        </w:rPr>
        <w:t>si</w:t>
      </w:r>
      <w:r w:rsidRPr="00AC4BD9">
        <w:rPr>
          <w:rFonts w:ascii="Book Antiqua" w:hAnsi="Book Antiqua"/>
          <w:color w:val="000000" w:themeColor="text1"/>
          <w:spacing w:val="-10"/>
        </w:rPr>
        <w:t xml:space="preserve"> </w:t>
      </w:r>
      <w:r w:rsidRPr="00AC4BD9">
        <w:rPr>
          <w:rFonts w:ascii="Book Antiqua" w:hAnsi="Book Antiqua"/>
          <w:color w:val="000000" w:themeColor="text1"/>
        </w:rPr>
        <w:t>një</w:t>
      </w:r>
      <w:r w:rsidRPr="00AC4BD9">
        <w:rPr>
          <w:rFonts w:ascii="Book Antiqua" w:hAnsi="Book Antiqua"/>
          <w:color w:val="000000" w:themeColor="text1"/>
          <w:spacing w:val="-10"/>
        </w:rPr>
        <w:t xml:space="preserve"> </w:t>
      </w:r>
      <w:r w:rsidRPr="00AC4BD9">
        <w:rPr>
          <w:rFonts w:ascii="Book Antiqua" w:hAnsi="Book Antiqua"/>
          <w:color w:val="000000" w:themeColor="text1"/>
        </w:rPr>
        <w:t>zonë</w:t>
      </w:r>
      <w:r w:rsidRPr="00AC4BD9">
        <w:rPr>
          <w:rFonts w:ascii="Book Antiqua" w:hAnsi="Book Antiqua"/>
          <w:color w:val="000000" w:themeColor="text1"/>
          <w:spacing w:val="-10"/>
        </w:rPr>
        <w:t xml:space="preserve"> </w:t>
      </w:r>
      <w:r w:rsidRPr="00AC4BD9">
        <w:rPr>
          <w:rFonts w:ascii="Book Antiqua" w:hAnsi="Book Antiqua"/>
          <w:color w:val="000000" w:themeColor="text1"/>
        </w:rPr>
        <w:t>të</w:t>
      </w:r>
      <w:r w:rsidRPr="00AC4BD9">
        <w:rPr>
          <w:rFonts w:ascii="Book Antiqua" w:hAnsi="Book Antiqua"/>
          <w:color w:val="000000" w:themeColor="text1"/>
          <w:spacing w:val="-7"/>
        </w:rPr>
        <w:t xml:space="preserve"> </w:t>
      </w:r>
      <w:r w:rsidRPr="00AC4BD9">
        <w:rPr>
          <w:rFonts w:ascii="Book Antiqua" w:hAnsi="Book Antiqua"/>
          <w:color w:val="000000" w:themeColor="text1"/>
        </w:rPr>
        <w:t>lirisë,</w:t>
      </w:r>
      <w:r w:rsidRPr="00AC4BD9">
        <w:rPr>
          <w:rFonts w:ascii="Book Antiqua" w:hAnsi="Book Antiqua"/>
          <w:color w:val="000000" w:themeColor="text1"/>
          <w:spacing w:val="-10"/>
        </w:rPr>
        <w:t xml:space="preserve"> </w:t>
      </w:r>
      <w:r w:rsidRPr="00AC4BD9">
        <w:rPr>
          <w:rFonts w:ascii="Book Antiqua" w:hAnsi="Book Antiqua"/>
          <w:color w:val="000000" w:themeColor="text1"/>
        </w:rPr>
        <w:t>sigurisë</w:t>
      </w:r>
      <w:r w:rsidRPr="00AC4BD9">
        <w:rPr>
          <w:rFonts w:ascii="Book Antiqua" w:hAnsi="Book Antiqua"/>
          <w:color w:val="000000" w:themeColor="text1"/>
          <w:spacing w:val="-8"/>
        </w:rPr>
        <w:t xml:space="preserve"> </w:t>
      </w:r>
      <w:r w:rsidRPr="00AC4BD9">
        <w:rPr>
          <w:rFonts w:ascii="Book Antiqua" w:hAnsi="Book Antiqua"/>
          <w:color w:val="000000" w:themeColor="text1"/>
        </w:rPr>
        <w:t>dhe</w:t>
      </w:r>
      <w:r w:rsidRPr="00AC4BD9">
        <w:rPr>
          <w:rFonts w:ascii="Book Antiqua" w:hAnsi="Book Antiqua"/>
          <w:color w:val="000000" w:themeColor="text1"/>
          <w:spacing w:val="-9"/>
        </w:rPr>
        <w:t xml:space="preserve"> </w:t>
      </w:r>
      <w:r w:rsidRPr="00AC4BD9">
        <w:rPr>
          <w:rFonts w:ascii="Book Antiqua" w:hAnsi="Book Antiqua"/>
          <w:color w:val="000000" w:themeColor="text1"/>
        </w:rPr>
        <w:t>drejtësisë.</w:t>
      </w:r>
      <w:r w:rsidRPr="00AC4BD9">
        <w:rPr>
          <w:rFonts w:ascii="Book Antiqua" w:hAnsi="Book Antiqua"/>
          <w:color w:val="000000" w:themeColor="text1"/>
          <w:spacing w:val="-10"/>
        </w:rPr>
        <w:t xml:space="preserve"> </w:t>
      </w:r>
      <w:r w:rsidRPr="00AC4BD9">
        <w:rPr>
          <w:rFonts w:ascii="Book Antiqua" w:hAnsi="Book Antiqua"/>
          <w:color w:val="000000" w:themeColor="text1"/>
        </w:rPr>
        <w:t>Krijimi</w:t>
      </w:r>
      <w:r w:rsidRPr="00AC4BD9">
        <w:rPr>
          <w:rFonts w:ascii="Book Antiqua" w:hAnsi="Book Antiqua"/>
          <w:color w:val="000000" w:themeColor="text1"/>
          <w:spacing w:val="-11"/>
        </w:rPr>
        <w:t xml:space="preserve"> </w:t>
      </w:r>
      <w:r w:rsidRPr="00AC4BD9">
        <w:rPr>
          <w:rFonts w:ascii="Book Antiqua" w:hAnsi="Book Antiqua"/>
          <w:color w:val="000000" w:themeColor="text1"/>
        </w:rPr>
        <w:t>i</w:t>
      </w:r>
      <w:r w:rsidRPr="00AC4BD9">
        <w:rPr>
          <w:rFonts w:ascii="Book Antiqua" w:hAnsi="Book Antiqua"/>
          <w:color w:val="000000" w:themeColor="text1"/>
          <w:spacing w:val="-10"/>
        </w:rPr>
        <w:t xml:space="preserve"> </w:t>
      </w:r>
      <w:r w:rsidRPr="00AC4BD9">
        <w:rPr>
          <w:rFonts w:ascii="Book Antiqua" w:hAnsi="Book Antiqua"/>
          <w:color w:val="000000" w:themeColor="text1"/>
        </w:rPr>
        <w:t>një</w:t>
      </w:r>
      <w:r w:rsidRPr="00AC4BD9">
        <w:rPr>
          <w:rFonts w:ascii="Book Antiqua" w:hAnsi="Book Antiqua"/>
          <w:color w:val="000000" w:themeColor="text1"/>
          <w:spacing w:val="-8"/>
        </w:rPr>
        <w:t xml:space="preserve"> </w:t>
      </w:r>
      <w:r w:rsidRPr="00AC4BD9">
        <w:rPr>
          <w:rFonts w:ascii="Book Antiqua" w:hAnsi="Book Antiqua"/>
          <w:color w:val="000000" w:themeColor="text1"/>
        </w:rPr>
        <w:t>gjyqësori</w:t>
      </w:r>
      <w:r w:rsidRPr="00AC4BD9">
        <w:rPr>
          <w:rFonts w:ascii="Book Antiqua" w:hAnsi="Book Antiqua"/>
          <w:color w:val="000000" w:themeColor="text1"/>
          <w:spacing w:val="-10"/>
        </w:rPr>
        <w:t xml:space="preserve"> </w:t>
      </w:r>
      <w:r w:rsidRPr="00AC4BD9">
        <w:rPr>
          <w:rFonts w:ascii="Book Antiqua" w:hAnsi="Book Antiqua"/>
          <w:color w:val="000000" w:themeColor="text1"/>
        </w:rPr>
        <w:t>të</w:t>
      </w:r>
      <w:r w:rsidRPr="00AC4BD9">
        <w:rPr>
          <w:rFonts w:ascii="Book Antiqua" w:hAnsi="Book Antiqua"/>
          <w:color w:val="000000" w:themeColor="text1"/>
          <w:spacing w:val="-9"/>
        </w:rPr>
        <w:t xml:space="preserve"> </w:t>
      </w:r>
      <w:r w:rsidRPr="00AC4BD9">
        <w:rPr>
          <w:rFonts w:ascii="Book Antiqua" w:hAnsi="Book Antiqua"/>
          <w:color w:val="000000" w:themeColor="text1"/>
        </w:rPr>
        <w:t>pavarur</w:t>
      </w:r>
      <w:r w:rsidRPr="00AC4BD9">
        <w:rPr>
          <w:rFonts w:ascii="Book Antiqua" w:hAnsi="Book Antiqua"/>
          <w:color w:val="000000" w:themeColor="text1"/>
          <w:spacing w:val="-4"/>
        </w:rPr>
        <w:t xml:space="preserve"> </w:t>
      </w:r>
      <w:r w:rsidRPr="00AC4BD9">
        <w:rPr>
          <w:rFonts w:ascii="Book Antiqua" w:hAnsi="Book Antiqua"/>
          <w:color w:val="000000" w:themeColor="text1"/>
        </w:rPr>
        <w:t>dhe efikas është i një rëndësie të madhe. Paanshmëria, integriteti dhe një standard i lartë i gjykimeve nga gjykatat</w:t>
      </w:r>
      <w:r w:rsidRPr="00AC4BD9">
        <w:rPr>
          <w:rFonts w:ascii="Book Antiqua" w:hAnsi="Book Antiqua"/>
          <w:color w:val="000000" w:themeColor="text1"/>
          <w:spacing w:val="-10"/>
        </w:rPr>
        <w:t xml:space="preserve"> </w:t>
      </w:r>
      <w:r w:rsidRPr="00AC4BD9">
        <w:rPr>
          <w:rFonts w:ascii="Book Antiqua" w:hAnsi="Book Antiqua"/>
          <w:color w:val="000000" w:themeColor="text1"/>
        </w:rPr>
        <w:t>është</w:t>
      </w:r>
      <w:r w:rsidRPr="00AC4BD9">
        <w:rPr>
          <w:rFonts w:ascii="Book Antiqua" w:hAnsi="Book Antiqua"/>
          <w:color w:val="000000" w:themeColor="text1"/>
          <w:spacing w:val="-9"/>
        </w:rPr>
        <w:t xml:space="preserve"> </w:t>
      </w:r>
      <w:r w:rsidRPr="00AC4BD9">
        <w:rPr>
          <w:rFonts w:ascii="Book Antiqua" w:hAnsi="Book Antiqua"/>
          <w:color w:val="000000" w:themeColor="text1"/>
        </w:rPr>
        <w:t>i</w:t>
      </w:r>
      <w:r w:rsidRPr="00AC4BD9">
        <w:rPr>
          <w:rFonts w:ascii="Book Antiqua" w:hAnsi="Book Antiqua"/>
          <w:color w:val="000000" w:themeColor="text1"/>
          <w:spacing w:val="-11"/>
        </w:rPr>
        <w:t xml:space="preserve"> </w:t>
      </w:r>
      <w:r w:rsidRPr="00AC4BD9">
        <w:rPr>
          <w:rFonts w:ascii="Book Antiqua" w:hAnsi="Book Antiqua"/>
          <w:color w:val="000000" w:themeColor="text1"/>
        </w:rPr>
        <w:t>një</w:t>
      </w:r>
      <w:r w:rsidRPr="00AC4BD9">
        <w:rPr>
          <w:rFonts w:ascii="Book Antiqua" w:hAnsi="Book Antiqua"/>
          <w:color w:val="000000" w:themeColor="text1"/>
          <w:spacing w:val="-9"/>
        </w:rPr>
        <w:t xml:space="preserve"> </w:t>
      </w:r>
      <w:r w:rsidRPr="00AC4BD9">
        <w:rPr>
          <w:rFonts w:ascii="Book Antiqua" w:hAnsi="Book Antiqua"/>
          <w:color w:val="000000" w:themeColor="text1"/>
        </w:rPr>
        <w:t>rëndësie</w:t>
      </w:r>
      <w:r w:rsidRPr="00AC4BD9">
        <w:rPr>
          <w:rFonts w:ascii="Book Antiqua" w:hAnsi="Book Antiqua"/>
          <w:color w:val="000000" w:themeColor="text1"/>
          <w:spacing w:val="-8"/>
        </w:rPr>
        <w:t xml:space="preserve"> </w:t>
      </w:r>
      <w:r w:rsidRPr="00AC4BD9">
        <w:rPr>
          <w:rFonts w:ascii="Book Antiqua" w:hAnsi="Book Antiqua"/>
          <w:color w:val="000000" w:themeColor="text1"/>
        </w:rPr>
        <w:t>thelbësore</w:t>
      </w:r>
      <w:r w:rsidRPr="00AC4BD9">
        <w:rPr>
          <w:rFonts w:ascii="Book Antiqua" w:hAnsi="Book Antiqua"/>
          <w:color w:val="000000" w:themeColor="text1"/>
          <w:spacing w:val="-8"/>
        </w:rPr>
        <w:t xml:space="preserve"> </w:t>
      </w:r>
      <w:r w:rsidRPr="00AC4BD9">
        <w:rPr>
          <w:rFonts w:ascii="Book Antiqua" w:hAnsi="Book Antiqua"/>
          <w:color w:val="000000" w:themeColor="text1"/>
        </w:rPr>
        <w:t>për</w:t>
      </w:r>
      <w:r w:rsidRPr="00AC4BD9">
        <w:rPr>
          <w:rFonts w:ascii="Book Antiqua" w:hAnsi="Book Antiqua"/>
          <w:color w:val="000000" w:themeColor="text1"/>
          <w:spacing w:val="-10"/>
        </w:rPr>
        <w:t xml:space="preserve"> </w:t>
      </w:r>
      <w:r w:rsidRPr="00AC4BD9">
        <w:rPr>
          <w:rFonts w:ascii="Book Antiqua" w:hAnsi="Book Antiqua"/>
          <w:color w:val="000000" w:themeColor="text1"/>
        </w:rPr>
        <w:t>ruajtjen</w:t>
      </w:r>
      <w:r w:rsidRPr="00AC4BD9">
        <w:rPr>
          <w:rFonts w:ascii="Book Antiqua" w:hAnsi="Book Antiqua"/>
          <w:color w:val="000000" w:themeColor="text1"/>
          <w:spacing w:val="-9"/>
        </w:rPr>
        <w:t xml:space="preserve"> </w:t>
      </w:r>
      <w:r w:rsidRPr="00AC4BD9">
        <w:rPr>
          <w:rFonts w:ascii="Book Antiqua" w:hAnsi="Book Antiqua"/>
          <w:color w:val="000000" w:themeColor="text1"/>
        </w:rPr>
        <w:t>e</w:t>
      </w:r>
      <w:r w:rsidRPr="00AC4BD9">
        <w:rPr>
          <w:rFonts w:ascii="Book Antiqua" w:hAnsi="Book Antiqua"/>
          <w:color w:val="000000" w:themeColor="text1"/>
          <w:spacing w:val="-9"/>
        </w:rPr>
        <w:t xml:space="preserve"> </w:t>
      </w:r>
      <w:r w:rsidRPr="00AC4BD9">
        <w:rPr>
          <w:rFonts w:ascii="Book Antiqua" w:hAnsi="Book Antiqua"/>
          <w:color w:val="000000" w:themeColor="text1"/>
        </w:rPr>
        <w:t>sundimit</w:t>
      </w:r>
      <w:r w:rsidRPr="00AC4BD9">
        <w:rPr>
          <w:rFonts w:ascii="Book Antiqua" w:hAnsi="Book Antiqua"/>
          <w:color w:val="000000" w:themeColor="text1"/>
          <w:spacing w:val="-10"/>
        </w:rPr>
        <w:t xml:space="preserve"> </w:t>
      </w:r>
      <w:r w:rsidRPr="00AC4BD9">
        <w:rPr>
          <w:rFonts w:ascii="Book Antiqua" w:hAnsi="Book Antiqua"/>
          <w:color w:val="000000" w:themeColor="text1"/>
        </w:rPr>
        <w:t>të</w:t>
      </w:r>
      <w:r w:rsidRPr="00AC4BD9">
        <w:rPr>
          <w:rFonts w:ascii="Book Antiqua" w:hAnsi="Book Antiqua"/>
          <w:color w:val="000000" w:themeColor="text1"/>
          <w:spacing w:val="-9"/>
        </w:rPr>
        <w:t xml:space="preserve"> </w:t>
      </w:r>
      <w:r w:rsidRPr="00AC4BD9">
        <w:rPr>
          <w:rFonts w:ascii="Book Antiqua" w:hAnsi="Book Antiqua"/>
          <w:color w:val="000000" w:themeColor="text1"/>
        </w:rPr>
        <w:t>ligjit.</w:t>
      </w:r>
      <w:r w:rsidRPr="00AC4BD9">
        <w:rPr>
          <w:rFonts w:ascii="Book Antiqua" w:hAnsi="Book Antiqua"/>
          <w:color w:val="000000" w:themeColor="text1"/>
          <w:spacing w:val="-10"/>
        </w:rPr>
        <w:t xml:space="preserve"> </w:t>
      </w:r>
      <w:r w:rsidRPr="00AC4BD9">
        <w:rPr>
          <w:rFonts w:ascii="Book Antiqua" w:hAnsi="Book Antiqua"/>
          <w:color w:val="000000" w:themeColor="text1"/>
        </w:rPr>
        <w:t>Kjo</w:t>
      </w:r>
      <w:r w:rsidRPr="00AC4BD9">
        <w:rPr>
          <w:rFonts w:ascii="Book Antiqua" w:hAnsi="Book Antiqua"/>
          <w:color w:val="000000" w:themeColor="text1"/>
          <w:spacing w:val="-10"/>
        </w:rPr>
        <w:t xml:space="preserve"> </w:t>
      </w:r>
      <w:r w:rsidRPr="00AC4BD9">
        <w:rPr>
          <w:rFonts w:ascii="Book Antiqua" w:hAnsi="Book Antiqua"/>
          <w:color w:val="000000" w:themeColor="text1"/>
        </w:rPr>
        <w:t>kërkon</w:t>
      </w:r>
      <w:r w:rsidRPr="00AC4BD9">
        <w:rPr>
          <w:rFonts w:ascii="Book Antiqua" w:hAnsi="Book Antiqua"/>
          <w:color w:val="000000" w:themeColor="text1"/>
          <w:spacing w:val="-8"/>
        </w:rPr>
        <w:t xml:space="preserve"> </w:t>
      </w:r>
      <w:r w:rsidRPr="00AC4BD9">
        <w:rPr>
          <w:rFonts w:ascii="Book Antiqua" w:hAnsi="Book Antiqua"/>
          <w:color w:val="000000" w:themeColor="text1"/>
        </w:rPr>
        <w:t>një</w:t>
      </w:r>
      <w:r w:rsidRPr="00AC4BD9">
        <w:rPr>
          <w:rFonts w:ascii="Book Antiqua" w:hAnsi="Book Antiqua"/>
          <w:color w:val="000000" w:themeColor="text1"/>
          <w:spacing w:val="-10"/>
        </w:rPr>
        <w:t xml:space="preserve"> </w:t>
      </w:r>
      <w:r w:rsidRPr="00AC4BD9">
        <w:rPr>
          <w:rFonts w:ascii="Book Antiqua" w:hAnsi="Book Antiqua"/>
          <w:color w:val="000000" w:themeColor="text1"/>
        </w:rPr>
        <w:t>angazhim</w:t>
      </w:r>
      <w:r w:rsidRPr="00AC4BD9">
        <w:rPr>
          <w:rFonts w:ascii="Book Antiqua" w:hAnsi="Book Antiqua"/>
          <w:color w:val="000000" w:themeColor="text1"/>
          <w:spacing w:val="-10"/>
        </w:rPr>
        <w:t xml:space="preserve"> </w:t>
      </w:r>
      <w:r w:rsidRPr="00AC4BD9">
        <w:rPr>
          <w:rFonts w:ascii="Book Antiqua" w:hAnsi="Book Antiqua"/>
          <w:color w:val="000000" w:themeColor="text1"/>
        </w:rPr>
        <w:t>të</w:t>
      </w:r>
      <w:r w:rsidRPr="00AC4BD9">
        <w:rPr>
          <w:rFonts w:ascii="Book Antiqua" w:hAnsi="Book Antiqua"/>
          <w:color w:val="000000" w:themeColor="text1"/>
          <w:spacing w:val="-9"/>
        </w:rPr>
        <w:t xml:space="preserve"> </w:t>
      </w:r>
      <w:r w:rsidRPr="00AC4BD9">
        <w:rPr>
          <w:rFonts w:ascii="Book Antiqua" w:hAnsi="Book Antiqua"/>
          <w:color w:val="000000" w:themeColor="text1"/>
        </w:rPr>
        <w:t>fortë</w:t>
      </w:r>
      <w:r w:rsidRPr="00AC4BD9">
        <w:rPr>
          <w:rFonts w:ascii="Book Antiqua" w:hAnsi="Book Antiqua"/>
          <w:color w:val="000000" w:themeColor="text1"/>
          <w:spacing w:val="-9"/>
        </w:rPr>
        <w:t xml:space="preserve"> </w:t>
      </w:r>
      <w:r w:rsidRPr="00AC4BD9">
        <w:rPr>
          <w:rFonts w:ascii="Book Antiqua" w:hAnsi="Book Antiqua"/>
          <w:color w:val="000000" w:themeColor="text1"/>
        </w:rPr>
        <w:t>për të eliminuar ndikimet e jashtme mbi gjyqësorin dhe për të kushtuar burime të mjaftueshme financiare si dhe trajnime në fushën e gjyqësorit. Gjithashtu, garancitë ligjore për procedurat e gjykimit të drejtë duhet të jetë në vend. Njëkohësisht, nga Shtetet Anëtare kërkohet luftimi i korrupsionit në mënyrë efektive, pasi që kjo përbën një kërcënim për stabilitetin e institucioneve demokratike dhe sundimin e ligjit. Një kornizë solide ligjore dhe institucionale e besueshme është e nevojshme për të mbështetur një politikë koherente për</w:t>
      </w:r>
      <w:r w:rsidRPr="00AC4BD9">
        <w:rPr>
          <w:rFonts w:ascii="Book Antiqua" w:hAnsi="Book Antiqua"/>
          <w:color w:val="000000" w:themeColor="text1"/>
          <w:spacing w:val="-14"/>
        </w:rPr>
        <w:t xml:space="preserve"> </w:t>
      </w:r>
      <w:r w:rsidRPr="00AC4BD9">
        <w:rPr>
          <w:rFonts w:ascii="Book Antiqua" w:hAnsi="Book Antiqua"/>
          <w:color w:val="000000" w:themeColor="text1"/>
        </w:rPr>
        <w:t>parandalimin</w:t>
      </w:r>
      <w:r w:rsidRPr="00AC4BD9">
        <w:rPr>
          <w:rFonts w:ascii="Book Antiqua" w:hAnsi="Book Antiqua"/>
          <w:color w:val="000000" w:themeColor="text1"/>
          <w:spacing w:val="-15"/>
        </w:rPr>
        <w:t xml:space="preserve"> </w:t>
      </w:r>
      <w:r w:rsidRPr="00AC4BD9">
        <w:rPr>
          <w:rFonts w:ascii="Book Antiqua" w:hAnsi="Book Antiqua"/>
          <w:color w:val="000000" w:themeColor="text1"/>
        </w:rPr>
        <w:t>dhe</w:t>
      </w:r>
      <w:r w:rsidRPr="00AC4BD9">
        <w:rPr>
          <w:rFonts w:ascii="Book Antiqua" w:hAnsi="Book Antiqua"/>
          <w:color w:val="000000" w:themeColor="text1"/>
          <w:spacing w:val="-14"/>
        </w:rPr>
        <w:t xml:space="preserve"> </w:t>
      </w:r>
      <w:r w:rsidRPr="00AC4BD9">
        <w:rPr>
          <w:rFonts w:ascii="Book Antiqua" w:hAnsi="Book Antiqua"/>
          <w:color w:val="000000" w:themeColor="text1"/>
        </w:rPr>
        <w:t>pengimin</w:t>
      </w:r>
      <w:r w:rsidRPr="00AC4BD9">
        <w:rPr>
          <w:rFonts w:ascii="Book Antiqua" w:hAnsi="Book Antiqua"/>
          <w:color w:val="000000" w:themeColor="text1"/>
          <w:spacing w:val="-15"/>
        </w:rPr>
        <w:t xml:space="preserve"> </w:t>
      </w:r>
      <w:r w:rsidRPr="00AC4BD9">
        <w:rPr>
          <w:rFonts w:ascii="Book Antiqua" w:hAnsi="Book Antiqua"/>
          <w:color w:val="000000" w:themeColor="text1"/>
        </w:rPr>
        <w:t>e</w:t>
      </w:r>
      <w:r w:rsidRPr="00AC4BD9">
        <w:rPr>
          <w:rFonts w:ascii="Book Antiqua" w:hAnsi="Book Antiqua"/>
          <w:color w:val="000000" w:themeColor="text1"/>
          <w:spacing w:val="-14"/>
        </w:rPr>
        <w:t xml:space="preserve"> </w:t>
      </w:r>
      <w:r w:rsidRPr="00AC4BD9">
        <w:rPr>
          <w:rFonts w:ascii="Book Antiqua" w:hAnsi="Book Antiqua"/>
          <w:color w:val="000000" w:themeColor="text1"/>
        </w:rPr>
        <w:t>korrupsionit.</w:t>
      </w:r>
      <w:r w:rsidRPr="00AC4BD9">
        <w:rPr>
          <w:rFonts w:ascii="Book Antiqua" w:hAnsi="Book Antiqua"/>
          <w:color w:val="000000" w:themeColor="text1"/>
          <w:spacing w:val="-13"/>
        </w:rPr>
        <w:t xml:space="preserve"> </w:t>
      </w:r>
      <w:r w:rsidRPr="00AC4BD9">
        <w:rPr>
          <w:rFonts w:ascii="Book Antiqua" w:hAnsi="Book Antiqua"/>
          <w:color w:val="000000" w:themeColor="text1"/>
        </w:rPr>
        <w:t>Për</w:t>
      </w:r>
      <w:r w:rsidRPr="00AC4BD9">
        <w:rPr>
          <w:rFonts w:ascii="Book Antiqua" w:hAnsi="Book Antiqua"/>
          <w:color w:val="000000" w:themeColor="text1"/>
          <w:spacing w:val="-12"/>
        </w:rPr>
        <w:t xml:space="preserve"> </w:t>
      </w:r>
      <w:r w:rsidRPr="00AC4BD9">
        <w:rPr>
          <w:rFonts w:ascii="Book Antiqua" w:hAnsi="Book Antiqua"/>
          <w:color w:val="000000" w:themeColor="text1"/>
        </w:rPr>
        <w:t>më</w:t>
      </w:r>
      <w:r w:rsidRPr="00AC4BD9">
        <w:rPr>
          <w:rFonts w:ascii="Book Antiqua" w:hAnsi="Book Antiqua"/>
          <w:color w:val="000000" w:themeColor="text1"/>
          <w:spacing w:val="-13"/>
        </w:rPr>
        <w:t xml:space="preserve"> </w:t>
      </w:r>
      <w:r w:rsidRPr="00AC4BD9">
        <w:rPr>
          <w:rFonts w:ascii="Book Antiqua" w:hAnsi="Book Antiqua"/>
          <w:color w:val="000000" w:themeColor="text1"/>
        </w:rPr>
        <w:t>tepër,</w:t>
      </w:r>
      <w:r w:rsidRPr="00AC4BD9">
        <w:rPr>
          <w:rFonts w:ascii="Book Antiqua" w:hAnsi="Book Antiqua"/>
          <w:color w:val="000000" w:themeColor="text1"/>
          <w:spacing w:val="-14"/>
        </w:rPr>
        <w:t xml:space="preserve"> </w:t>
      </w:r>
      <w:r w:rsidRPr="00AC4BD9">
        <w:rPr>
          <w:rFonts w:ascii="Book Antiqua" w:hAnsi="Book Antiqua"/>
          <w:color w:val="000000" w:themeColor="text1"/>
        </w:rPr>
        <w:t>shtetet</w:t>
      </w:r>
      <w:r w:rsidRPr="00AC4BD9">
        <w:rPr>
          <w:rFonts w:ascii="Book Antiqua" w:hAnsi="Book Antiqua"/>
          <w:color w:val="000000" w:themeColor="text1"/>
          <w:spacing w:val="-15"/>
        </w:rPr>
        <w:t xml:space="preserve"> </w:t>
      </w:r>
      <w:r w:rsidRPr="00AC4BD9">
        <w:rPr>
          <w:rFonts w:ascii="Book Antiqua" w:hAnsi="Book Antiqua"/>
          <w:color w:val="000000" w:themeColor="text1"/>
        </w:rPr>
        <w:t>anëtare</w:t>
      </w:r>
      <w:r w:rsidRPr="00AC4BD9">
        <w:rPr>
          <w:rFonts w:ascii="Book Antiqua" w:hAnsi="Book Antiqua"/>
          <w:color w:val="000000" w:themeColor="text1"/>
          <w:spacing w:val="-13"/>
        </w:rPr>
        <w:t xml:space="preserve"> </w:t>
      </w:r>
      <w:r w:rsidRPr="00AC4BD9">
        <w:rPr>
          <w:rFonts w:ascii="Book Antiqua" w:hAnsi="Book Antiqua"/>
          <w:color w:val="000000" w:themeColor="text1"/>
        </w:rPr>
        <w:t>duhet</w:t>
      </w:r>
      <w:r w:rsidRPr="00AC4BD9">
        <w:rPr>
          <w:rFonts w:ascii="Book Antiqua" w:hAnsi="Book Antiqua"/>
          <w:color w:val="000000" w:themeColor="text1"/>
          <w:spacing w:val="-14"/>
        </w:rPr>
        <w:t xml:space="preserve"> </w:t>
      </w:r>
      <w:r w:rsidRPr="00AC4BD9">
        <w:rPr>
          <w:rFonts w:ascii="Book Antiqua" w:hAnsi="Book Antiqua"/>
          <w:color w:val="000000" w:themeColor="text1"/>
        </w:rPr>
        <w:t>të</w:t>
      </w:r>
      <w:r w:rsidRPr="00AC4BD9">
        <w:rPr>
          <w:rFonts w:ascii="Book Antiqua" w:hAnsi="Book Antiqua"/>
          <w:color w:val="000000" w:themeColor="text1"/>
          <w:spacing w:val="-14"/>
        </w:rPr>
        <w:t xml:space="preserve"> </w:t>
      </w:r>
      <w:r w:rsidRPr="00AC4BD9">
        <w:rPr>
          <w:rFonts w:ascii="Book Antiqua" w:hAnsi="Book Antiqua"/>
          <w:color w:val="000000" w:themeColor="text1"/>
        </w:rPr>
        <w:t>sigurojnë</w:t>
      </w:r>
      <w:r w:rsidRPr="00AC4BD9">
        <w:rPr>
          <w:rFonts w:ascii="Book Antiqua" w:hAnsi="Book Antiqua"/>
          <w:color w:val="000000" w:themeColor="text1"/>
          <w:spacing w:val="-13"/>
        </w:rPr>
        <w:t xml:space="preserve"> </w:t>
      </w:r>
      <w:r w:rsidRPr="00AC4BD9">
        <w:rPr>
          <w:rFonts w:ascii="Book Antiqua" w:hAnsi="Book Antiqua"/>
          <w:color w:val="000000" w:themeColor="text1"/>
        </w:rPr>
        <w:t xml:space="preserve">respektimin </w:t>
      </w:r>
      <w:r w:rsidRPr="00AC4BD9">
        <w:rPr>
          <w:rFonts w:ascii="Book Antiqua" w:hAnsi="Book Antiqua"/>
          <w:color w:val="000000" w:themeColor="text1"/>
        </w:rPr>
        <w:lastRenderedPageBreak/>
        <w:t>e të drejtave themelore dhe të drejtave të qytetarëve të BE-së, siç garantohet me legjislacionin e BE-së dhe me Kartën e të Drejtave</w:t>
      </w:r>
      <w:r w:rsidRPr="00AC4BD9">
        <w:rPr>
          <w:rFonts w:ascii="Book Antiqua" w:hAnsi="Book Antiqua"/>
          <w:color w:val="000000" w:themeColor="text1"/>
          <w:spacing w:val="7"/>
        </w:rPr>
        <w:t xml:space="preserve"> </w:t>
      </w:r>
      <w:r w:rsidRPr="00AC4BD9">
        <w:rPr>
          <w:rFonts w:ascii="Book Antiqua" w:hAnsi="Book Antiqua"/>
          <w:color w:val="000000" w:themeColor="text1"/>
        </w:rPr>
        <w:t>Themelore</w:t>
      </w:r>
    </w:p>
    <w:p w:rsidR="00FF4962" w:rsidRPr="00AC4BD9" w:rsidRDefault="00FF4962" w:rsidP="00FF4962">
      <w:pPr>
        <w:spacing w:after="0" w:line="240" w:lineRule="auto"/>
        <w:contextualSpacing/>
        <w:jc w:val="both"/>
        <w:rPr>
          <w:rFonts w:ascii="Book Antiqua" w:hAnsi="Book Antiqua"/>
          <w:color w:val="000000" w:themeColor="text1"/>
        </w:rPr>
      </w:pPr>
    </w:p>
    <w:p w:rsidR="00FF4962" w:rsidRPr="00AC4BD9" w:rsidRDefault="00FF4962" w:rsidP="00FF4962">
      <w:pPr>
        <w:spacing w:after="0" w:line="240" w:lineRule="auto"/>
        <w:contextualSpacing/>
        <w:jc w:val="both"/>
        <w:rPr>
          <w:rFonts w:ascii="Book Antiqua" w:hAnsi="Book Antiqua"/>
          <w:i/>
          <w:color w:val="000000" w:themeColor="text1"/>
        </w:rPr>
      </w:pPr>
      <w:r w:rsidRPr="00AC4BD9">
        <w:rPr>
          <w:rFonts w:ascii="Book Antiqua" w:hAnsi="Book Antiqua"/>
          <w:i/>
          <w:color w:val="000000" w:themeColor="text1"/>
        </w:rPr>
        <w:t>Kërkesat e MSA-së</w:t>
      </w:r>
    </w:p>
    <w:p w:rsidR="00FF4962" w:rsidRPr="00AC4BD9" w:rsidRDefault="00FF4962" w:rsidP="00FF4962">
      <w:pPr>
        <w:spacing w:after="0" w:line="240" w:lineRule="auto"/>
        <w:contextualSpacing/>
        <w:jc w:val="both"/>
        <w:rPr>
          <w:rFonts w:ascii="Book Antiqua" w:hAnsi="Book Antiqua"/>
          <w:i/>
          <w:color w:val="000000" w:themeColor="text1"/>
        </w:rPr>
      </w:pPr>
    </w:p>
    <w:p w:rsidR="00FF4962" w:rsidRPr="00AC4BD9" w:rsidRDefault="00FF4962" w:rsidP="00FF4962">
      <w:pPr>
        <w:spacing w:after="0" w:line="240" w:lineRule="auto"/>
        <w:contextualSpacing/>
        <w:jc w:val="both"/>
        <w:rPr>
          <w:rFonts w:ascii="Book Antiqua" w:hAnsi="Book Antiqua"/>
          <w:i/>
          <w:color w:val="000000" w:themeColor="text1"/>
          <w:u w:val="single"/>
        </w:rPr>
      </w:pPr>
      <w:r w:rsidRPr="00AC4BD9">
        <w:rPr>
          <w:rFonts w:ascii="Book Antiqua" w:hAnsi="Book Antiqua"/>
          <w:i/>
          <w:color w:val="000000" w:themeColor="text1"/>
          <w:u w:val="single"/>
        </w:rPr>
        <w:t>Kërkesat e MSA-së në fushën e sistemit gjyqësor</w:t>
      </w:r>
    </w:p>
    <w:p w:rsidR="00FF4962" w:rsidRPr="00AC4BD9" w:rsidRDefault="00FF4962" w:rsidP="00FF4962">
      <w:p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Në kuadër të fushëveprimit të sistemit gjyqësor, në përputhje me detyrimet dhe kërkesat e aderimit në Bashkimin Evropian që dalin nga MSA (Neni 83) kërkohet të intensifikohet bashkëpunimi me BE-në në fushën e gjyqësorit, me fokus në forcimin e institucioneve, me qëllim të konsolidimit të shtetit të së drejtës përmes forcimit të pavarësisë, paanshmërisë dhe llogaridhënies së sistemit gjyqësor. Bashkëpunimi do të fokusohet në veçanti në administrimin e drejtësisë, zhvillimin e strukturave adekuate të gjykatave e prokurorive, dhe të organeve të tjera gjyqësore, me qëllim të përgatitjes së tyre të duhur për bashkëpunim në çështjet civile, komerciale e penale, si dhe për parandalimin, hetimin, ndjekjen dhe gjykimin e krimit të organizuar, korrupsionit dhe terrorizmit.</w:t>
      </w:r>
    </w:p>
    <w:p w:rsidR="00FF4962" w:rsidRPr="00AC4BD9" w:rsidRDefault="00FF4962" w:rsidP="00FF4962">
      <w:pPr>
        <w:spacing w:after="0" w:line="240" w:lineRule="auto"/>
        <w:contextualSpacing/>
        <w:jc w:val="both"/>
        <w:rPr>
          <w:rFonts w:ascii="Book Antiqua" w:hAnsi="Book Antiqua"/>
          <w:color w:val="000000" w:themeColor="text1"/>
        </w:rPr>
      </w:pPr>
    </w:p>
    <w:p w:rsidR="00FF4962" w:rsidRPr="00AC4BD9" w:rsidRDefault="00FF4962" w:rsidP="00FF4962">
      <w:pPr>
        <w:spacing w:after="0" w:line="240" w:lineRule="auto"/>
        <w:contextualSpacing/>
        <w:jc w:val="both"/>
        <w:rPr>
          <w:rFonts w:ascii="Book Antiqua" w:hAnsi="Book Antiqua"/>
          <w:i/>
          <w:color w:val="000000" w:themeColor="text1"/>
          <w:u w:val="single"/>
        </w:rPr>
      </w:pPr>
      <w:r w:rsidRPr="00AC4BD9">
        <w:rPr>
          <w:rFonts w:ascii="Book Antiqua" w:hAnsi="Book Antiqua"/>
          <w:i/>
          <w:color w:val="000000" w:themeColor="text1"/>
          <w:u w:val="single"/>
        </w:rPr>
        <w:t>Kërkesat e MSA-së në fushën e politikave kundër korrupsionit</w:t>
      </w:r>
    </w:p>
    <w:p w:rsidR="00FF4962" w:rsidRPr="00AC4BD9" w:rsidRDefault="00FF4962" w:rsidP="00FF4962">
      <w:pPr>
        <w:spacing w:after="0" w:line="240" w:lineRule="auto"/>
        <w:contextualSpacing/>
        <w:jc w:val="both"/>
        <w:rPr>
          <w:rFonts w:ascii="Book Antiqua" w:hAnsi="Book Antiqua"/>
          <w:i/>
          <w:color w:val="000000" w:themeColor="text1"/>
          <w:u w:val="single"/>
        </w:rPr>
      </w:pPr>
      <w:r w:rsidRPr="00AC4BD9">
        <w:rPr>
          <w:rFonts w:ascii="Book Antiqua" w:hAnsi="Book Antiqua"/>
          <w:color w:val="000000" w:themeColor="text1"/>
        </w:rPr>
        <w:t>Sipas obligimeve të dala nga MSA, neni 83 (Fuqizimi i institucioneve dhe shtetit të së drejtës) dhe 91 (Parandalimi dhe luftimi i krimit të organizuar dhe aktiviteteve të tjera të paligjshme), kërkohet zhvillimi i strukturave adekuate të policisë, prokurorëve dhe gjyqtarëve dhe organeve të tjera gjyqësore dhe të zbatimit të ligjit në mënyrë që të mundësohet parandalimi, hetimi, ndjekja penale dhe gjykimi i veprave korruptive në mënyre efektive (Neni 83). Gjithashtu, sipas Nenit 91, kërkohet që palët të bashkëpunojnë me qëllim të forcimit të strukturave të Kosovës për luftimin dhe parandalimin e veprimtarive kriminale në veçanti</w:t>
      </w:r>
      <w:r w:rsidRPr="00AC4BD9">
        <w:rPr>
          <w:rFonts w:ascii="Book Antiqua" w:hAnsi="Book Antiqua"/>
          <w:color w:val="000000" w:themeColor="text1"/>
          <w:spacing w:val="-15"/>
        </w:rPr>
        <w:t xml:space="preserve"> </w:t>
      </w:r>
      <w:r w:rsidRPr="00AC4BD9">
        <w:rPr>
          <w:rFonts w:ascii="Book Antiqua" w:hAnsi="Book Antiqua"/>
          <w:color w:val="000000" w:themeColor="text1"/>
        </w:rPr>
        <w:t>të</w:t>
      </w:r>
      <w:r w:rsidRPr="00AC4BD9">
        <w:rPr>
          <w:rFonts w:ascii="Book Antiqua" w:hAnsi="Book Antiqua"/>
          <w:color w:val="000000" w:themeColor="text1"/>
          <w:spacing w:val="-14"/>
        </w:rPr>
        <w:t xml:space="preserve"> </w:t>
      </w:r>
      <w:r w:rsidRPr="00AC4BD9">
        <w:rPr>
          <w:rFonts w:ascii="Book Antiqua" w:hAnsi="Book Antiqua"/>
          <w:color w:val="000000" w:themeColor="text1"/>
        </w:rPr>
        <w:t>korrupsionit</w:t>
      </w:r>
      <w:r w:rsidRPr="00AC4BD9">
        <w:rPr>
          <w:rFonts w:ascii="Book Antiqua" w:hAnsi="Book Antiqua"/>
          <w:color w:val="000000" w:themeColor="text1"/>
          <w:spacing w:val="-15"/>
        </w:rPr>
        <w:t xml:space="preserve"> </w:t>
      </w:r>
      <w:r w:rsidRPr="00AC4BD9">
        <w:rPr>
          <w:rFonts w:ascii="Book Antiqua" w:hAnsi="Book Antiqua"/>
          <w:color w:val="000000" w:themeColor="text1"/>
        </w:rPr>
        <w:t>dhe</w:t>
      </w:r>
      <w:r w:rsidRPr="00AC4BD9">
        <w:rPr>
          <w:rFonts w:ascii="Book Antiqua" w:hAnsi="Book Antiqua"/>
          <w:color w:val="000000" w:themeColor="text1"/>
          <w:spacing w:val="-13"/>
        </w:rPr>
        <w:t xml:space="preserve"> </w:t>
      </w:r>
      <w:r w:rsidRPr="00AC4BD9">
        <w:rPr>
          <w:rFonts w:ascii="Book Antiqua" w:hAnsi="Book Antiqua"/>
          <w:color w:val="000000" w:themeColor="text1"/>
        </w:rPr>
        <w:t>formave</w:t>
      </w:r>
      <w:r w:rsidRPr="00AC4BD9">
        <w:rPr>
          <w:rFonts w:ascii="Book Antiqua" w:hAnsi="Book Antiqua"/>
          <w:color w:val="000000" w:themeColor="text1"/>
          <w:spacing w:val="-13"/>
        </w:rPr>
        <w:t xml:space="preserve"> </w:t>
      </w:r>
      <w:r w:rsidRPr="00AC4BD9">
        <w:rPr>
          <w:rFonts w:ascii="Book Antiqua" w:hAnsi="Book Antiqua"/>
          <w:color w:val="000000" w:themeColor="text1"/>
        </w:rPr>
        <w:t>të</w:t>
      </w:r>
      <w:r w:rsidRPr="00AC4BD9">
        <w:rPr>
          <w:rFonts w:ascii="Book Antiqua" w:hAnsi="Book Antiqua"/>
          <w:color w:val="000000" w:themeColor="text1"/>
          <w:spacing w:val="-14"/>
        </w:rPr>
        <w:t xml:space="preserve"> </w:t>
      </w:r>
      <w:r w:rsidRPr="00AC4BD9">
        <w:rPr>
          <w:rFonts w:ascii="Book Antiqua" w:hAnsi="Book Antiqua"/>
          <w:color w:val="000000" w:themeColor="text1"/>
        </w:rPr>
        <w:t>tjera</w:t>
      </w:r>
      <w:r w:rsidRPr="00AC4BD9">
        <w:rPr>
          <w:rFonts w:ascii="Book Antiqua" w:hAnsi="Book Antiqua"/>
          <w:color w:val="000000" w:themeColor="text1"/>
          <w:spacing w:val="-14"/>
        </w:rPr>
        <w:t xml:space="preserve"> </w:t>
      </w:r>
      <w:r w:rsidRPr="00AC4BD9">
        <w:rPr>
          <w:rFonts w:ascii="Book Antiqua" w:hAnsi="Book Antiqua"/>
          <w:color w:val="000000" w:themeColor="text1"/>
        </w:rPr>
        <w:t>të</w:t>
      </w:r>
      <w:r w:rsidRPr="00AC4BD9">
        <w:rPr>
          <w:rFonts w:ascii="Book Antiqua" w:hAnsi="Book Antiqua"/>
          <w:color w:val="000000" w:themeColor="text1"/>
          <w:spacing w:val="-14"/>
        </w:rPr>
        <w:t xml:space="preserve"> </w:t>
      </w:r>
      <w:r w:rsidRPr="00AC4BD9">
        <w:rPr>
          <w:rFonts w:ascii="Book Antiqua" w:hAnsi="Book Antiqua"/>
          <w:color w:val="000000" w:themeColor="text1"/>
        </w:rPr>
        <w:t>krimeve</w:t>
      </w:r>
      <w:r w:rsidRPr="00AC4BD9">
        <w:rPr>
          <w:rFonts w:ascii="Book Antiqua" w:hAnsi="Book Antiqua"/>
          <w:color w:val="000000" w:themeColor="text1"/>
          <w:spacing w:val="-13"/>
        </w:rPr>
        <w:t xml:space="preserve"> </w:t>
      </w:r>
      <w:r w:rsidRPr="00AC4BD9">
        <w:rPr>
          <w:rFonts w:ascii="Book Antiqua" w:hAnsi="Book Antiqua"/>
          <w:color w:val="000000" w:themeColor="text1"/>
        </w:rPr>
        <w:t>të</w:t>
      </w:r>
      <w:r w:rsidRPr="00AC4BD9">
        <w:rPr>
          <w:rFonts w:ascii="Book Antiqua" w:hAnsi="Book Antiqua"/>
          <w:color w:val="000000" w:themeColor="text1"/>
          <w:spacing w:val="-13"/>
        </w:rPr>
        <w:t xml:space="preserve"> </w:t>
      </w:r>
      <w:r w:rsidRPr="00AC4BD9">
        <w:rPr>
          <w:rFonts w:ascii="Book Antiqua" w:hAnsi="Book Antiqua"/>
          <w:color w:val="000000" w:themeColor="text1"/>
        </w:rPr>
        <w:t>rënda</w:t>
      </w:r>
      <w:r w:rsidRPr="00AC4BD9">
        <w:rPr>
          <w:rFonts w:ascii="Book Antiqua" w:hAnsi="Book Antiqua"/>
          <w:color w:val="000000" w:themeColor="text1"/>
          <w:spacing w:val="-13"/>
        </w:rPr>
        <w:t xml:space="preserve"> </w:t>
      </w:r>
      <w:r w:rsidRPr="00AC4BD9">
        <w:rPr>
          <w:rFonts w:ascii="Book Antiqua" w:hAnsi="Book Antiqua"/>
          <w:color w:val="000000" w:themeColor="text1"/>
        </w:rPr>
        <w:t>me</w:t>
      </w:r>
      <w:r w:rsidRPr="00AC4BD9">
        <w:rPr>
          <w:rFonts w:ascii="Book Antiqua" w:hAnsi="Book Antiqua"/>
          <w:color w:val="000000" w:themeColor="text1"/>
          <w:spacing w:val="-13"/>
        </w:rPr>
        <w:t xml:space="preserve"> </w:t>
      </w:r>
      <w:r w:rsidRPr="00AC4BD9">
        <w:rPr>
          <w:rFonts w:ascii="Book Antiqua" w:hAnsi="Book Antiqua"/>
          <w:color w:val="000000" w:themeColor="text1"/>
        </w:rPr>
        <w:t>një</w:t>
      </w:r>
      <w:r w:rsidRPr="00AC4BD9">
        <w:rPr>
          <w:rFonts w:ascii="Book Antiqua" w:hAnsi="Book Antiqua"/>
          <w:color w:val="000000" w:themeColor="text1"/>
          <w:spacing w:val="-13"/>
        </w:rPr>
        <w:t xml:space="preserve"> </w:t>
      </w:r>
      <w:r w:rsidRPr="00AC4BD9">
        <w:rPr>
          <w:rFonts w:ascii="Book Antiqua" w:hAnsi="Book Antiqua"/>
          <w:color w:val="000000" w:themeColor="text1"/>
        </w:rPr>
        <w:t>shtrirje</w:t>
      </w:r>
      <w:r w:rsidRPr="00AC4BD9">
        <w:rPr>
          <w:rFonts w:ascii="Book Antiqua" w:hAnsi="Book Antiqua"/>
          <w:color w:val="000000" w:themeColor="text1"/>
          <w:spacing w:val="-14"/>
        </w:rPr>
        <w:t xml:space="preserve"> </w:t>
      </w:r>
      <w:r w:rsidRPr="00AC4BD9">
        <w:rPr>
          <w:rFonts w:ascii="Book Antiqua" w:hAnsi="Book Antiqua"/>
          <w:color w:val="000000" w:themeColor="text1"/>
        </w:rPr>
        <w:t>ndërkufitare.</w:t>
      </w:r>
      <w:r w:rsidRPr="00AC4BD9">
        <w:rPr>
          <w:rFonts w:ascii="Book Antiqua" w:hAnsi="Book Antiqua"/>
          <w:color w:val="000000" w:themeColor="text1"/>
          <w:spacing w:val="-13"/>
        </w:rPr>
        <w:t xml:space="preserve"> </w:t>
      </w:r>
      <w:r w:rsidRPr="00AC4BD9">
        <w:rPr>
          <w:rFonts w:ascii="Book Antiqua" w:hAnsi="Book Antiqua"/>
          <w:color w:val="000000" w:themeColor="text1"/>
        </w:rPr>
        <w:t>Në</w:t>
      </w:r>
      <w:r w:rsidRPr="00AC4BD9">
        <w:rPr>
          <w:rFonts w:ascii="Book Antiqua" w:hAnsi="Book Antiqua"/>
          <w:color w:val="000000" w:themeColor="text1"/>
          <w:spacing w:val="-14"/>
        </w:rPr>
        <w:t xml:space="preserve"> </w:t>
      </w:r>
      <w:r w:rsidRPr="00AC4BD9">
        <w:rPr>
          <w:rFonts w:ascii="Book Antiqua" w:hAnsi="Book Antiqua"/>
          <w:color w:val="000000" w:themeColor="text1"/>
        </w:rPr>
        <w:t>këtë</w:t>
      </w:r>
      <w:r w:rsidRPr="00AC4BD9">
        <w:rPr>
          <w:rFonts w:ascii="Book Antiqua" w:hAnsi="Book Antiqua"/>
          <w:color w:val="000000" w:themeColor="text1"/>
          <w:spacing w:val="-14"/>
        </w:rPr>
        <w:t xml:space="preserve"> </w:t>
      </w:r>
      <w:r w:rsidRPr="00AC4BD9">
        <w:rPr>
          <w:rFonts w:ascii="Book Antiqua" w:hAnsi="Book Antiqua"/>
          <w:color w:val="000000" w:themeColor="text1"/>
        </w:rPr>
        <w:t>drejtim kërkohet që Kosova të respektoj konventat përkatëse ndërkombëtare dhe instrumenteve në këtë fushë. Në nivelin e parandalimit, Kosovës i kërkohet të synojë zbatimin e masave të cilat janë ekuivalente me ato të përcaktuara</w:t>
      </w:r>
      <w:r w:rsidRPr="00AC4BD9">
        <w:rPr>
          <w:rFonts w:ascii="Book Antiqua" w:hAnsi="Book Antiqua"/>
          <w:color w:val="000000" w:themeColor="text1"/>
          <w:spacing w:val="-10"/>
        </w:rPr>
        <w:t xml:space="preserve"> </w:t>
      </w:r>
      <w:r w:rsidRPr="00AC4BD9">
        <w:rPr>
          <w:rFonts w:ascii="Book Antiqua" w:hAnsi="Book Antiqua"/>
          <w:color w:val="000000" w:themeColor="text1"/>
        </w:rPr>
        <w:t>në</w:t>
      </w:r>
      <w:r w:rsidRPr="00AC4BD9">
        <w:rPr>
          <w:rFonts w:ascii="Book Antiqua" w:hAnsi="Book Antiqua"/>
          <w:color w:val="000000" w:themeColor="text1"/>
          <w:spacing w:val="-10"/>
        </w:rPr>
        <w:t xml:space="preserve"> </w:t>
      </w:r>
      <w:r w:rsidRPr="00AC4BD9">
        <w:rPr>
          <w:rFonts w:ascii="Book Antiqua" w:hAnsi="Book Antiqua"/>
          <w:color w:val="000000" w:themeColor="text1"/>
        </w:rPr>
        <w:t>legjislacionin</w:t>
      </w:r>
      <w:r w:rsidRPr="00AC4BD9">
        <w:rPr>
          <w:rFonts w:ascii="Book Antiqua" w:hAnsi="Book Antiqua"/>
          <w:color w:val="000000" w:themeColor="text1"/>
          <w:spacing w:val="-11"/>
        </w:rPr>
        <w:t xml:space="preserve"> </w:t>
      </w:r>
      <w:r w:rsidRPr="00AC4BD9">
        <w:rPr>
          <w:rFonts w:ascii="Book Antiqua" w:hAnsi="Book Antiqua"/>
          <w:color w:val="000000" w:themeColor="text1"/>
        </w:rPr>
        <w:t>përkatës</w:t>
      </w:r>
      <w:r w:rsidRPr="00AC4BD9">
        <w:rPr>
          <w:rFonts w:ascii="Book Antiqua" w:hAnsi="Book Antiqua"/>
          <w:color w:val="000000" w:themeColor="text1"/>
          <w:spacing w:val="-10"/>
        </w:rPr>
        <w:t xml:space="preserve"> </w:t>
      </w:r>
      <w:r w:rsidRPr="00AC4BD9">
        <w:rPr>
          <w:rFonts w:ascii="Book Antiqua" w:hAnsi="Book Antiqua"/>
          <w:color w:val="000000" w:themeColor="text1"/>
        </w:rPr>
        <w:t>të</w:t>
      </w:r>
      <w:r w:rsidRPr="00AC4BD9">
        <w:rPr>
          <w:rFonts w:ascii="Book Antiqua" w:hAnsi="Book Antiqua"/>
          <w:color w:val="000000" w:themeColor="text1"/>
          <w:spacing w:val="-10"/>
        </w:rPr>
        <w:t xml:space="preserve"> </w:t>
      </w:r>
      <w:r w:rsidRPr="00AC4BD9">
        <w:rPr>
          <w:rFonts w:ascii="Book Antiqua" w:hAnsi="Book Antiqua"/>
          <w:color w:val="000000" w:themeColor="text1"/>
        </w:rPr>
        <w:t>BE-së,</w:t>
      </w:r>
      <w:r w:rsidRPr="00AC4BD9">
        <w:rPr>
          <w:rFonts w:ascii="Book Antiqua" w:hAnsi="Book Antiqua"/>
          <w:color w:val="000000" w:themeColor="text1"/>
          <w:spacing w:val="-9"/>
        </w:rPr>
        <w:t xml:space="preserve"> </w:t>
      </w:r>
      <w:r w:rsidRPr="00AC4BD9">
        <w:rPr>
          <w:rFonts w:ascii="Book Antiqua" w:hAnsi="Book Antiqua"/>
          <w:color w:val="000000" w:themeColor="text1"/>
        </w:rPr>
        <w:t>dhe</w:t>
      </w:r>
      <w:r w:rsidRPr="00AC4BD9">
        <w:rPr>
          <w:rFonts w:ascii="Book Antiqua" w:hAnsi="Book Antiqua"/>
          <w:color w:val="000000" w:themeColor="text1"/>
          <w:spacing w:val="-10"/>
        </w:rPr>
        <w:t xml:space="preserve"> </w:t>
      </w:r>
      <w:r w:rsidRPr="00AC4BD9">
        <w:rPr>
          <w:rFonts w:ascii="Book Antiqua" w:hAnsi="Book Antiqua"/>
          <w:color w:val="000000" w:themeColor="text1"/>
        </w:rPr>
        <w:t>të</w:t>
      </w:r>
      <w:r w:rsidRPr="00AC4BD9">
        <w:rPr>
          <w:rFonts w:ascii="Book Antiqua" w:hAnsi="Book Antiqua"/>
          <w:color w:val="000000" w:themeColor="text1"/>
          <w:spacing w:val="-10"/>
        </w:rPr>
        <w:t xml:space="preserve"> </w:t>
      </w:r>
      <w:r w:rsidRPr="00AC4BD9">
        <w:rPr>
          <w:rFonts w:ascii="Book Antiqua" w:hAnsi="Book Antiqua"/>
          <w:color w:val="000000" w:themeColor="text1"/>
        </w:rPr>
        <w:t>përmbahen</w:t>
      </w:r>
      <w:r w:rsidRPr="00AC4BD9">
        <w:rPr>
          <w:rFonts w:ascii="Book Antiqua" w:hAnsi="Book Antiqua"/>
          <w:color w:val="000000" w:themeColor="text1"/>
          <w:spacing w:val="-9"/>
        </w:rPr>
        <w:t xml:space="preserve"> </w:t>
      </w:r>
      <w:r w:rsidRPr="00AC4BD9">
        <w:rPr>
          <w:rFonts w:ascii="Book Antiqua" w:hAnsi="Book Antiqua"/>
          <w:color w:val="000000" w:themeColor="text1"/>
        </w:rPr>
        <w:t>nga</w:t>
      </w:r>
      <w:r w:rsidRPr="00AC4BD9">
        <w:rPr>
          <w:rFonts w:ascii="Book Antiqua" w:hAnsi="Book Antiqua"/>
          <w:color w:val="000000" w:themeColor="text1"/>
          <w:spacing w:val="-10"/>
        </w:rPr>
        <w:t xml:space="preserve"> </w:t>
      </w:r>
      <w:r w:rsidRPr="00AC4BD9">
        <w:rPr>
          <w:rFonts w:ascii="Book Antiqua" w:hAnsi="Book Antiqua"/>
          <w:color w:val="000000" w:themeColor="text1"/>
        </w:rPr>
        <w:t>konventat</w:t>
      </w:r>
      <w:r w:rsidRPr="00AC4BD9">
        <w:rPr>
          <w:rFonts w:ascii="Book Antiqua" w:hAnsi="Book Antiqua"/>
          <w:color w:val="000000" w:themeColor="text1"/>
          <w:spacing w:val="-8"/>
        </w:rPr>
        <w:t xml:space="preserve"> </w:t>
      </w:r>
      <w:r w:rsidRPr="00AC4BD9">
        <w:rPr>
          <w:rFonts w:ascii="Book Antiqua" w:hAnsi="Book Antiqua"/>
          <w:color w:val="000000" w:themeColor="text1"/>
        </w:rPr>
        <w:t>përkatëse</w:t>
      </w:r>
      <w:r w:rsidRPr="00AC4BD9">
        <w:rPr>
          <w:rFonts w:ascii="Book Antiqua" w:hAnsi="Book Antiqua"/>
          <w:color w:val="000000" w:themeColor="text1"/>
          <w:spacing w:val="-11"/>
        </w:rPr>
        <w:t xml:space="preserve"> </w:t>
      </w:r>
      <w:r w:rsidRPr="00AC4BD9">
        <w:rPr>
          <w:rFonts w:ascii="Book Antiqua" w:hAnsi="Book Antiqua"/>
          <w:color w:val="000000" w:themeColor="text1"/>
        </w:rPr>
        <w:t>ndërkombëtare dhe instrumenteve që lidhen me këtë</w:t>
      </w:r>
      <w:r w:rsidRPr="00AC4BD9">
        <w:rPr>
          <w:rFonts w:ascii="Book Antiqua" w:hAnsi="Book Antiqua"/>
          <w:color w:val="000000" w:themeColor="text1"/>
          <w:spacing w:val="10"/>
        </w:rPr>
        <w:t xml:space="preserve"> </w:t>
      </w:r>
      <w:r w:rsidRPr="00AC4BD9">
        <w:rPr>
          <w:rFonts w:ascii="Book Antiqua" w:hAnsi="Book Antiqua"/>
          <w:color w:val="000000" w:themeColor="text1"/>
        </w:rPr>
        <w:t>fushë.</w:t>
      </w:r>
    </w:p>
    <w:p w:rsidR="00FF4962" w:rsidRPr="00AC4BD9" w:rsidRDefault="00FF4962" w:rsidP="00FF4962">
      <w:pPr>
        <w:spacing w:after="0" w:line="240" w:lineRule="auto"/>
        <w:contextualSpacing/>
        <w:jc w:val="both"/>
        <w:rPr>
          <w:rFonts w:ascii="Book Antiqua" w:hAnsi="Book Antiqua"/>
          <w:i/>
          <w:color w:val="000000" w:themeColor="text1"/>
          <w:u w:val="single"/>
        </w:rPr>
      </w:pPr>
    </w:p>
    <w:p w:rsidR="00FF4962" w:rsidRPr="00AC4BD9" w:rsidRDefault="00FF4962" w:rsidP="00FF4962">
      <w:pPr>
        <w:spacing w:after="0" w:line="240" w:lineRule="auto"/>
        <w:contextualSpacing/>
        <w:jc w:val="both"/>
        <w:rPr>
          <w:rFonts w:ascii="Book Antiqua" w:hAnsi="Book Antiqua"/>
          <w:i/>
          <w:color w:val="000000" w:themeColor="text1"/>
          <w:u w:val="single"/>
        </w:rPr>
      </w:pPr>
      <w:r w:rsidRPr="00AC4BD9">
        <w:rPr>
          <w:rFonts w:ascii="Book Antiqua" w:hAnsi="Book Antiqua"/>
          <w:i/>
          <w:color w:val="000000" w:themeColor="text1"/>
          <w:u w:val="single"/>
        </w:rPr>
        <w:t>Kërkesat e MSA-së në fushën e të drejtave themelore, mbrojtjes së minoriteteve dhe trashëgimisë kulturore</w:t>
      </w:r>
    </w:p>
    <w:p w:rsidR="00FF4962" w:rsidRPr="00AC4BD9" w:rsidRDefault="00FF4962" w:rsidP="00FF4962">
      <w:pPr>
        <w:spacing w:after="0" w:line="240" w:lineRule="auto"/>
        <w:contextualSpacing/>
        <w:jc w:val="both"/>
        <w:rPr>
          <w:rFonts w:ascii="Book Antiqua" w:hAnsi="Book Antiqua"/>
          <w:i/>
          <w:color w:val="000000" w:themeColor="text1"/>
          <w:u w:val="single"/>
        </w:rPr>
      </w:pPr>
      <w:r w:rsidRPr="00AC4BD9">
        <w:rPr>
          <w:rFonts w:ascii="Book Antiqua" w:hAnsi="Book Antiqua"/>
          <w:color w:val="000000" w:themeColor="text1"/>
        </w:rPr>
        <w:t>Sa i përket mbrojtjes së të drejtave themelore dhe mbrojtjes së minoriteteve, në përputhje me kërkesat që dalin nga MSA, duhet të sigurohet respektimi i parimeve demokratike dhe të drejtave e njeriut, siç janë shpallur në Deklaratën Universale të të Drejtave të Njeriut të vitit 1948 dhe siç janë përkufizuar në Konventën për Mbrojtjen e të Drejtave dhe Lirive Themelore të Njeriut të vitit 1950, në aktin final të Helsinkit dhe në Kartën e Parisit për një Evropë të re (Neni 3). Gjithashtu institucionet e Kosovës duhet të sigurojnë respektimin të drejtës dhe instrumenteve ndërkombëtare, duke përfshirë ato që ndërlidhen me mbrojtjen e të drejtave të njeriut dhe të drejtave themelore, e deri tek mbrojtja e personave që u përkasin minoriteteve, pa diskriminim mbi çfarëdo baze (Neni 4).</w:t>
      </w:r>
    </w:p>
    <w:p w:rsidR="00FF4962" w:rsidRPr="00AC4BD9" w:rsidRDefault="00FF4962" w:rsidP="00FF4962">
      <w:pPr>
        <w:spacing w:after="0" w:line="240" w:lineRule="auto"/>
        <w:contextualSpacing/>
        <w:jc w:val="both"/>
        <w:rPr>
          <w:rFonts w:ascii="Book Antiqua" w:hAnsi="Book Antiqua"/>
          <w:i/>
          <w:color w:val="000000" w:themeColor="text1"/>
          <w:u w:val="single"/>
        </w:rPr>
      </w:pPr>
    </w:p>
    <w:p w:rsidR="00FF4962" w:rsidRPr="00AC4BD9" w:rsidRDefault="00FF4962" w:rsidP="00FF4962">
      <w:pPr>
        <w:spacing w:after="0" w:line="240" w:lineRule="auto"/>
        <w:contextualSpacing/>
        <w:jc w:val="both"/>
        <w:rPr>
          <w:rFonts w:ascii="Book Antiqua" w:hAnsi="Book Antiqua"/>
          <w:i/>
          <w:color w:val="000000" w:themeColor="text1"/>
          <w:u w:val="single"/>
        </w:rPr>
      </w:pPr>
      <w:r w:rsidRPr="00AC4BD9">
        <w:rPr>
          <w:rFonts w:ascii="Book Antiqua" w:hAnsi="Book Antiqua"/>
          <w:i/>
          <w:color w:val="000000" w:themeColor="text1"/>
          <w:u w:val="single"/>
        </w:rPr>
        <w:t>Kërkesat e MSA-së në fushën e mbrojtjes së të dhënave personale</w:t>
      </w:r>
    </w:p>
    <w:p w:rsidR="00FF4962" w:rsidRPr="00AC4BD9" w:rsidRDefault="00FF4962" w:rsidP="00FF4962">
      <w:pPr>
        <w:spacing w:after="0" w:line="240" w:lineRule="auto"/>
        <w:contextualSpacing/>
        <w:jc w:val="both"/>
        <w:rPr>
          <w:rFonts w:ascii="Book Antiqua" w:hAnsi="Book Antiqua"/>
          <w:i/>
          <w:color w:val="000000" w:themeColor="text1"/>
          <w:u w:val="single"/>
        </w:rPr>
      </w:pPr>
      <w:r w:rsidRPr="00AC4BD9">
        <w:rPr>
          <w:rFonts w:ascii="Book Antiqua" w:hAnsi="Book Antiqua"/>
          <w:color w:val="000000" w:themeColor="text1"/>
        </w:rPr>
        <w:t>Bazuar në obligimet që dalin nga neni 84 i MSA, institucionet e Republikës së Kosovës duhet të sigurohen që</w:t>
      </w:r>
      <w:r w:rsidRPr="00AC4BD9">
        <w:rPr>
          <w:rFonts w:ascii="Book Antiqua" w:hAnsi="Book Antiqua"/>
          <w:color w:val="000000" w:themeColor="text1"/>
          <w:spacing w:val="-10"/>
        </w:rPr>
        <w:t xml:space="preserve"> </w:t>
      </w:r>
      <w:r w:rsidRPr="00AC4BD9">
        <w:rPr>
          <w:rFonts w:ascii="Book Antiqua" w:hAnsi="Book Antiqua"/>
          <w:color w:val="000000" w:themeColor="text1"/>
        </w:rPr>
        <w:t>legjislacioni</w:t>
      </w:r>
      <w:r w:rsidRPr="00AC4BD9">
        <w:rPr>
          <w:rFonts w:ascii="Book Antiqua" w:hAnsi="Book Antiqua"/>
          <w:color w:val="000000" w:themeColor="text1"/>
          <w:spacing w:val="-11"/>
        </w:rPr>
        <w:t xml:space="preserve"> </w:t>
      </w:r>
      <w:r w:rsidRPr="00AC4BD9">
        <w:rPr>
          <w:rFonts w:ascii="Book Antiqua" w:hAnsi="Book Antiqua"/>
          <w:color w:val="000000" w:themeColor="text1"/>
        </w:rPr>
        <w:t>i</w:t>
      </w:r>
      <w:r w:rsidRPr="00AC4BD9">
        <w:rPr>
          <w:rFonts w:ascii="Book Antiqua" w:hAnsi="Book Antiqua"/>
          <w:color w:val="000000" w:themeColor="text1"/>
          <w:spacing w:val="-8"/>
        </w:rPr>
        <w:t xml:space="preserve"> </w:t>
      </w:r>
      <w:r w:rsidRPr="00AC4BD9">
        <w:rPr>
          <w:rFonts w:ascii="Book Antiqua" w:hAnsi="Book Antiqua"/>
          <w:color w:val="000000" w:themeColor="text1"/>
        </w:rPr>
        <w:t>mbrojtjes</w:t>
      </w:r>
      <w:r w:rsidRPr="00AC4BD9">
        <w:rPr>
          <w:rFonts w:ascii="Book Antiqua" w:hAnsi="Book Antiqua"/>
          <w:color w:val="000000" w:themeColor="text1"/>
          <w:spacing w:val="-9"/>
        </w:rPr>
        <w:t xml:space="preserve"> </w:t>
      </w:r>
      <w:r w:rsidRPr="00AC4BD9">
        <w:rPr>
          <w:rFonts w:ascii="Book Antiqua" w:hAnsi="Book Antiqua"/>
          <w:color w:val="000000" w:themeColor="text1"/>
        </w:rPr>
        <w:t>së</w:t>
      </w:r>
      <w:r w:rsidRPr="00AC4BD9">
        <w:rPr>
          <w:rFonts w:ascii="Book Antiqua" w:hAnsi="Book Antiqua"/>
          <w:color w:val="000000" w:themeColor="text1"/>
          <w:spacing w:val="-10"/>
        </w:rPr>
        <w:t xml:space="preserve"> </w:t>
      </w:r>
      <w:r w:rsidRPr="00AC4BD9">
        <w:rPr>
          <w:rFonts w:ascii="Book Antiqua" w:hAnsi="Book Antiqua"/>
          <w:color w:val="000000" w:themeColor="text1"/>
        </w:rPr>
        <w:t>të</w:t>
      </w:r>
      <w:r w:rsidRPr="00AC4BD9">
        <w:rPr>
          <w:rFonts w:ascii="Book Antiqua" w:hAnsi="Book Antiqua"/>
          <w:color w:val="000000" w:themeColor="text1"/>
          <w:spacing w:val="-10"/>
        </w:rPr>
        <w:t xml:space="preserve"> </w:t>
      </w:r>
      <w:r w:rsidRPr="00AC4BD9">
        <w:rPr>
          <w:rFonts w:ascii="Book Antiqua" w:hAnsi="Book Antiqua"/>
          <w:color w:val="000000" w:themeColor="text1"/>
        </w:rPr>
        <w:t>dhënave</w:t>
      </w:r>
      <w:r w:rsidRPr="00AC4BD9">
        <w:rPr>
          <w:rFonts w:ascii="Book Antiqua" w:hAnsi="Book Antiqua"/>
          <w:color w:val="000000" w:themeColor="text1"/>
          <w:spacing w:val="-10"/>
        </w:rPr>
        <w:t xml:space="preserve"> </w:t>
      </w:r>
      <w:r w:rsidRPr="00AC4BD9">
        <w:rPr>
          <w:rFonts w:ascii="Book Antiqua" w:hAnsi="Book Antiqua"/>
          <w:color w:val="000000" w:themeColor="text1"/>
        </w:rPr>
        <w:t>personale,</w:t>
      </w:r>
      <w:r w:rsidRPr="00AC4BD9">
        <w:rPr>
          <w:rFonts w:ascii="Book Antiqua" w:hAnsi="Book Antiqua"/>
          <w:color w:val="000000" w:themeColor="text1"/>
          <w:spacing w:val="-9"/>
        </w:rPr>
        <w:t xml:space="preserve"> </w:t>
      </w:r>
      <w:r w:rsidRPr="00AC4BD9">
        <w:rPr>
          <w:rFonts w:ascii="Book Antiqua" w:hAnsi="Book Antiqua"/>
          <w:color w:val="000000" w:themeColor="text1"/>
        </w:rPr>
        <w:t>me</w:t>
      </w:r>
      <w:r w:rsidRPr="00AC4BD9">
        <w:rPr>
          <w:rFonts w:ascii="Book Antiqua" w:hAnsi="Book Antiqua"/>
          <w:color w:val="000000" w:themeColor="text1"/>
          <w:spacing w:val="-7"/>
        </w:rPr>
        <w:t xml:space="preserve"> </w:t>
      </w:r>
      <w:r w:rsidRPr="00AC4BD9">
        <w:rPr>
          <w:rFonts w:ascii="Book Antiqua" w:hAnsi="Book Antiqua"/>
          <w:color w:val="000000" w:themeColor="text1"/>
        </w:rPr>
        <w:t>synim</w:t>
      </w:r>
      <w:r w:rsidRPr="00AC4BD9">
        <w:rPr>
          <w:rFonts w:ascii="Book Antiqua" w:hAnsi="Book Antiqua"/>
          <w:color w:val="000000" w:themeColor="text1"/>
          <w:spacing w:val="-11"/>
        </w:rPr>
        <w:t xml:space="preserve"> </w:t>
      </w:r>
      <w:r w:rsidRPr="00AC4BD9">
        <w:rPr>
          <w:rFonts w:ascii="Book Antiqua" w:hAnsi="Book Antiqua"/>
          <w:color w:val="000000" w:themeColor="text1"/>
        </w:rPr>
        <w:t>të</w:t>
      </w:r>
      <w:r w:rsidRPr="00AC4BD9">
        <w:rPr>
          <w:rFonts w:ascii="Book Antiqua" w:hAnsi="Book Antiqua"/>
          <w:color w:val="000000" w:themeColor="text1"/>
          <w:spacing w:val="-10"/>
        </w:rPr>
        <w:t xml:space="preserve"> </w:t>
      </w:r>
      <w:r w:rsidRPr="00AC4BD9">
        <w:rPr>
          <w:rFonts w:ascii="Book Antiqua" w:hAnsi="Book Antiqua"/>
          <w:color w:val="000000" w:themeColor="text1"/>
        </w:rPr>
        <w:t>arritjes</w:t>
      </w:r>
      <w:r w:rsidRPr="00AC4BD9">
        <w:rPr>
          <w:rFonts w:ascii="Book Antiqua" w:hAnsi="Book Antiqua"/>
          <w:color w:val="000000" w:themeColor="text1"/>
          <w:spacing w:val="-8"/>
        </w:rPr>
        <w:t xml:space="preserve"> </w:t>
      </w:r>
      <w:r w:rsidRPr="00AC4BD9">
        <w:rPr>
          <w:rFonts w:ascii="Book Antiqua" w:hAnsi="Book Antiqua"/>
          <w:color w:val="000000" w:themeColor="text1"/>
        </w:rPr>
        <w:t>së</w:t>
      </w:r>
      <w:r w:rsidRPr="00AC4BD9">
        <w:rPr>
          <w:rFonts w:ascii="Book Antiqua" w:hAnsi="Book Antiqua"/>
          <w:color w:val="000000" w:themeColor="text1"/>
          <w:spacing w:val="-9"/>
        </w:rPr>
        <w:t xml:space="preserve"> </w:t>
      </w:r>
      <w:r w:rsidRPr="00AC4BD9">
        <w:rPr>
          <w:rFonts w:ascii="Book Antiqua" w:hAnsi="Book Antiqua"/>
          <w:color w:val="000000" w:themeColor="text1"/>
        </w:rPr>
        <w:t>nivelit</w:t>
      </w:r>
      <w:r w:rsidRPr="00AC4BD9">
        <w:rPr>
          <w:rFonts w:ascii="Book Antiqua" w:hAnsi="Book Antiqua"/>
          <w:color w:val="000000" w:themeColor="text1"/>
          <w:spacing w:val="-11"/>
        </w:rPr>
        <w:t xml:space="preserve"> </w:t>
      </w:r>
      <w:r w:rsidRPr="00AC4BD9">
        <w:rPr>
          <w:rFonts w:ascii="Book Antiqua" w:hAnsi="Book Antiqua"/>
          <w:color w:val="000000" w:themeColor="text1"/>
        </w:rPr>
        <w:t>të</w:t>
      </w:r>
      <w:r w:rsidRPr="00AC4BD9">
        <w:rPr>
          <w:rFonts w:ascii="Book Antiqua" w:hAnsi="Book Antiqua"/>
          <w:color w:val="000000" w:themeColor="text1"/>
          <w:spacing w:val="-8"/>
        </w:rPr>
        <w:t xml:space="preserve"> </w:t>
      </w:r>
      <w:r w:rsidRPr="00AC4BD9">
        <w:rPr>
          <w:rFonts w:ascii="Book Antiqua" w:hAnsi="Book Antiqua"/>
          <w:color w:val="000000" w:themeColor="text1"/>
        </w:rPr>
        <w:t>mbrojtjes</w:t>
      </w:r>
      <w:r w:rsidRPr="00AC4BD9">
        <w:rPr>
          <w:rFonts w:ascii="Book Antiqua" w:hAnsi="Book Antiqua"/>
          <w:color w:val="000000" w:themeColor="text1"/>
          <w:spacing w:val="-10"/>
        </w:rPr>
        <w:t xml:space="preserve"> </w:t>
      </w:r>
      <w:r w:rsidRPr="00AC4BD9">
        <w:rPr>
          <w:rFonts w:ascii="Book Antiqua" w:hAnsi="Book Antiqua"/>
          <w:color w:val="000000" w:themeColor="text1"/>
        </w:rPr>
        <w:t>së</w:t>
      </w:r>
      <w:r w:rsidRPr="00AC4BD9">
        <w:rPr>
          <w:rFonts w:ascii="Book Antiqua" w:hAnsi="Book Antiqua"/>
          <w:color w:val="000000" w:themeColor="text1"/>
          <w:spacing w:val="-9"/>
        </w:rPr>
        <w:t xml:space="preserve"> </w:t>
      </w:r>
      <w:r w:rsidRPr="00AC4BD9">
        <w:rPr>
          <w:rFonts w:ascii="Book Antiqua" w:hAnsi="Book Antiqua"/>
          <w:color w:val="000000" w:themeColor="text1"/>
        </w:rPr>
        <w:t>të</w:t>
      </w:r>
      <w:r w:rsidRPr="00AC4BD9">
        <w:rPr>
          <w:rFonts w:ascii="Book Antiqua" w:hAnsi="Book Antiqua"/>
          <w:color w:val="000000" w:themeColor="text1"/>
          <w:spacing w:val="-10"/>
        </w:rPr>
        <w:t xml:space="preserve"> </w:t>
      </w:r>
      <w:r w:rsidRPr="00AC4BD9">
        <w:rPr>
          <w:rFonts w:ascii="Book Antiqua" w:hAnsi="Book Antiqua"/>
          <w:color w:val="000000" w:themeColor="text1"/>
        </w:rPr>
        <w:t>dhënave personale</w:t>
      </w:r>
      <w:r w:rsidRPr="00AC4BD9">
        <w:rPr>
          <w:rFonts w:ascii="Book Antiqua" w:hAnsi="Book Antiqua"/>
          <w:color w:val="000000" w:themeColor="text1"/>
          <w:spacing w:val="-2"/>
        </w:rPr>
        <w:t xml:space="preserve"> </w:t>
      </w:r>
      <w:r w:rsidRPr="00AC4BD9">
        <w:rPr>
          <w:rFonts w:ascii="Book Antiqua" w:hAnsi="Book Antiqua"/>
          <w:color w:val="000000" w:themeColor="text1"/>
        </w:rPr>
        <w:t>nga</w:t>
      </w:r>
      <w:r w:rsidRPr="00AC4BD9">
        <w:rPr>
          <w:rFonts w:ascii="Book Antiqua" w:hAnsi="Book Antiqua"/>
          <w:color w:val="000000" w:themeColor="text1"/>
          <w:spacing w:val="-4"/>
        </w:rPr>
        <w:t xml:space="preserve"> </w:t>
      </w:r>
      <w:r w:rsidRPr="00AC4BD9">
        <w:rPr>
          <w:rFonts w:ascii="Book Antiqua" w:hAnsi="Book Antiqua"/>
          <w:color w:val="000000" w:themeColor="text1"/>
        </w:rPr>
        <w:t>Kosova</w:t>
      </w:r>
      <w:r w:rsidRPr="00AC4BD9">
        <w:rPr>
          <w:rFonts w:ascii="Book Antiqua" w:hAnsi="Book Antiqua"/>
          <w:color w:val="000000" w:themeColor="text1"/>
          <w:spacing w:val="-3"/>
        </w:rPr>
        <w:t xml:space="preserve"> </w:t>
      </w:r>
      <w:r w:rsidRPr="00AC4BD9">
        <w:rPr>
          <w:rFonts w:ascii="Book Antiqua" w:hAnsi="Book Antiqua"/>
          <w:color w:val="000000" w:themeColor="text1"/>
        </w:rPr>
        <w:t>të</w:t>
      </w:r>
      <w:r w:rsidRPr="00AC4BD9">
        <w:rPr>
          <w:rFonts w:ascii="Book Antiqua" w:hAnsi="Book Antiqua"/>
          <w:color w:val="000000" w:themeColor="text1"/>
          <w:spacing w:val="-3"/>
        </w:rPr>
        <w:t xml:space="preserve"> </w:t>
      </w:r>
      <w:r w:rsidRPr="00AC4BD9">
        <w:rPr>
          <w:rFonts w:ascii="Book Antiqua" w:hAnsi="Book Antiqua"/>
          <w:color w:val="000000" w:themeColor="text1"/>
        </w:rPr>
        <w:t>korrespondon</w:t>
      </w:r>
      <w:r w:rsidRPr="00AC4BD9">
        <w:rPr>
          <w:rFonts w:ascii="Book Antiqua" w:hAnsi="Book Antiqua"/>
          <w:color w:val="000000" w:themeColor="text1"/>
          <w:spacing w:val="-3"/>
        </w:rPr>
        <w:t xml:space="preserve"> </w:t>
      </w:r>
      <w:r w:rsidRPr="00AC4BD9">
        <w:rPr>
          <w:rFonts w:ascii="Book Antiqua" w:hAnsi="Book Antiqua"/>
          <w:color w:val="000000" w:themeColor="text1"/>
        </w:rPr>
        <w:t>me</w:t>
      </w:r>
      <w:r w:rsidRPr="00AC4BD9">
        <w:rPr>
          <w:rFonts w:ascii="Book Antiqua" w:hAnsi="Book Antiqua"/>
          <w:color w:val="000000" w:themeColor="text1"/>
          <w:spacing w:val="-3"/>
        </w:rPr>
        <w:t xml:space="preserve"> </w:t>
      </w:r>
      <w:r w:rsidRPr="00AC4BD9">
        <w:rPr>
          <w:rFonts w:ascii="Book Antiqua" w:hAnsi="Book Antiqua"/>
          <w:color w:val="000000" w:themeColor="text1"/>
        </w:rPr>
        <w:t>atë</w:t>
      </w:r>
      <w:r w:rsidRPr="00AC4BD9">
        <w:rPr>
          <w:rFonts w:ascii="Book Antiqua" w:hAnsi="Book Antiqua"/>
          <w:color w:val="000000" w:themeColor="text1"/>
          <w:spacing w:val="-4"/>
        </w:rPr>
        <w:t xml:space="preserve"> </w:t>
      </w:r>
      <w:r w:rsidRPr="00AC4BD9">
        <w:rPr>
          <w:rFonts w:ascii="Book Antiqua" w:hAnsi="Book Antiqua"/>
          <w:color w:val="000000" w:themeColor="text1"/>
        </w:rPr>
        <w:t>të</w:t>
      </w:r>
      <w:r w:rsidRPr="00AC4BD9">
        <w:rPr>
          <w:rFonts w:ascii="Book Antiqua" w:hAnsi="Book Antiqua"/>
          <w:color w:val="000000" w:themeColor="text1"/>
          <w:spacing w:val="1"/>
        </w:rPr>
        <w:t xml:space="preserve"> </w:t>
      </w:r>
      <w:r w:rsidRPr="00AC4BD9">
        <w:rPr>
          <w:rFonts w:ascii="Book Antiqua" w:hAnsi="Book Antiqua"/>
          <w:i/>
          <w:color w:val="000000" w:themeColor="text1"/>
        </w:rPr>
        <w:t>acquis</w:t>
      </w:r>
      <w:r w:rsidRPr="00AC4BD9">
        <w:rPr>
          <w:rFonts w:ascii="Book Antiqua" w:hAnsi="Book Antiqua"/>
          <w:color w:val="000000" w:themeColor="text1"/>
        </w:rPr>
        <w:t>-it</w:t>
      </w:r>
      <w:r w:rsidRPr="00AC4BD9">
        <w:rPr>
          <w:rFonts w:ascii="Book Antiqua" w:hAnsi="Book Antiqua"/>
          <w:color w:val="000000" w:themeColor="text1"/>
          <w:spacing w:val="-4"/>
        </w:rPr>
        <w:t xml:space="preserve"> </w:t>
      </w:r>
      <w:r w:rsidRPr="00AC4BD9">
        <w:rPr>
          <w:rFonts w:ascii="Book Antiqua" w:hAnsi="Book Antiqua"/>
          <w:color w:val="000000" w:themeColor="text1"/>
        </w:rPr>
        <w:t>të</w:t>
      </w:r>
      <w:r w:rsidRPr="00AC4BD9">
        <w:rPr>
          <w:rFonts w:ascii="Book Antiqua" w:hAnsi="Book Antiqua"/>
          <w:color w:val="000000" w:themeColor="text1"/>
          <w:spacing w:val="-4"/>
        </w:rPr>
        <w:t xml:space="preserve"> </w:t>
      </w:r>
      <w:r w:rsidRPr="00AC4BD9">
        <w:rPr>
          <w:rFonts w:ascii="Book Antiqua" w:hAnsi="Book Antiqua"/>
          <w:color w:val="000000" w:themeColor="text1"/>
        </w:rPr>
        <w:t>BE-së.</w:t>
      </w:r>
      <w:r w:rsidRPr="00AC4BD9">
        <w:rPr>
          <w:rFonts w:ascii="Book Antiqua" w:hAnsi="Book Antiqua"/>
          <w:color w:val="000000" w:themeColor="text1"/>
          <w:spacing w:val="-4"/>
        </w:rPr>
        <w:t xml:space="preserve"> </w:t>
      </w:r>
      <w:r w:rsidRPr="00AC4BD9">
        <w:rPr>
          <w:rFonts w:ascii="Book Antiqua" w:hAnsi="Book Antiqua"/>
          <w:color w:val="000000" w:themeColor="text1"/>
        </w:rPr>
        <w:t>Mbrojtja</w:t>
      </w:r>
      <w:r w:rsidRPr="00AC4BD9">
        <w:rPr>
          <w:rFonts w:ascii="Book Antiqua" w:hAnsi="Book Antiqua"/>
          <w:color w:val="000000" w:themeColor="text1"/>
          <w:spacing w:val="-3"/>
        </w:rPr>
        <w:t xml:space="preserve"> </w:t>
      </w:r>
      <w:r w:rsidRPr="00AC4BD9">
        <w:rPr>
          <w:rFonts w:ascii="Book Antiqua" w:hAnsi="Book Antiqua"/>
          <w:color w:val="000000" w:themeColor="text1"/>
        </w:rPr>
        <w:t>e</w:t>
      </w:r>
      <w:r w:rsidRPr="00AC4BD9">
        <w:rPr>
          <w:rFonts w:ascii="Book Antiqua" w:hAnsi="Book Antiqua"/>
          <w:color w:val="000000" w:themeColor="text1"/>
          <w:spacing w:val="-4"/>
        </w:rPr>
        <w:t xml:space="preserve"> </w:t>
      </w:r>
      <w:r w:rsidRPr="00AC4BD9">
        <w:rPr>
          <w:rFonts w:ascii="Book Antiqua" w:hAnsi="Book Antiqua"/>
          <w:color w:val="000000" w:themeColor="text1"/>
        </w:rPr>
        <w:t>të</w:t>
      </w:r>
      <w:r w:rsidRPr="00AC4BD9">
        <w:rPr>
          <w:rFonts w:ascii="Book Antiqua" w:hAnsi="Book Antiqua"/>
          <w:color w:val="000000" w:themeColor="text1"/>
          <w:spacing w:val="-3"/>
        </w:rPr>
        <w:t xml:space="preserve"> </w:t>
      </w:r>
      <w:r w:rsidRPr="00AC4BD9">
        <w:rPr>
          <w:rFonts w:ascii="Book Antiqua" w:hAnsi="Book Antiqua"/>
          <w:color w:val="000000" w:themeColor="text1"/>
        </w:rPr>
        <w:t>dhënave</w:t>
      </w:r>
      <w:r w:rsidRPr="00AC4BD9">
        <w:rPr>
          <w:rFonts w:ascii="Book Antiqua" w:hAnsi="Book Antiqua"/>
          <w:color w:val="000000" w:themeColor="text1"/>
          <w:spacing w:val="-4"/>
        </w:rPr>
        <w:t xml:space="preserve"> </w:t>
      </w:r>
      <w:r w:rsidRPr="00AC4BD9">
        <w:rPr>
          <w:rFonts w:ascii="Book Antiqua" w:hAnsi="Book Antiqua"/>
          <w:color w:val="000000" w:themeColor="text1"/>
        </w:rPr>
        <w:t>personale,</w:t>
      </w:r>
      <w:r w:rsidRPr="00AC4BD9">
        <w:rPr>
          <w:rFonts w:ascii="Book Antiqua" w:hAnsi="Book Antiqua"/>
          <w:color w:val="000000" w:themeColor="text1"/>
          <w:spacing w:val="-3"/>
        </w:rPr>
        <w:t xml:space="preserve"> </w:t>
      </w:r>
      <w:r w:rsidRPr="00AC4BD9">
        <w:rPr>
          <w:rFonts w:ascii="Book Antiqua" w:hAnsi="Book Antiqua"/>
          <w:color w:val="000000" w:themeColor="text1"/>
        </w:rPr>
        <w:t>duhet të zhvillohet në atë mënyrë që t’i përshtatet kërkesave të legjislacionit të BE-së nga kjo</w:t>
      </w:r>
      <w:r w:rsidRPr="00AC4BD9">
        <w:rPr>
          <w:rFonts w:ascii="Book Antiqua" w:hAnsi="Book Antiqua"/>
          <w:color w:val="000000" w:themeColor="text1"/>
          <w:spacing w:val="4"/>
        </w:rPr>
        <w:t xml:space="preserve"> </w:t>
      </w:r>
      <w:r w:rsidRPr="00AC4BD9">
        <w:rPr>
          <w:rFonts w:ascii="Book Antiqua" w:hAnsi="Book Antiqua"/>
          <w:color w:val="000000" w:themeColor="text1"/>
        </w:rPr>
        <w:t>fushë.</w:t>
      </w:r>
    </w:p>
    <w:p w:rsidR="00FF4962" w:rsidRPr="00AC4BD9" w:rsidRDefault="00FF4962" w:rsidP="00FF4962">
      <w:pPr>
        <w:spacing w:after="0" w:line="240" w:lineRule="auto"/>
        <w:contextualSpacing/>
        <w:jc w:val="both"/>
        <w:rPr>
          <w:rFonts w:ascii="Book Antiqua" w:hAnsi="Book Antiqua"/>
          <w:i/>
          <w:color w:val="000000" w:themeColor="text1"/>
          <w:u w:val="single"/>
        </w:rPr>
      </w:pPr>
    </w:p>
    <w:p w:rsidR="00FF4962" w:rsidRDefault="00FF4962" w:rsidP="00FF4962">
      <w:pPr>
        <w:spacing w:after="0" w:line="240" w:lineRule="auto"/>
        <w:contextualSpacing/>
        <w:jc w:val="both"/>
        <w:rPr>
          <w:rFonts w:ascii="Book Antiqua" w:hAnsi="Book Antiqua"/>
          <w:i/>
          <w:color w:val="000000" w:themeColor="text1"/>
        </w:rPr>
      </w:pPr>
      <w:r w:rsidRPr="00AC4BD9">
        <w:rPr>
          <w:rFonts w:ascii="Book Antiqua" w:hAnsi="Book Antiqua"/>
          <w:i/>
          <w:color w:val="000000" w:themeColor="text1"/>
        </w:rPr>
        <w:t>Kërkesat nga mekanizmat e tjerë të aderimit në BE të aderimit në BE</w:t>
      </w:r>
    </w:p>
    <w:p w:rsidR="00E83B83" w:rsidRPr="00AC4BD9" w:rsidRDefault="00E83B83" w:rsidP="00FF4962">
      <w:pPr>
        <w:spacing w:after="0" w:line="240" w:lineRule="auto"/>
        <w:contextualSpacing/>
        <w:jc w:val="both"/>
        <w:rPr>
          <w:rFonts w:ascii="Book Antiqua" w:hAnsi="Book Antiqua"/>
          <w:i/>
          <w:color w:val="000000" w:themeColor="text1"/>
          <w:u w:val="single"/>
        </w:rPr>
      </w:pPr>
    </w:p>
    <w:p w:rsidR="00FF4962" w:rsidRPr="00AC4BD9" w:rsidRDefault="00FF4962" w:rsidP="00FF4962">
      <w:pPr>
        <w:spacing w:after="0" w:line="240" w:lineRule="auto"/>
        <w:contextualSpacing/>
        <w:jc w:val="both"/>
        <w:rPr>
          <w:rFonts w:ascii="Book Antiqua" w:hAnsi="Book Antiqua"/>
          <w:i/>
          <w:color w:val="000000" w:themeColor="text1"/>
          <w:u w:val="single"/>
        </w:rPr>
      </w:pPr>
      <w:r w:rsidRPr="00AC4BD9">
        <w:rPr>
          <w:rFonts w:ascii="Book Antiqua" w:hAnsi="Book Antiqua"/>
          <w:i/>
          <w:color w:val="000000" w:themeColor="text1"/>
          <w:u w:val="single"/>
        </w:rPr>
        <w:t>Kërkesat nga mekanizmat e tjerë të aderimit në BE të aderimit në BE në fushën e sistemit gjyqësor</w:t>
      </w:r>
    </w:p>
    <w:p w:rsidR="00FF4962" w:rsidRPr="00AC4BD9" w:rsidRDefault="00FF4962" w:rsidP="00FF4962">
      <w:p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Sipas të gjeturave të Raportit të KE-së për Kosovën 2018, janë identifikuar këto mangësi sa i përket funksionimit</w:t>
      </w:r>
      <w:r w:rsidRPr="00AC4BD9">
        <w:rPr>
          <w:rFonts w:ascii="Book Antiqua" w:hAnsi="Book Antiqua"/>
          <w:color w:val="000000" w:themeColor="text1"/>
          <w:spacing w:val="-16"/>
        </w:rPr>
        <w:t xml:space="preserve"> </w:t>
      </w:r>
      <w:r w:rsidRPr="00AC4BD9">
        <w:rPr>
          <w:rFonts w:ascii="Book Antiqua" w:hAnsi="Book Antiqua"/>
          <w:color w:val="000000" w:themeColor="text1"/>
        </w:rPr>
        <w:t>të</w:t>
      </w:r>
      <w:r w:rsidRPr="00AC4BD9">
        <w:rPr>
          <w:rFonts w:ascii="Book Antiqua" w:hAnsi="Book Antiqua"/>
          <w:color w:val="000000" w:themeColor="text1"/>
          <w:spacing w:val="-14"/>
        </w:rPr>
        <w:t xml:space="preserve"> </w:t>
      </w:r>
      <w:r w:rsidRPr="00AC4BD9">
        <w:rPr>
          <w:rFonts w:ascii="Book Antiqua" w:hAnsi="Book Antiqua"/>
          <w:color w:val="000000" w:themeColor="text1"/>
        </w:rPr>
        <w:t xml:space="preserve">gjyqësorit: Kosova është në fazë të hershme të zhvillimit të një sistemi funksional gjyqësor. Është arritur progress i limituar, në zbatim të ligjeve të pakos së drejtësisë të vitit 2015. Integrimi i gjyqtarëve dhe prokurorëve serbë, si dhe personelit gjyqësor të Kosovës brenda sistemit gjyqësor të Kosovës ka qenë arritje e madhe e vitit 2017. Gjyqësori është ende i nënshtrueshëm ndaj ndikimit të </w:t>
      </w:r>
      <w:r w:rsidRPr="00AC4BD9">
        <w:rPr>
          <w:rFonts w:ascii="Book Antiqua" w:hAnsi="Book Antiqua"/>
          <w:color w:val="000000" w:themeColor="text1"/>
        </w:rPr>
        <w:lastRenderedPageBreak/>
        <w:t>pahijshëm politik, si dhe institucionet e sundimit të ligjit kanë nevojë për përpjekje të vazhdueshme forta për të zhvilluar kapacitetet e tyre. Administrimi i drejtësisë mbetet i ngadalshëm dhe joefikas. Pasi që rekomandimet e raportit 2016 janë adresuar vetëm pjesërisht, ato mbeten të vlefshme. Në vitin vijues,</w:t>
      </w:r>
    </w:p>
    <w:p w:rsidR="00FF4962" w:rsidRPr="00AC4BD9" w:rsidRDefault="00FF4962" w:rsidP="00FF4962">
      <w:pPr>
        <w:spacing w:after="0" w:line="240" w:lineRule="auto"/>
        <w:contextualSpacing/>
        <w:jc w:val="both"/>
        <w:rPr>
          <w:rFonts w:ascii="Book Antiqua" w:hAnsi="Book Antiqua"/>
          <w:color w:val="000000" w:themeColor="text1"/>
        </w:rPr>
      </w:pPr>
    </w:p>
    <w:p w:rsidR="00FF4962" w:rsidRPr="00AC4BD9" w:rsidRDefault="00FF4962" w:rsidP="00FF4962">
      <w:pPr>
        <w:spacing w:after="0" w:line="240" w:lineRule="auto"/>
        <w:contextualSpacing/>
        <w:jc w:val="both"/>
        <w:rPr>
          <w:rFonts w:ascii="Book Antiqua" w:hAnsi="Book Antiqua"/>
          <w:i/>
          <w:color w:val="000000" w:themeColor="text1"/>
          <w:u w:val="single"/>
        </w:rPr>
      </w:pPr>
      <w:r w:rsidRPr="00AC4BD9">
        <w:rPr>
          <w:rFonts w:ascii="Book Antiqua" w:hAnsi="Book Antiqua"/>
          <w:color w:val="000000" w:themeColor="text1"/>
        </w:rPr>
        <w:t xml:space="preserve">Kosova duhet që posaçërisht vëmendje ti kushtojë: </w:t>
      </w:r>
    </w:p>
    <w:p w:rsidR="00FF4962" w:rsidRPr="00AC4BD9" w:rsidRDefault="00FF4962" w:rsidP="00FF4962">
      <w:pPr>
        <w:pStyle w:val="BodyText"/>
        <w:widowControl w:val="0"/>
        <w:numPr>
          <w:ilvl w:val="0"/>
          <w:numId w:val="338"/>
        </w:numPr>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Të vazhdojë të përforcojë kapacitetin e gjyqtarëve, prokurorëve dhe stafit mbështetës, si dhe të përmirësjë administratën gjyqësore, sidomos me anë të sistemit funksional të menaxhimit të rasteve, që duhet të mundësojë edhe ndarjen e rëndomtë të rasteve si dhe të ofrojë të dhëna të besueshme statistikore dhe të ndara në baza gjinore në përputhje me metodologjinë e Komisionit Evropian për Efikasitetin e Drejtësisë (CEPEJ);</w:t>
      </w:r>
    </w:p>
    <w:p w:rsidR="00FF4962" w:rsidRPr="00AC4BD9" w:rsidRDefault="00FF4962" w:rsidP="00FF4962">
      <w:pPr>
        <w:pStyle w:val="BodyText"/>
        <w:widowControl w:val="0"/>
        <w:numPr>
          <w:ilvl w:val="0"/>
          <w:numId w:val="338"/>
        </w:numPr>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Të vazhdojë përpjekjet për të zvogëluar ngarkesën me raste të prapambetura, duke përfshirë edhe shfrytëzimin e mjeteve të zgjidhjes alternative të kontesteve, përdorimi i të cilave duhet të financohet e promovohet në masë të mirëfilltë.</w:t>
      </w:r>
    </w:p>
    <w:p w:rsidR="00FF4962" w:rsidRPr="00AC4BD9" w:rsidRDefault="00FF4962" w:rsidP="00FF4962">
      <w:pPr>
        <w:pStyle w:val="BodyText"/>
        <w:spacing w:after="0"/>
        <w:ind w:right="258"/>
        <w:jc w:val="both"/>
        <w:rPr>
          <w:rFonts w:ascii="Book Antiqua" w:hAnsi="Book Antiqua"/>
          <w:color w:val="000000" w:themeColor="text1"/>
          <w:sz w:val="20"/>
          <w:szCs w:val="20"/>
        </w:rPr>
      </w:pPr>
    </w:p>
    <w:p w:rsidR="00FF4962" w:rsidRPr="00AC4BD9" w:rsidRDefault="00FF4962" w:rsidP="00FF4962">
      <w:pPr>
        <w:pStyle w:val="BodyText"/>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Sipas kërkesave të dala nga takimi i </w:t>
      </w:r>
      <w:r w:rsidRPr="00AC4BD9">
        <w:rPr>
          <w:rFonts w:ascii="Book Antiqua" w:hAnsi="Book Antiqua"/>
          <w:i/>
          <w:color w:val="000000" w:themeColor="text1"/>
          <w:sz w:val="20"/>
          <w:szCs w:val="20"/>
        </w:rPr>
        <w:t>Nën-Komiteti për Drejtësi, Liri dhe Siguri</w:t>
      </w:r>
      <w:r w:rsidRPr="00AC4BD9">
        <w:rPr>
          <w:rFonts w:ascii="Book Antiqua" w:hAnsi="Book Antiqua"/>
          <w:color w:val="000000" w:themeColor="text1"/>
          <w:sz w:val="20"/>
          <w:szCs w:val="20"/>
        </w:rPr>
        <w:t>, në fushën e gjyqësorit kërkohet</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që</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Ministria</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Drejtësisë</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përfshijë</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BE-në</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në</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procesin</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funksional</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rishikimit</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sundimit</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 xml:space="preserve">ligjit në funksion të përafrimit të ligjeve dhe kornizës institucionale të Kosovës me </w:t>
      </w:r>
      <w:r w:rsidRPr="00AC4BD9">
        <w:rPr>
          <w:rFonts w:ascii="Book Antiqua" w:hAnsi="Book Antiqua"/>
          <w:i/>
          <w:color w:val="000000" w:themeColor="text1"/>
          <w:sz w:val="20"/>
          <w:szCs w:val="20"/>
        </w:rPr>
        <w:t xml:space="preserve">acquis </w:t>
      </w:r>
      <w:r w:rsidRPr="00AC4BD9">
        <w:rPr>
          <w:rFonts w:ascii="Book Antiqua" w:hAnsi="Book Antiqua"/>
          <w:color w:val="000000" w:themeColor="text1"/>
          <w:sz w:val="20"/>
          <w:szCs w:val="20"/>
        </w:rPr>
        <w:t xml:space="preserve">të BE-së, si dhe me standardet Evropiane dhe praktikat më të mira. </w:t>
      </w:r>
    </w:p>
    <w:p w:rsidR="00FF4962" w:rsidRPr="00AC4BD9" w:rsidRDefault="00FF4962" w:rsidP="00FF4962">
      <w:pPr>
        <w:pStyle w:val="BodyText"/>
        <w:spacing w:after="0"/>
        <w:ind w:right="258"/>
        <w:jc w:val="both"/>
        <w:rPr>
          <w:rFonts w:ascii="Book Antiqua" w:hAnsi="Book Antiqua"/>
          <w:color w:val="000000" w:themeColor="text1"/>
          <w:sz w:val="20"/>
          <w:szCs w:val="20"/>
        </w:rPr>
      </w:pPr>
    </w:p>
    <w:p w:rsidR="00FF4962" w:rsidRPr="00AC4BD9" w:rsidRDefault="00FF4962" w:rsidP="00FF4962">
      <w:pPr>
        <w:pStyle w:val="BodyText"/>
        <w:spacing w:after="0"/>
        <w:ind w:right="258"/>
        <w:jc w:val="both"/>
        <w:rPr>
          <w:rFonts w:ascii="Book Antiqua" w:hAnsi="Book Antiqua"/>
          <w:color w:val="000000" w:themeColor="text1"/>
          <w:sz w:val="20"/>
          <w:szCs w:val="20"/>
        </w:rPr>
      </w:pPr>
      <w:r w:rsidRPr="00AC4BD9">
        <w:rPr>
          <w:rFonts w:ascii="Book Antiqua" w:hAnsi="Book Antiqua"/>
          <w:i/>
          <w:color w:val="000000" w:themeColor="text1"/>
          <w:sz w:val="20"/>
          <w:szCs w:val="20"/>
          <w:u w:val="single"/>
        </w:rPr>
        <w:t>Kërkesat nga mekanizmat e tjerë të aderimit në BE të aderimit në BE në fushën e politikave kundër korrupsionit</w:t>
      </w:r>
    </w:p>
    <w:p w:rsidR="00FF4962" w:rsidRPr="00AC4BD9" w:rsidRDefault="00FF4962" w:rsidP="00FF4962">
      <w:pPr>
        <w:pStyle w:val="BodyText"/>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Sipas</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gjeturave</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Raportit</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KE-së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Kosovën</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2018,</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janë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identifikuar</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këto</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mangësi</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sa</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i</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përket</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luftimit 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korrupsionit:</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 xml:space="preserve">Kosova është në një fazë të hershme/ka një nivel përgatitjeje në luftën kundër korrupsionit. Në periudhën e raportimit, është arritur pak progres në krijimin e një regjistri të vazhdueshëm rastesh të hetimit dhe ndjekjes penale të rasteve të nivelit të lartë, përfshirë këtu edhe dënimet e plotfuqishme. Është arritur progres edhe në konfiskimin preliminar të pasurive, edhe pse konfiskimi përfundimtar mbetet i ulët. Korrupsioni është gjerë i përhapur, si dhe mbetet çështje brengosëse. Nevojiten orvatje të përbashkuara për të përballur këtë problem në mënyrë gjithëpërfshirëse dhe strategjike. Pasi që rekomandimet e raportit 2016 janë adresuar vetëm pjesërisht, ato mbeten të vlefshme. Në vitin vijues, Kosova duhet që: </w:t>
      </w:r>
    </w:p>
    <w:p w:rsidR="00FF4962" w:rsidRPr="00AC4BD9" w:rsidRDefault="00FF4962" w:rsidP="00FF4962">
      <w:pPr>
        <w:pStyle w:val="BodyText"/>
        <w:widowControl w:val="0"/>
        <w:numPr>
          <w:ilvl w:val="0"/>
          <w:numId w:val="339"/>
        </w:numPr>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t xml:space="preserve">Me qëllim të vazhdimit të progresit në këtë regjistër rastesh, të rrisë numrin e prokurorëve në Prokurorinë Speciale, të cilët hetojnë dhe ndjekin penalisht rastet e korrupsionit në nivel të lartë, si dhe të ofrojë trajnime për përforcimin e kapaciteteve të tyre në hetime financiare, konfiskim të pasurive, si dhe mbrojtje efektive të dëshmitarëve; </w:t>
      </w:r>
    </w:p>
    <w:p w:rsidR="00FF4962" w:rsidRPr="00AC4BD9" w:rsidRDefault="00FF4962" w:rsidP="00FF4962">
      <w:pPr>
        <w:pStyle w:val="BodyText"/>
        <w:widowControl w:val="0"/>
        <w:numPr>
          <w:ilvl w:val="0"/>
          <w:numId w:val="339"/>
        </w:numPr>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t>Të ndryshojë kornizën ligjore (për pezullimin dhe largimin e zyrtarëve publikë nën aktakuzë dhe të dënuar për korrupsion, për deklarimin e pasurive, si dhe për sinjalizuesit) për ta përafruar atë me standardet evropiane;</w:t>
      </w:r>
    </w:p>
    <w:p w:rsidR="00FF4962" w:rsidRPr="00AC4BD9" w:rsidRDefault="00FF4962" w:rsidP="00FF4962">
      <w:pPr>
        <w:pStyle w:val="BodyText"/>
        <w:widowControl w:val="0"/>
        <w:numPr>
          <w:ilvl w:val="0"/>
          <w:numId w:val="339"/>
        </w:numPr>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sym w:font="Symbol" w:char="F020"/>
      </w:r>
      <w:r w:rsidRPr="00AC4BD9">
        <w:rPr>
          <w:rFonts w:ascii="Book Antiqua" w:hAnsi="Book Antiqua"/>
          <w:color w:val="000000" w:themeColor="text1"/>
          <w:sz w:val="20"/>
          <w:szCs w:val="20"/>
        </w:rPr>
        <w:t>Të sigurojë që raportet financiare dhe raportet e fushatave të partive politike të publikohen e të auditohen vazhdimisht, si dhe të aplikohen sanksionet ndaj shkeljeve të ligjeve përkatëse. Të ndryshojë kornizën ligjore që rregullon financimin e partive politike dhe financimin e fushatave në bazë të mendimit të Komisionit të Venecias për të siguruar zbatim efektiv, llogaridhënie e transparence.</w:t>
      </w:r>
    </w:p>
    <w:p w:rsidR="00FF4962" w:rsidRPr="00AC4BD9" w:rsidRDefault="00FF4962" w:rsidP="00FF4962">
      <w:pPr>
        <w:pStyle w:val="BodyText"/>
        <w:widowControl w:val="0"/>
        <w:numPr>
          <w:ilvl w:val="0"/>
          <w:numId w:val="339"/>
        </w:numPr>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t xml:space="preserve">Sipas obligimeve të dala nga Nën-Komiteti për Drejtësi, Liri dhe Siguri, institucionet e Republikës së Kosovës duhet të përkushtohen fuqimisht në përforcimin e strukturave në Kosovë në luftimin, parandalimin, hetimin, ndjekjen penale, dhe gjykimin në mënyrë efektive të korrupsionit. </w:t>
      </w:r>
    </w:p>
    <w:p w:rsidR="00FF4962" w:rsidRPr="00AC4BD9" w:rsidRDefault="00FF4962" w:rsidP="00FF4962">
      <w:pPr>
        <w:pStyle w:val="BodyText"/>
        <w:widowControl w:val="0"/>
        <w:autoSpaceDE w:val="0"/>
        <w:autoSpaceDN w:val="0"/>
        <w:spacing w:after="0"/>
        <w:rPr>
          <w:rFonts w:ascii="Book Antiqua" w:hAnsi="Book Antiqua"/>
          <w:color w:val="000000" w:themeColor="text1"/>
          <w:sz w:val="20"/>
          <w:szCs w:val="20"/>
        </w:rPr>
      </w:pPr>
    </w:p>
    <w:p w:rsidR="00FF4962" w:rsidRPr="00AC4BD9" w:rsidRDefault="00FF4962" w:rsidP="00FF4962">
      <w:pPr>
        <w:pStyle w:val="BodyText"/>
        <w:widowControl w:val="0"/>
        <w:autoSpaceDE w:val="0"/>
        <w:autoSpaceDN w:val="0"/>
        <w:spacing w:after="0"/>
        <w:rPr>
          <w:rFonts w:ascii="Book Antiqua" w:hAnsi="Book Antiqua"/>
          <w:color w:val="000000" w:themeColor="text1"/>
          <w:sz w:val="20"/>
          <w:szCs w:val="20"/>
        </w:rPr>
      </w:pPr>
      <w:r w:rsidRPr="00AC4BD9">
        <w:rPr>
          <w:rFonts w:ascii="Book Antiqua" w:hAnsi="Book Antiqua"/>
          <w:i/>
          <w:color w:val="000000" w:themeColor="text1"/>
          <w:sz w:val="20"/>
          <w:szCs w:val="20"/>
          <w:u w:val="single"/>
        </w:rPr>
        <w:t>Kërkesat nga mekanizmat e tjerë të aderimit në BE të aderimit në BE në fushën e të drejtave themelore dhe fushën e të mbrojtjes së minoriteteve dhe trashëgimisë kulturore</w:t>
      </w:r>
    </w:p>
    <w:p w:rsidR="00FF4962" w:rsidRPr="00AC4BD9" w:rsidRDefault="00FF4962" w:rsidP="00FF4962">
      <w:pPr>
        <w:pStyle w:val="BodyText"/>
        <w:widowControl w:val="0"/>
        <w:autoSpaceDE w:val="0"/>
        <w:autoSpaceDN w:val="0"/>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Bazuar në të gjeturat të Raportit të KE-së për Kosovën 2018, Korniza ligjore gjerësisht garanton mbrojtjen e të drejtave të njeriut dhe të drejtave themelore në përputhje strategjive dhe legjislacionit për të drejta të njeriut shpesh dobësohet nga resurset joadekuate financiare dhe të tjera, sidomos në nivelin lokal, prioritetet politike të kufizuara dhe mungesa e bashkërendimit, duhet të bëhen më shumë përpjekje për zbatimin</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legjislacionit</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në</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fuqi</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drejtat</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njeriut. Në këtë drejtim, Kosova duhet që:</w:t>
      </w:r>
    </w:p>
    <w:p w:rsidR="00FF4962" w:rsidRPr="00AC4BD9" w:rsidRDefault="00FF4962" w:rsidP="00FF4962">
      <w:pPr>
        <w:pStyle w:val="BodyText"/>
        <w:widowControl w:val="0"/>
        <w:numPr>
          <w:ilvl w:val="0"/>
          <w:numId w:val="340"/>
        </w:numPr>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lastRenderedPageBreak/>
        <w:t xml:space="preserve">Të fuqizojë zbatimin e Ligjit për Barazi Gjinore përmes ndarjes se buxhetit adekuat për zbatimin e instrumentave te politikave strategjike, dhe mekanizmave institucionale te barazise gjinore ne nivel qendror dhe lokal per zbatimin e mandatave te tyre ne përputhje me Ligjin. </w:t>
      </w:r>
    </w:p>
    <w:p w:rsidR="00FF4962" w:rsidRPr="00AC4BD9" w:rsidRDefault="00FF4962" w:rsidP="00FF4962">
      <w:pPr>
        <w:pStyle w:val="BodyText"/>
        <w:widowControl w:val="0"/>
        <w:numPr>
          <w:ilvl w:val="0"/>
          <w:numId w:val="340"/>
        </w:numPr>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t xml:space="preserve">Të sigurojë zbatimin e Ligjit për mbrojtje nga dhuna në familje dhe strategjisë dhe planit të veprimit për mbrojtje nga dhuna në familje me resurse adekuate njerezore dhe buxhetore; </w:t>
      </w:r>
    </w:p>
    <w:p w:rsidR="00FF4962" w:rsidRPr="00AC4BD9" w:rsidRDefault="00FF4962" w:rsidP="00FF4962">
      <w:pPr>
        <w:pStyle w:val="BodyText"/>
        <w:widowControl w:val="0"/>
        <w:numPr>
          <w:ilvl w:val="0"/>
          <w:numId w:val="340"/>
        </w:numPr>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t xml:space="preserve">Të sigurojë që korniza ligjore për të drejtat e fëmiut të zbatohet plotësisht; për projektligjin për Mbrojtjen e Fëmijëve, të parashohë një linjë buxhetore resurese buxhetore jo linja buxhetore, të sigurojë llogaridhënien e mirëfilltë të institucioneve dhe aktorëve relevantë, si dhe integrimin e sistemeve të mbrojtjes së fëmijëve në nivelin qendror dhe atë lokal; </w:t>
      </w:r>
    </w:p>
    <w:p w:rsidR="00FF4962" w:rsidRPr="00AC4BD9" w:rsidRDefault="00FF4962" w:rsidP="00FF4962">
      <w:pPr>
        <w:pStyle w:val="BodyText"/>
        <w:widowControl w:val="0"/>
        <w:numPr>
          <w:ilvl w:val="0"/>
          <w:numId w:val="340"/>
        </w:numPr>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sym w:font="Symbol" w:char="F020"/>
      </w:r>
      <w:r w:rsidRPr="00AC4BD9">
        <w:rPr>
          <w:rFonts w:ascii="Book Antiqua" w:hAnsi="Book Antiqua"/>
          <w:color w:val="000000" w:themeColor="text1"/>
          <w:sz w:val="20"/>
          <w:szCs w:val="20"/>
        </w:rPr>
        <w:t xml:space="preserve">Të avancojë mbrojtjen e trashëgimisë kulturore duke zbatuar plotësisht ligjet që trajtojnë ndërtimet e paligjshme. Të miratojë ligjin për Trashëgimi Kulturore dhe Liri Fetare, si dhe të sigurojë funksionimin aktiv të Këshillit për Zbatim e Monitorim; </w:t>
      </w:r>
    </w:p>
    <w:p w:rsidR="00FF4962" w:rsidRPr="00AC4BD9" w:rsidRDefault="00FF4962" w:rsidP="00FF4962">
      <w:pPr>
        <w:spacing w:after="0" w:line="240" w:lineRule="auto"/>
        <w:jc w:val="both"/>
        <w:textAlignment w:val="baseline"/>
        <w:rPr>
          <w:rFonts w:ascii="Book Antiqua" w:hAnsi="Book Antiqua"/>
          <w:color w:val="000000" w:themeColor="text1"/>
        </w:rPr>
      </w:pPr>
    </w:p>
    <w:p w:rsidR="00FF4962" w:rsidRPr="00AC4BD9" w:rsidRDefault="00FF4962" w:rsidP="00FF4962">
      <w:pPr>
        <w:spacing w:after="0" w:line="240" w:lineRule="auto"/>
        <w:jc w:val="both"/>
        <w:textAlignment w:val="baseline"/>
        <w:rPr>
          <w:rFonts w:ascii="Book Antiqua" w:eastAsia="Times New Roman" w:hAnsi="Book Antiqua"/>
          <w:color w:val="000000" w:themeColor="text1"/>
          <w:u w:val="single"/>
        </w:rPr>
      </w:pPr>
      <w:r w:rsidRPr="00AC4BD9">
        <w:rPr>
          <w:rFonts w:ascii="Book Antiqua" w:hAnsi="Book Antiqua"/>
          <w:color w:val="000000" w:themeColor="text1"/>
        </w:rPr>
        <w:t xml:space="preserve">Sipas obligimeve të dala nga </w:t>
      </w:r>
      <w:r w:rsidRPr="00AC4BD9">
        <w:rPr>
          <w:rFonts w:ascii="Book Antiqua" w:hAnsi="Book Antiqua"/>
          <w:i/>
          <w:color w:val="000000" w:themeColor="text1"/>
        </w:rPr>
        <w:t>Nën-Komiteti për Drejtësi, Liri dhe Siguri</w:t>
      </w:r>
      <w:r w:rsidRPr="00AC4BD9">
        <w:rPr>
          <w:rFonts w:ascii="Book Antiqua" w:hAnsi="Book Antiqua"/>
          <w:color w:val="000000" w:themeColor="text1"/>
        </w:rPr>
        <w:t>, është i nevojshëm përkushtimi i institucioneve për zbatimin e pakos së ligjeve për të drejtat e njeriut, konkretisht të vazhdohet koordinim ndër-institucional në nivel qendror, dhe në mes të nivelit qendror dhe lokal, si dhe të sigurohet buxhet i qëndrueshëm për zbatimin e politikave për të drejtat e njeriut në nivel qendror dhe lokal. Gjithashtu nga KE është vlerësuar lartë që rekomandimet</w:t>
      </w:r>
      <w:r w:rsidRPr="00AC4BD9">
        <w:rPr>
          <w:rFonts w:ascii="Book Antiqua" w:eastAsia="Times New Roman" w:hAnsi="Book Antiqua"/>
          <w:color w:val="000000" w:themeColor="text1"/>
        </w:rPr>
        <w:t xml:space="preserve"> e Avokatit të Popullit janë zbatuar edhe më tej në përgjithësi. Megjithatë, Qeveria dhe Kuvendi duhet të jenë më aktive në sigurimin e monitorimit të duhur. </w:t>
      </w:r>
      <w:r w:rsidRPr="00AC4BD9">
        <w:rPr>
          <w:rFonts w:ascii="Book Antiqua" w:hAnsi="Book Antiqua"/>
          <w:color w:val="000000" w:themeColor="text1"/>
        </w:rPr>
        <w:t xml:space="preserve">Në kuadër të këtij takimi është kërkuar që sa më parë të miratohet </w:t>
      </w:r>
      <w:r w:rsidRPr="00AC4BD9">
        <w:rPr>
          <w:rFonts w:ascii="Book Antiqua" w:eastAsia="Times New Roman" w:hAnsi="Book Antiqua"/>
          <w:color w:val="000000" w:themeColor="text1"/>
        </w:rPr>
        <w:t>koncept dokumentit për një Ligj ombrellë për personat me aftësi të kufizuara.</w:t>
      </w:r>
      <w:r w:rsidRPr="00AC4BD9">
        <w:rPr>
          <w:rFonts w:ascii="Book Antiqua" w:eastAsia="Times New Roman" w:hAnsi="Book Antiqua"/>
          <w:color w:val="000000" w:themeColor="text1"/>
          <w:u w:val="single"/>
        </w:rPr>
        <w:t xml:space="preserve"> </w:t>
      </w:r>
    </w:p>
    <w:p w:rsidR="00FF4962" w:rsidRPr="00AC4BD9" w:rsidRDefault="00FF4962" w:rsidP="00FF4962">
      <w:pPr>
        <w:spacing w:after="0" w:line="240" w:lineRule="auto"/>
        <w:jc w:val="both"/>
        <w:textAlignment w:val="baseline"/>
        <w:rPr>
          <w:rFonts w:ascii="Book Antiqua" w:eastAsia="Times New Roman" w:hAnsi="Book Antiqua"/>
          <w:color w:val="000000" w:themeColor="text1"/>
          <w:u w:val="single"/>
        </w:rPr>
      </w:pPr>
    </w:p>
    <w:p w:rsidR="00FF4962" w:rsidRPr="00AC4BD9" w:rsidRDefault="00FF4962" w:rsidP="00FF4962">
      <w:pPr>
        <w:spacing w:after="0" w:line="240" w:lineRule="auto"/>
        <w:jc w:val="both"/>
        <w:textAlignment w:val="baseline"/>
        <w:rPr>
          <w:rFonts w:ascii="Book Antiqua" w:eastAsia="Times New Roman" w:hAnsi="Book Antiqua"/>
          <w:color w:val="000000" w:themeColor="text1"/>
        </w:rPr>
      </w:pPr>
      <w:r w:rsidRPr="00AC4BD9">
        <w:rPr>
          <w:rFonts w:ascii="Book Antiqua" w:hAnsi="Book Antiqua"/>
          <w:color w:val="000000" w:themeColor="text1"/>
        </w:rPr>
        <w:t>Gjithashtu</w:t>
      </w:r>
      <w:r w:rsidRPr="00AC4BD9">
        <w:rPr>
          <w:rFonts w:ascii="Book Antiqua" w:hAnsi="Book Antiqua"/>
          <w:color w:val="000000" w:themeColor="text1"/>
          <w:spacing w:val="-6"/>
        </w:rPr>
        <w:t xml:space="preserve"> </w:t>
      </w:r>
      <w:r w:rsidRPr="00AC4BD9">
        <w:rPr>
          <w:rFonts w:ascii="Book Antiqua" w:hAnsi="Book Antiqua"/>
          <w:color w:val="000000" w:themeColor="text1"/>
        </w:rPr>
        <w:t>duhet</w:t>
      </w:r>
      <w:r w:rsidRPr="00AC4BD9">
        <w:rPr>
          <w:rFonts w:ascii="Book Antiqua" w:hAnsi="Book Antiqua"/>
          <w:color w:val="000000" w:themeColor="text1"/>
          <w:spacing w:val="-5"/>
        </w:rPr>
        <w:t xml:space="preserve"> </w:t>
      </w:r>
      <w:r w:rsidRPr="00AC4BD9">
        <w:rPr>
          <w:rFonts w:ascii="Book Antiqua" w:hAnsi="Book Antiqua"/>
          <w:color w:val="000000" w:themeColor="text1"/>
        </w:rPr>
        <w:t>të</w:t>
      </w:r>
      <w:r w:rsidRPr="00AC4BD9">
        <w:rPr>
          <w:rFonts w:ascii="Book Antiqua" w:hAnsi="Book Antiqua"/>
          <w:color w:val="000000" w:themeColor="text1"/>
          <w:spacing w:val="-5"/>
        </w:rPr>
        <w:t xml:space="preserve"> </w:t>
      </w:r>
      <w:r w:rsidRPr="00AC4BD9">
        <w:rPr>
          <w:rFonts w:ascii="Book Antiqua" w:hAnsi="Book Antiqua"/>
          <w:color w:val="000000" w:themeColor="text1"/>
        </w:rPr>
        <w:t>përmirësohet</w:t>
      </w:r>
      <w:r w:rsidRPr="00AC4BD9">
        <w:rPr>
          <w:rFonts w:ascii="Book Antiqua" w:hAnsi="Book Antiqua"/>
          <w:color w:val="000000" w:themeColor="text1"/>
          <w:spacing w:val="-5"/>
        </w:rPr>
        <w:t xml:space="preserve"> </w:t>
      </w:r>
      <w:r w:rsidRPr="00AC4BD9">
        <w:rPr>
          <w:rFonts w:ascii="Book Antiqua" w:hAnsi="Book Antiqua"/>
          <w:color w:val="000000" w:themeColor="text1"/>
        </w:rPr>
        <w:t>koordinimi</w:t>
      </w:r>
      <w:r w:rsidRPr="00AC4BD9">
        <w:rPr>
          <w:rFonts w:ascii="Book Antiqua" w:hAnsi="Book Antiqua"/>
          <w:color w:val="000000" w:themeColor="text1"/>
          <w:spacing w:val="-6"/>
        </w:rPr>
        <w:t xml:space="preserve"> </w:t>
      </w:r>
      <w:r w:rsidRPr="00AC4BD9">
        <w:rPr>
          <w:rFonts w:ascii="Book Antiqua" w:hAnsi="Book Antiqua"/>
          <w:color w:val="000000" w:themeColor="text1"/>
        </w:rPr>
        <w:t>mbi përmirësimin e zbatimit të të drejtave</w:t>
      </w:r>
      <w:r w:rsidRPr="00AC4BD9">
        <w:rPr>
          <w:rFonts w:ascii="Book Antiqua" w:hAnsi="Book Antiqua"/>
          <w:color w:val="000000" w:themeColor="text1"/>
          <w:spacing w:val="7"/>
        </w:rPr>
        <w:t xml:space="preserve"> </w:t>
      </w:r>
      <w:r w:rsidRPr="00AC4BD9">
        <w:rPr>
          <w:rFonts w:ascii="Book Antiqua" w:hAnsi="Book Antiqua"/>
          <w:color w:val="000000" w:themeColor="text1"/>
        </w:rPr>
        <w:t>pronësore, duke siguruar financim të qëndrueshëm të Agjencisë për Krahasim dhe Verifikim të pronës dhe institucioneve të përfshira në zbatimin e ligjit për Agjencisë për Krahasim dhe Verifikim të pronës, për të siguruar fonde të mjaftueshme për zbatimin e vendimeve gjyqësore dhe kushtetuese, si dhe për skemën e</w:t>
      </w:r>
      <w:r w:rsidRPr="00AC4BD9">
        <w:rPr>
          <w:rFonts w:ascii="Book Antiqua" w:hAnsi="Book Antiqua"/>
          <w:color w:val="000000" w:themeColor="text1"/>
          <w:spacing w:val="13"/>
        </w:rPr>
        <w:t xml:space="preserve"> </w:t>
      </w:r>
      <w:r w:rsidRPr="00AC4BD9">
        <w:rPr>
          <w:rFonts w:ascii="Book Antiqua" w:hAnsi="Book Antiqua"/>
          <w:color w:val="000000" w:themeColor="text1"/>
        </w:rPr>
        <w:t xml:space="preserve">kompensimit. </w:t>
      </w:r>
    </w:p>
    <w:p w:rsidR="00FF4962" w:rsidRPr="00AC4BD9" w:rsidRDefault="00FF4962" w:rsidP="00FF4962">
      <w:pPr>
        <w:spacing w:after="0" w:line="240" w:lineRule="auto"/>
        <w:jc w:val="both"/>
        <w:textAlignment w:val="baseline"/>
        <w:rPr>
          <w:rFonts w:ascii="Book Antiqua" w:eastAsia="Times New Roman" w:hAnsi="Book Antiqua"/>
          <w:color w:val="000000" w:themeColor="text1"/>
        </w:rPr>
      </w:pPr>
    </w:p>
    <w:p w:rsidR="00FF4962" w:rsidRPr="00AC4BD9" w:rsidRDefault="00FF4962" w:rsidP="00FF4962">
      <w:pPr>
        <w:spacing w:after="0" w:line="240" w:lineRule="auto"/>
        <w:jc w:val="both"/>
        <w:textAlignment w:val="baseline"/>
        <w:rPr>
          <w:rFonts w:ascii="Book Antiqua" w:eastAsia="Times New Roman" w:hAnsi="Book Antiqua"/>
          <w:color w:val="000000" w:themeColor="text1"/>
        </w:rPr>
      </w:pPr>
      <w:r w:rsidRPr="00AC4BD9">
        <w:rPr>
          <w:rFonts w:ascii="Book Antiqua" w:hAnsi="Book Antiqua"/>
          <w:i/>
          <w:color w:val="000000" w:themeColor="text1"/>
          <w:u w:val="single"/>
        </w:rPr>
        <w:t>Kërkesat nga mekanizmat e tjerë të aderimit në BE të aderimit në BE në fushën e mbrojtjes së të dhënave personale</w:t>
      </w:r>
    </w:p>
    <w:p w:rsidR="00FF4962" w:rsidRPr="00AC4BD9" w:rsidRDefault="00FF4962" w:rsidP="00FF4962">
      <w:pPr>
        <w:spacing w:after="0" w:line="240" w:lineRule="auto"/>
        <w:jc w:val="both"/>
        <w:textAlignment w:val="baseline"/>
        <w:rPr>
          <w:rFonts w:ascii="Book Antiqua" w:hAnsi="Book Antiqua"/>
          <w:color w:val="000000" w:themeColor="text1"/>
        </w:rPr>
      </w:pPr>
      <w:r w:rsidRPr="00AC4BD9">
        <w:rPr>
          <w:rFonts w:ascii="Book Antiqua" w:hAnsi="Book Antiqua"/>
          <w:color w:val="000000" w:themeColor="text1"/>
        </w:rPr>
        <w:t>Sipas të gjeturave të Raportit të KE-së për Kosovën 2018, nevojitet avancimi i mëtutjeshëm i kapaciteteve të ASHMDhP-së, duke përfshirë kualifikimin e stafit dhe alokime të nevojshme financiare, si dhe miratimi pa vonesa i Ligjit për mbrojtjen e të dhënave personale dhe qasjen në dokumente publike (duke përfshirë emërimin mbikëqyrësit të Agjencisë).</w:t>
      </w:r>
    </w:p>
    <w:p w:rsidR="00FF4962" w:rsidRPr="00AC4BD9" w:rsidRDefault="00FF4962" w:rsidP="00FF4962">
      <w:pPr>
        <w:spacing w:after="0" w:line="240" w:lineRule="auto"/>
        <w:jc w:val="both"/>
        <w:textAlignment w:val="baseline"/>
        <w:rPr>
          <w:rFonts w:ascii="Book Antiqua" w:eastAsia="Times New Roman" w:hAnsi="Book Antiqua"/>
          <w:color w:val="000000" w:themeColor="text1"/>
        </w:rPr>
      </w:pPr>
    </w:p>
    <w:p w:rsidR="00FF4962" w:rsidRPr="00AC4BD9" w:rsidRDefault="00FF4962" w:rsidP="00FF4962">
      <w:pPr>
        <w:pStyle w:val="Heading2"/>
        <w:spacing w:before="0"/>
        <w:ind w:hanging="40"/>
        <w:rPr>
          <w:rFonts w:ascii="Book Antiqua" w:hAnsi="Book Antiqua"/>
          <w:b/>
          <w:i/>
          <w:color w:val="000000" w:themeColor="text1"/>
          <w:sz w:val="20"/>
          <w:szCs w:val="20"/>
        </w:rPr>
      </w:pPr>
      <w:bookmarkStart w:id="113" w:name="_Toc534287775"/>
      <w:bookmarkStart w:id="114" w:name="_Toc534384348"/>
      <w:r w:rsidRPr="00AC4BD9">
        <w:rPr>
          <w:rFonts w:ascii="Book Antiqua" w:hAnsi="Book Antiqua"/>
          <w:b/>
          <w:i/>
          <w:color w:val="000000" w:themeColor="text1"/>
          <w:w w:val="110"/>
          <w:sz w:val="20"/>
          <w:szCs w:val="20"/>
        </w:rPr>
        <w:t>Gjendja aktuale</w:t>
      </w:r>
      <w:bookmarkEnd w:id="113"/>
      <w:bookmarkEnd w:id="114"/>
    </w:p>
    <w:p w:rsidR="00FF4962" w:rsidRDefault="00FF4962" w:rsidP="00FF4962">
      <w:pPr>
        <w:spacing w:after="0" w:line="240" w:lineRule="auto"/>
        <w:ind w:hanging="40"/>
        <w:jc w:val="both"/>
        <w:rPr>
          <w:rFonts w:ascii="Book Antiqua" w:hAnsi="Book Antiqua"/>
          <w:i/>
          <w:color w:val="000000" w:themeColor="text1"/>
          <w:u w:val="single"/>
        </w:rPr>
      </w:pPr>
    </w:p>
    <w:p w:rsidR="00E83B83" w:rsidRPr="00E83B83" w:rsidRDefault="00E83B83" w:rsidP="00FF4962">
      <w:pPr>
        <w:spacing w:after="0" w:line="240" w:lineRule="auto"/>
        <w:ind w:hanging="40"/>
        <w:jc w:val="both"/>
        <w:rPr>
          <w:rFonts w:ascii="Book Antiqua" w:hAnsi="Book Antiqua"/>
          <w:i/>
          <w:color w:val="000000" w:themeColor="text1"/>
        </w:rPr>
      </w:pPr>
      <w:r w:rsidRPr="00E83B83">
        <w:rPr>
          <w:rFonts w:ascii="Book Antiqua" w:hAnsi="Book Antiqua"/>
          <w:i/>
          <w:color w:val="000000" w:themeColor="text1"/>
        </w:rPr>
        <w:t>Korniza legjislative dhe ajo e politikave</w:t>
      </w:r>
    </w:p>
    <w:p w:rsidR="00E83B83" w:rsidRPr="00AC4BD9" w:rsidRDefault="00E83B83" w:rsidP="00FF4962">
      <w:pPr>
        <w:spacing w:after="0" w:line="240" w:lineRule="auto"/>
        <w:ind w:hanging="40"/>
        <w:jc w:val="both"/>
        <w:rPr>
          <w:rFonts w:ascii="Book Antiqua" w:hAnsi="Book Antiqua"/>
          <w:i/>
          <w:color w:val="000000" w:themeColor="text1"/>
          <w:u w:val="single"/>
        </w:rPr>
      </w:pPr>
    </w:p>
    <w:p w:rsidR="00FF4962" w:rsidRPr="00AC4BD9" w:rsidRDefault="00FF4962" w:rsidP="00FF4962">
      <w:pPr>
        <w:spacing w:after="0" w:line="240" w:lineRule="auto"/>
        <w:ind w:hanging="40"/>
        <w:jc w:val="both"/>
        <w:rPr>
          <w:rFonts w:ascii="Book Antiqua" w:hAnsi="Book Antiqua"/>
          <w:i/>
          <w:color w:val="000000" w:themeColor="text1"/>
          <w:u w:val="single"/>
        </w:rPr>
      </w:pPr>
      <w:r w:rsidRPr="00AC4BD9">
        <w:rPr>
          <w:rFonts w:ascii="Book Antiqua" w:hAnsi="Book Antiqua"/>
          <w:i/>
          <w:color w:val="000000" w:themeColor="text1"/>
          <w:u w:val="single"/>
        </w:rPr>
        <w:t>Korniza legjislative dhe ajo e politikave në fushën e sistemit gjyqësor</w:t>
      </w: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Korniza legjislative në këtë fushë përbëhet nga këto akte kryesore normative relevante:</w:t>
      </w:r>
    </w:p>
    <w:p w:rsidR="00FF4962" w:rsidRPr="00AC4BD9" w:rsidRDefault="00FF4962" w:rsidP="00FF4962">
      <w:pPr>
        <w:pStyle w:val="BodyText"/>
        <w:widowControl w:val="0"/>
        <w:numPr>
          <w:ilvl w:val="0"/>
          <w:numId w:val="128"/>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Ligji për Gjykatat; </w:t>
      </w:r>
    </w:p>
    <w:p w:rsidR="00FF4962" w:rsidRPr="00AC4BD9" w:rsidRDefault="00FF4962" w:rsidP="00FF4962">
      <w:pPr>
        <w:pStyle w:val="BodyText"/>
        <w:widowControl w:val="0"/>
        <w:numPr>
          <w:ilvl w:val="0"/>
          <w:numId w:val="128"/>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Ligji për Prokurorin e Shtetit;</w:t>
      </w:r>
    </w:p>
    <w:p w:rsidR="00FF4962" w:rsidRPr="00AC4BD9" w:rsidRDefault="00FF4962" w:rsidP="00FF4962">
      <w:pPr>
        <w:pStyle w:val="BodyText"/>
        <w:widowControl w:val="0"/>
        <w:numPr>
          <w:ilvl w:val="0"/>
          <w:numId w:val="128"/>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Ligji për Këshillin Gjyqësor te Kosovës;, </w:t>
      </w:r>
    </w:p>
    <w:p w:rsidR="00FF4962" w:rsidRPr="00AC4BD9" w:rsidRDefault="00FF4962" w:rsidP="00FF4962">
      <w:pPr>
        <w:pStyle w:val="BodyText"/>
        <w:widowControl w:val="0"/>
        <w:numPr>
          <w:ilvl w:val="0"/>
          <w:numId w:val="128"/>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Ligji</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Këshillin</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Prokurorial</w:t>
      </w:r>
      <w:r w:rsidRPr="00AC4BD9">
        <w:rPr>
          <w:rFonts w:ascii="Book Antiqua" w:hAnsi="Book Antiqua"/>
          <w:color w:val="000000" w:themeColor="text1"/>
          <w:spacing w:val="-7"/>
          <w:sz w:val="20"/>
          <w:szCs w:val="20"/>
        </w:rPr>
        <w:t xml:space="preserve"> të Kosovës;</w:t>
      </w:r>
    </w:p>
    <w:p w:rsidR="00FF4962" w:rsidRPr="00AC4BD9" w:rsidRDefault="00FF4962" w:rsidP="00FF4962">
      <w:pPr>
        <w:pStyle w:val="BodyText"/>
        <w:widowControl w:val="0"/>
        <w:numPr>
          <w:ilvl w:val="0"/>
          <w:numId w:val="128"/>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Ligji për përgjegjësinë disiplinore të gjyqtarëve dhe Prokurorëve;</w:t>
      </w:r>
    </w:p>
    <w:p w:rsidR="00FF4962" w:rsidRPr="00AC4BD9" w:rsidRDefault="00FF4962" w:rsidP="00FF4962">
      <w:pPr>
        <w:pStyle w:val="BodyText"/>
        <w:widowControl w:val="0"/>
        <w:numPr>
          <w:ilvl w:val="0"/>
          <w:numId w:val="128"/>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Ligji për Akademinë e Drejtësisë;</w:t>
      </w:r>
    </w:p>
    <w:p w:rsidR="00FF4962" w:rsidRPr="00AC4BD9" w:rsidRDefault="00FF4962" w:rsidP="00FF4962">
      <w:pPr>
        <w:pStyle w:val="BodyText"/>
        <w:widowControl w:val="0"/>
        <w:numPr>
          <w:ilvl w:val="0"/>
          <w:numId w:val="128"/>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Ligji për Noterinë;</w:t>
      </w:r>
    </w:p>
    <w:p w:rsidR="00FF4962" w:rsidRPr="00AC4BD9" w:rsidRDefault="00FF4962" w:rsidP="00FF4962">
      <w:pPr>
        <w:pStyle w:val="BodyText"/>
        <w:widowControl w:val="0"/>
        <w:numPr>
          <w:ilvl w:val="0"/>
          <w:numId w:val="128"/>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Ligji për Ndërmjetësim;</w:t>
      </w:r>
    </w:p>
    <w:p w:rsidR="00FF4962" w:rsidRPr="00AC4BD9" w:rsidRDefault="00FF4962" w:rsidP="00FF4962">
      <w:pPr>
        <w:pStyle w:val="BodyText"/>
        <w:widowControl w:val="0"/>
        <w:numPr>
          <w:ilvl w:val="0"/>
          <w:numId w:val="128"/>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Ligji për Procedurën Përbarimore; </w:t>
      </w:r>
    </w:p>
    <w:p w:rsidR="00FF4962" w:rsidRPr="00AC4BD9" w:rsidRDefault="00FF4962" w:rsidP="00FF4962">
      <w:pPr>
        <w:pStyle w:val="BodyText"/>
        <w:widowControl w:val="0"/>
        <w:numPr>
          <w:ilvl w:val="0"/>
          <w:numId w:val="128"/>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Ligjit për Ekzekutimin e Sanksioneve Penale; </w:t>
      </w:r>
    </w:p>
    <w:p w:rsidR="00FF4962" w:rsidRPr="00AC4BD9" w:rsidRDefault="00FF4962" w:rsidP="00FF4962">
      <w:pPr>
        <w:pStyle w:val="BodyText"/>
        <w:widowControl w:val="0"/>
        <w:numPr>
          <w:ilvl w:val="0"/>
          <w:numId w:val="127"/>
        </w:numPr>
        <w:autoSpaceDE w:val="0"/>
        <w:autoSpaceDN w:val="0"/>
        <w:spacing w:after="0"/>
        <w:ind w:left="360" w:right="259" w:hanging="40"/>
        <w:jc w:val="both"/>
        <w:rPr>
          <w:rFonts w:ascii="Book Antiqua" w:hAnsi="Book Antiqua"/>
          <w:color w:val="000000" w:themeColor="text1"/>
          <w:sz w:val="20"/>
          <w:szCs w:val="20"/>
        </w:rPr>
      </w:pPr>
      <w:r w:rsidRPr="00AC4BD9">
        <w:rPr>
          <w:rFonts w:ascii="Book Antiqua" w:hAnsi="Book Antiqua"/>
          <w:color w:val="000000" w:themeColor="text1"/>
          <w:sz w:val="20"/>
          <w:szCs w:val="20"/>
        </w:rPr>
        <w:t>Kodi</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Penal</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i</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Republikës</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së Kosovës</w:t>
      </w:r>
      <w:r w:rsidRPr="00AC4BD9">
        <w:rPr>
          <w:rFonts w:ascii="Book Antiqua" w:hAnsi="Book Antiqua"/>
          <w:color w:val="000000" w:themeColor="text1"/>
          <w:spacing w:val="-1"/>
          <w:sz w:val="20"/>
          <w:szCs w:val="20"/>
        </w:rPr>
        <w:t xml:space="preserve"> ;</w:t>
      </w:r>
    </w:p>
    <w:p w:rsidR="00FF4962" w:rsidRPr="00AC4BD9" w:rsidRDefault="00FF4962" w:rsidP="00FF4962">
      <w:pPr>
        <w:pStyle w:val="BodyText"/>
        <w:widowControl w:val="0"/>
        <w:numPr>
          <w:ilvl w:val="0"/>
          <w:numId w:val="127"/>
        </w:numPr>
        <w:autoSpaceDE w:val="0"/>
        <w:autoSpaceDN w:val="0"/>
        <w:spacing w:after="0"/>
        <w:ind w:left="360" w:right="260" w:hanging="40"/>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Kodi i Procedurës Penale i Republikës së Kosovës; </w:t>
      </w:r>
    </w:p>
    <w:p w:rsidR="00FF4962" w:rsidRPr="00AC4BD9" w:rsidRDefault="00FF4962" w:rsidP="00FF4962">
      <w:pPr>
        <w:pStyle w:val="BodyText"/>
        <w:widowControl w:val="0"/>
        <w:numPr>
          <w:ilvl w:val="0"/>
          <w:numId w:val="127"/>
        </w:numPr>
        <w:autoSpaceDE w:val="0"/>
        <w:autoSpaceDN w:val="0"/>
        <w:spacing w:after="0"/>
        <w:ind w:left="360" w:right="260" w:hanging="40"/>
        <w:jc w:val="both"/>
        <w:rPr>
          <w:rFonts w:ascii="Book Antiqua" w:hAnsi="Book Antiqua"/>
          <w:color w:val="000000" w:themeColor="text1"/>
          <w:sz w:val="20"/>
          <w:szCs w:val="20"/>
        </w:rPr>
      </w:pPr>
      <w:r w:rsidRPr="00AC4BD9">
        <w:rPr>
          <w:rFonts w:ascii="Book Antiqua" w:hAnsi="Book Antiqua"/>
          <w:color w:val="000000" w:themeColor="text1"/>
          <w:sz w:val="20"/>
          <w:szCs w:val="20"/>
        </w:rPr>
        <w:lastRenderedPageBreak/>
        <w:t>Ligji</w:t>
      </w:r>
      <w:r w:rsidRPr="00AC4BD9">
        <w:rPr>
          <w:rFonts w:ascii="Book Antiqua" w:hAnsi="Book Antiqua"/>
          <w:color w:val="000000" w:themeColor="text1"/>
          <w:spacing w:val="-14"/>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Përgjegjësinë</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Penale</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te</w:t>
      </w:r>
      <w:r w:rsidRPr="00AC4BD9">
        <w:rPr>
          <w:rFonts w:ascii="Book Antiqua" w:hAnsi="Book Antiqua"/>
          <w:color w:val="000000" w:themeColor="text1"/>
          <w:spacing w:val="-14"/>
          <w:sz w:val="20"/>
          <w:szCs w:val="20"/>
        </w:rPr>
        <w:t xml:space="preserve"> </w:t>
      </w:r>
      <w:r w:rsidRPr="00AC4BD9">
        <w:rPr>
          <w:rFonts w:ascii="Book Antiqua" w:hAnsi="Book Antiqua"/>
          <w:color w:val="000000" w:themeColor="text1"/>
          <w:sz w:val="20"/>
          <w:szCs w:val="20"/>
        </w:rPr>
        <w:t>Personave</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Juridik.</w:t>
      </w:r>
    </w:p>
    <w:p w:rsidR="00FF4962" w:rsidRPr="00AC4BD9" w:rsidRDefault="00FF4962" w:rsidP="00FF4962">
      <w:pPr>
        <w:pStyle w:val="BodyText"/>
        <w:spacing w:after="0"/>
        <w:ind w:right="260"/>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7"/>
        <w:jc w:val="both"/>
        <w:rPr>
          <w:rFonts w:ascii="Book Antiqua" w:hAnsi="Book Antiqua"/>
          <w:color w:val="000000" w:themeColor="text1"/>
          <w:sz w:val="20"/>
          <w:szCs w:val="20"/>
        </w:rPr>
      </w:pPr>
      <w:r w:rsidRPr="00AC4BD9">
        <w:rPr>
          <w:rFonts w:ascii="Book Antiqua" w:hAnsi="Book Antiqua"/>
          <w:color w:val="000000" w:themeColor="text1"/>
          <w:sz w:val="20"/>
          <w:szCs w:val="20"/>
        </w:rPr>
        <w:t>Korniza e politikave në këtë fushë përbëhet nga këto dokumente:</w:t>
      </w:r>
    </w:p>
    <w:p w:rsidR="00FF4962" w:rsidRPr="00AC4BD9" w:rsidRDefault="00FF4962" w:rsidP="00FF4962">
      <w:pPr>
        <w:pStyle w:val="BodyText"/>
        <w:widowControl w:val="0"/>
        <w:numPr>
          <w:ilvl w:val="0"/>
          <w:numId w:val="132"/>
        </w:numPr>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Plani Strategjik 2019-2021 i sistemit prokurorial; </w:t>
      </w:r>
    </w:p>
    <w:p w:rsidR="00FF4962" w:rsidRPr="00AC4BD9" w:rsidRDefault="00FF4962" w:rsidP="00FF4962">
      <w:pPr>
        <w:pStyle w:val="BodyText"/>
        <w:widowControl w:val="0"/>
        <w:numPr>
          <w:ilvl w:val="0"/>
          <w:numId w:val="132"/>
        </w:numPr>
        <w:autoSpaceDE w:val="0"/>
        <w:autoSpaceDN w:val="0"/>
        <w:spacing w:after="0"/>
        <w:ind w:right="260"/>
        <w:jc w:val="both"/>
        <w:rPr>
          <w:rFonts w:ascii="Book Antiqua" w:hAnsi="Book Antiqua"/>
          <w:color w:val="000000" w:themeColor="text1"/>
          <w:sz w:val="20"/>
          <w:szCs w:val="20"/>
        </w:rPr>
      </w:pPr>
      <w:r w:rsidRPr="00AC4BD9">
        <w:rPr>
          <w:rFonts w:ascii="Book Antiqua" w:hAnsi="Book Antiqua"/>
          <w:color w:val="000000" w:themeColor="text1"/>
          <w:sz w:val="20"/>
          <w:szCs w:val="20"/>
        </w:rPr>
        <w:t>Strategjia dhe Plani i Veprimit për reduktimin e Lëndëve të Vjetra</w:t>
      </w:r>
    </w:p>
    <w:p w:rsidR="00FF4962" w:rsidRPr="00AC4BD9" w:rsidRDefault="00FF4962" w:rsidP="00FF4962">
      <w:pPr>
        <w:pStyle w:val="BodyText"/>
        <w:spacing w:after="0"/>
        <w:ind w:left="680" w:right="260"/>
        <w:jc w:val="both"/>
        <w:rPr>
          <w:rFonts w:ascii="Book Antiqua" w:hAnsi="Book Antiqua"/>
          <w:color w:val="000000" w:themeColor="text1"/>
          <w:sz w:val="20"/>
          <w:szCs w:val="20"/>
        </w:rPr>
      </w:pPr>
    </w:p>
    <w:p w:rsidR="00FF4962" w:rsidRPr="00AC4BD9" w:rsidRDefault="00FF4962" w:rsidP="00FF4962">
      <w:pPr>
        <w:spacing w:after="0" w:line="240" w:lineRule="auto"/>
        <w:ind w:hanging="40"/>
        <w:jc w:val="both"/>
        <w:rPr>
          <w:rFonts w:ascii="Book Antiqua" w:hAnsi="Book Antiqua"/>
          <w:i/>
          <w:color w:val="000000" w:themeColor="text1"/>
          <w:u w:val="single"/>
        </w:rPr>
      </w:pPr>
      <w:r w:rsidRPr="00AC4BD9">
        <w:rPr>
          <w:rFonts w:ascii="Book Antiqua" w:hAnsi="Book Antiqua"/>
          <w:i/>
          <w:color w:val="000000" w:themeColor="text1"/>
          <w:u w:val="single"/>
        </w:rPr>
        <w:t>Korniza legjislative dhe ajo e politikave në fushën e luftimit të korrupsionit</w:t>
      </w:r>
    </w:p>
    <w:p w:rsidR="00FF4962" w:rsidRPr="00AC4BD9" w:rsidRDefault="00FF4962" w:rsidP="00FF4962">
      <w:pPr>
        <w:spacing w:after="0" w:line="240" w:lineRule="auto"/>
        <w:ind w:hanging="40"/>
        <w:jc w:val="both"/>
        <w:rPr>
          <w:rFonts w:ascii="Book Antiqua" w:hAnsi="Book Antiqua"/>
          <w:color w:val="000000" w:themeColor="text1"/>
        </w:rPr>
      </w:pPr>
      <w:r w:rsidRPr="00AC4BD9">
        <w:rPr>
          <w:rFonts w:ascii="Book Antiqua" w:hAnsi="Book Antiqua"/>
          <w:color w:val="000000" w:themeColor="text1"/>
        </w:rPr>
        <w:t xml:space="preserve">Fushën e politikave kundër-korrupsion në Republikën e Kosovës e rregullojnë ligjet në vijim: </w:t>
      </w:r>
    </w:p>
    <w:p w:rsidR="00FF4962" w:rsidRPr="00AC4BD9" w:rsidRDefault="00FF4962" w:rsidP="00FF4962">
      <w:pPr>
        <w:pStyle w:val="BodyText"/>
        <w:widowControl w:val="0"/>
        <w:numPr>
          <w:ilvl w:val="0"/>
          <w:numId w:val="129"/>
        </w:numPr>
        <w:autoSpaceDE w:val="0"/>
        <w:autoSpaceDN w:val="0"/>
        <w:spacing w:after="0"/>
        <w:ind w:right="265"/>
        <w:jc w:val="both"/>
        <w:rPr>
          <w:rFonts w:ascii="Book Antiqua" w:hAnsi="Book Antiqua"/>
          <w:color w:val="000000" w:themeColor="text1"/>
          <w:sz w:val="20"/>
          <w:szCs w:val="20"/>
        </w:rPr>
      </w:pPr>
      <w:r w:rsidRPr="00AC4BD9">
        <w:rPr>
          <w:rFonts w:ascii="Book Antiqua" w:hAnsi="Book Antiqua"/>
          <w:color w:val="000000" w:themeColor="text1"/>
          <w:sz w:val="20"/>
          <w:szCs w:val="20"/>
        </w:rPr>
        <w:t>Ligji për Deklarimin, Prejardhjen dhe Kontrollin e Pasurisë dhe të Dhuratave të gjithë Zyrtarëve të Lartë Publik;</w:t>
      </w:r>
    </w:p>
    <w:p w:rsidR="00FF4962" w:rsidRPr="00AC4BD9" w:rsidRDefault="00FF4962" w:rsidP="00FF4962">
      <w:pPr>
        <w:pStyle w:val="BodyText"/>
        <w:widowControl w:val="0"/>
        <w:numPr>
          <w:ilvl w:val="0"/>
          <w:numId w:val="129"/>
        </w:numPr>
        <w:autoSpaceDE w:val="0"/>
        <w:autoSpaceDN w:val="0"/>
        <w:spacing w:after="0"/>
        <w:ind w:right="265"/>
        <w:jc w:val="both"/>
        <w:rPr>
          <w:rFonts w:ascii="Book Antiqua" w:hAnsi="Book Antiqua"/>
          <w:color w:val="000000" w:themeColor="text1"/>
          <w:sz w:val="20"/>
          <w:szCs w:val="20"/>
        </w:rPr>
      </w:pPr>
      <w:r w:rsidRPr="00AC4BD9">
        <w:rPr>
          <w:rFonts w:ascii="Book Antiqua" w:hAnsi="Book Antiqua"/>
          <w:color w:val="000000" w:themeColor="text1"/>
          <w:sz w:val="20"/>
          <w:szCs w:val="20"/>
        </w:rPr>
        <w:t>Ligji për Parandalimin e Konfliktit të Interesit në Ushtrimin e Funksionit Publik;</w:t>
      </w:r>
    </w:p>
    <w:p w:rsidR="00FF4962" w:rsidRPr="00AC4BD9" w:rsidRDefault="00FF4962" w:rsidP="00FF4962">
      <w:pPr>
        <w:pStyle w:val="BodyText"/>
        <w:widowControl w:val="0"/>
        <w:numPr>
          <w:ilvl w:val="0"/>
          <w:numId w:val="129"/>
        </w:numPr>
        <w:autoSpaceDE w:val="0"/>
        <w:autoSpaceDN w:val="0"/>
        <w:spacing w:after="0"/>
        <w:ind w:right="265"/>
        <w:jc w:val="both"/>
        <w:rPr>
          <w:rFonts w:ascii="Book Antiqua" w:hAnsi="Book Antiqua"/>
          <w:color w:val="000000" w:themeColor="text1"/>
          <w:sz w:val="20"/>
          <w:szCs w:val="20"/>
        </w:rPr>
      </w:pPr>
      <w:r w:rsidRPr="00AC4BD9">
        <w:rPr>
          <w:rFonts w:ascii="Book Antiqua" w:hAnsi="Book Antiqua"/>
          <w:color w:val="000000" w:themeColor="text1"/>
          <w:sz w:val="20"/>
          <w:szCs w:val="20"/>
        </w:rPr>
        <w:t>Ligj për Agjencinë Kundër Korrupsionit;</w:t>
      </w:r>
    </w:p>
    <w:p w:rsidR="00FF4962" w:rsidRPr="00AC4BD9" w:rsidRDefault="00FF4962" w:rsidP="00FF4962">
      <w:pPr>
        <w:pStyle w:val="BodyText"/>
        <w:widowControl w:val="0"/>
        <w:numPr>
          <w:ilvl w:val="0"/>
          <w:numId w:val="129"/>
        </w:numPr>
        <w:autoSpaceDE w:val="0"/>
        <w:autoSpaceDN w:val="0"/>
        <w:spacing w:after="0"/>
        <w:ind w:right="265"/>
        <w:jc w:val="both"/>
        <w:rPr>
          <w:rFonts w:ascii="Book Antiqua" w:hAnsi="Book Antiqua"/>
          <w:color w:val="000000" w:themeColor="text1"/>
          <w:sz w:val="20"/>
          <w:szCs w:val="20"/>
        </w:rPr>
      </w:pPr>
      <w:r w:rsidRPr="00AC4BD9">
        <w:rPr>
          <w:rFonts w:ascii="Book Antiqua" w:hAnsi="Book Antiqua"/>
          <w:color w:val="000000" w:themeColor="text1"/>
          <w:sz w:val="20"/>
          <w:szCs w:val="20"/>
        </w:rPr>
        <w:t>Ligj për Mbrojtjen e Sinjalizuesve;</w:t>
      </w:r>
    </w:p>
    <w:p w:rsidR="00FF4962" w:rsidRPr="00AC4BD9" w:rsidRDefault="00FF4962" w:rsidP="00FF4962">
      <w:pPr>
        <w:pStyle w:val="BodyText"/>
        <w:widowControl w:val="0"/>
        <w:numPr>
          <w:ilvl w:val="0"/>
          <w:numId w:val="129"/>
        </w:numPr>
        <w:autoSpaceDE w:val="0"/>
        <w:autoSpaceDN w:val="0"/>
        <w:spacing w:after="0"/>
        <w:ind w:right="265"/>
        <w:jc w:val="both"/>
        <w:rPr>
          <w:rFonts w:ascii="Book Antiqua" w:hAnsi="Book Antiqua"/>
          <w:color w:val="000000" w:themeColor="text1"/>
          <w:sz w:val="20"/>
          <w:szCs w:val="20"/>
        </w:rPr>
      </w:pPr>
      <w:r w:rsidRPr="00AC4BD9">
        <w:rPr>
          <w:rFonts w:ascii="Book Antiqua" w:hAnsi="Book Antiqua"/>
          <w:color w:val="000000" w:themeColor="text1"/>
          <w:sz w:val="20"/>
          <w:szCs w:val="20"/>
        </w:rPr>
        <w:t>Ligji mbi Financimin e Subjekteve Politike, Ligji</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Prokurimin</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Publik.</w:t>
      </w:r>
    </w:p>
    <w:p w:rsidR="00FF4962" w:rsidRPr="00AC4BD9" w:rsidRDefault="00FF4962" w:rsidP="00FF4962">
      <w:pPr>
        <w:pStyle w:val="BodyText"/>
        <w:spacing w:after="0"/>
        <w:ind w:right="260"/>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7"/>
        <w:jc w:val="both"/>
        <w:rPr>
          <w:rFonts w:ascii="Book Antiqua" w:hAnsi="Book Antiqua"/>
          <w:color w:val="000000" w:themeColor="text1"/>
          <w:sz w:val="20"/>
          <w:szCs w:val="20"/>
        </w:rPr>
      </w:pPr>
      <w:r w:rsidRPr="00AC4BD9">
        <w:rPr>
          <w:rFonts w:ascii="Book Antiqua" w:hAnsi="Book Antiqua"/>
          <w:color w:val="000000" w:themeColor="text1"/>
          <w:sz w:val="20"/>
          <w:szCs w:val="20"/>
        </w:rPr>
        <w:t>Korniza e politikave në këtë fushë përbëhet nga këto dokumente:</w:t>
      </w:r>
    </w:p>
    <w:p w:rsidR="00FF4962" w:rsidRPr="00AC4BD9" w:rsidRDefault="00FF4962" w:rsidP="00FF4962">
      <w:pPr>
        <w:pStyle w:val="BodyText"/>
        <w:widowControl w:val="0"/>
        <w:numPr>
          <w:ilvl w:val="0"/>
          <w:numId w:val="133"/>
        </w:numPr>
        <w:autoSpaceDE w:val="0"/>
        <w:autoSpaceDN w:val="0"/>
        <w:spacing w:after="0"/>
        <w:ind w:right="263"/>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Plani Strategjik 2019-2021 i sistemit prokurorial </w:t>
      </w:r>
    </w:p>
    <w:p w:rsidR="00FF4962" w:rsidRPr="00AC4BD9" w:rsidRDefault="00FF4962" w:rsidP="00FF4962">
      <w:pPr>
        <w:pStyle w:val="BodyText"/>
        <w:widowControl w:val="0"/>
        <w:numPr>
          <w:ilvl w:val="0"/>
          <w:numId w:val="133"/>
        </w:numPr>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Strategjia dhe Plani i Veprimit Kundër Korrupsionit </w:t>
      </w:r>
    </w:p>
    <w:p w:rsidR="00FF4962" w:rsidRPr="00AC4BD9" w:rsidRDefault="00FF4962" w:rsidP="00FF4962">
      <w:pPr>
        <w:pStyle w:val="BodyText"/>
        <w:widowControl w:val="0"/>
        <w:numPr>
          <w:ilvl w:val="0"/>
          <w:numId w:val="133"/>
        </w:numPr>
        <w:autoSpaceDE w:val="0"/>
        <w:autoSpaceDN w:val="0"/>
        <w:spacing w:after="0"/>
        <w:ind w:right="259"/>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Plani i Veprimit kundër Korrupsionit </w:t>
      </w:r>
    </w:p>
    <w:p w:rsidR="00FF4962" w:rsidRPr="00AC4BD9" w:rsidRDefault="00FF4962" w:rsidP="00FF4962">
      <w:pPr>
        <w:pStyle w:val="BodyText"/>
        <w:spacing w:after="0"/>
        <w:ind w:hanging="40"/>
        <w:rPr>
          <w:rFonts w:ascii="Book Antiqua" w:hAnsi="Book Antiqua"/>
          <w:color w:val="000000" w:themeColor="text1"/>
          <w:sz w:val="20"/>
          <w:szCs w:val="20"/>
        </w:rPr>
      </w:pPr>
    </w:p>
    <w:p w:rsidR="00FF4962" w:rsidRPr="00E83B83" w:rsidRDefault="00FF4962" w:rsidP="00FF4962">
      <w:pPr>
        <w:spacing w:after="0" w:line="240" w:lineRule="auto"/>
        <w:jc w:val="both"/>
        <w:rPr>
          <w:rFonts w:ascii="Book Antiqua" w:hAnsi="Book Antiqua"/>
          <w:i/>
          <w:color w:val="000000" w:themeColor="text1"/>
        </w:rPr>
      </w:pPr>
      <w:r w:rsidRPr="00E83B83">
        <w:rPr>
          <w:rFonts w:ascii="Book Antiqua" w:hAnsi="Book Antiqua"/>
          <w:i/>
          <w:color w:val="000000" w:themeColor="text1"/>
          <w:u w:val="single"/>
        </w:rPr>
        <w:t>Korniza legjislative dhe ajo e politikave në fushën e të drejtave themelore</w:t>
      </w: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Korniza legjislative në këtë fushë përbëhet nga këto akte kryesore normative relevante:</w:t>
      </w:r>
    </w:p>
    <w:p w:rsidR="00FF4962" w:rsidRPr="00AC4BD9" w:rsidRDefault="00FF4962" w:rsidP="00FF4962">
      <w:pPr>
        <w:pStyle w:val="BodyText"/>
        <w:widowControl w:val="0"/>
        <w:numPr>
          <w:ilvl w:val="0"/>
          <w:numId w:val="130"/>
        </w:numPr>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t>Ligji për Mbrojtje nga Diskriminimi;</w:t>
      </w:r>
    </w:p>
    <w:p w:rsidR="00FF4962" w:rsidRPr="00AC4BD9" w:rsidRDefault="00FF4962" w:rsidP="00FF4962">
      <w:pPr>
        <w:pStyle w:val="BodyText"/>
        <w:widowControl w:val="0"/>
        <w:numPr>
          <w:ilvl w:val="0"/>
          <w:numId w:val="130"/>
        </w:numPr>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t>Ligji për Avokatin e Popullit;</w:t>
      </w:r>
    </w:p>
    <w:p w:rsidR="00FF4962" w:rsidRPr="00AC4BD9" w:rsidRDefault="00FF4962" w:rsidP="00FF4962">
      <w:pPr>
        <w:pStyle w:val="BodyText"/>
        <w:widowControl w:val="0"/>
        <w:numPr>
          <w:ilvl w:val="0"/>
          <w:numId w:val="130"/>
        </w:numPr>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t>Ligji për Barazi Gjinore, Ligji</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Mbrojtje</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nga</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Dhuna</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në</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Familje;</w:t>
      </w:r>
    </w:p>
    <w:p w:rsidR="00FF4962" w:rsidRPr="00AC4BD9" w:rsidRDefault="00FF4962" w:rsidP="00FF4962">
      <w:pPr>
        <w:pStyle w:val="BodyText"/>
        <w:widowControl w:val="0"/>
        <w:numPr>
          <w:ilvl w:val="0"/>
          <w:numId w:val="130"/>
        </w:numPr>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t>Kodi Penal i Republikës së Kosovës;</w:t>
      </w:r>
    </w:p>
    <w:p w:rsidR="00FF4962" w:rsidRPr="00AC4BD9" w:rsidRDefault="00FF4962" w:rsidP="00FF4962">
      <w:pPr>
        <w:pStyle w:val="BodyText"/>
        <w:widowControl w:val="0"/>
        <w:numPr>
          <w:ilvl w:val="0"/>
          <w:numId w:val="130"/>
        </w:numPr>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t>Kodi i Drejtësisë për të Mitur;</w:t>
      </w:r>
    </w:p>
    <w:p w:rsidR="00FF4962" w:rsidRPr="00AC4BD9" w:rsidRDefault="00FF4962" w:rsidP="00FF4962">
      <w:pPr>
        <w:pStyle w:val="BodyText"/>
        <w:widowControl w:val="0"/>
        <w:numPr>
          <w:ilvl w:val="0"/>
          <w:numId w:val="130"/>
        </w:numPr>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t>Ligji për Aspektet Civile të Rrëmbimit Ndërkombëtar të Fëmijëve;</w:t>
      </w:r>
    </w:p>
    <w:p w:rsidR="00FF4962" w:rsidRPr="00AC4BD9" w:rsidRDefault="00FF4962" w:rsidP="00FF4962">
      <w:pPr>
        <w:pStyle w:val="BodyText"/>
        <w:widowControl w:val="0"/>
        <w:numPr>
          <w:ilvl w:val="0"/>
          <w:numId w:val="130"/>
        </w:numPr>
        <w:autoSpaceDE w:val="0"/>
        <w:autoSpaceDN w:val="0"/>
        <w:spacing w:after="0"/>
        <w:ind w:left="360" w:firstLine="0"/>
        <w:rPr>
          <w:rFonts w:ascii="Book Antiqua" w:hAnsi="Book Antiqua"/>
          <w:color w:val="000000" w:themeColor="text1"/>
          <w:sz w:val="20"/>
          <w:szCs w:val="20"/>
        </w:rPr>
      </w:pPr>
      <w:r w:rsidRPr="00AC4BD9">
        <w:rPr>
          <w:rFonts w:ascii="Book Antiqua" w:hAnsi="Book Antiqua"/>
          <w:color w:val="000000" w:themeColor="text1"/>
          <w:sz w:val="20"/>
          <w:szCs w:val="20"/>
        </w:rPr>
        <w:t>Ligji për Aftësim, Riaftësim dhe Punësim të Personave me Aftësi të Kufizuar;</w:t>
      </w:r>
    </w:p>
    <w:p w:rsidR="00FF4962" w:rsidRPr="00AC4BD9" w:rsidRDefault="00FF4962" w:rsidP="00FF4962">
      <w:pPr>
        <w:pStyle w:val="BodyText"/>
        <w:widowControl w:val="0"/>
        <w:numPr>
          <w:ilvl w:val="0"/>
          <w:numId w:val="130"/>
        </w:numPr>
        <w:autoSpaceDE w:val="0"/>
        <w:autoSpaceDN w:val="0"/>
        <w:spacing w:after="0"/>
        <w:ind w:right="259"/>
        <w:jc w:val="both"/>
        <w:rPr>
          <w:rFonts w:ascii="Book Antiqua" w:hAnsi="Book Antiqua"/>
          <w:color w:val="000000" w:themeColor="text1"/>
          <w:sz w:val="20"/>
          <w:szCs w:val="20"/>
        </w:rPr>
      </w:pPr>
      <w:r w:rsidRPr="00AC4BD9">
        <w:rPr>
          <w:rFonts w:ascii="Book Antiqua" w:hAnsi="Book Antiqua"/>
          <w:color w:val="000000" w:themeColor="text1"/>
          <w:sz w:val="20"/>
          <w:szCs w:val="20"/>
        </w:rPr>
        <w:t>Ligji për Personat e Verbër;</w:t>
      </w:r>
    </w:p>
    <w:p w:rsidR="00FF4962" w:rsidRPr="00AC4BD9" w:rsidRDefault="00FF4962" w:rsidP="00FF4962">
      <w:pPr>
        <w:pStyle w:val="BodyText"/>
        <w:widowControl w:val="0"/>
        <w:numPr>
          <w:ilvl w:val="0"/>
          <w:numId w:val="130"/>
        </w:numPr>
        <w:autoSpaceDE w:val="0"/>
        <w:autoSpaceDN w:val="0"/>
        <w:spacing w:after="0"/>
        <w:ind w:right="259"/>
        <w:jc w:val="both"/>
        <w:rPr>
          <w:rFonts w:ascii="Book Antiqua" w:hAnsi="Book Antiqua"/>
          <w:color w:val="000000" w:themeColor="text1"/>
          <w:sz w:val="20"/>
          <w:szCs w:val="20"/>
        </w:rPr>
      </w:pPr>
      <w:r w:rsidRPr="00AC4BD9">
        <w:rPr>
          <w:rFonts w:ascii="Book Antiqua" w:hAnsi="Book Antiqua"/>
          <w:color w:val="000000" w:themeColor="text1"/>
          <w:sz w:val="20"/>
          <w:szCs w:val="20"/>
        </w:rPr>
        <w:t>Ligji për Përkrahjen Materiale Familjeve të Fëmijëve me Aftësi të Kufizuar të Përhershme;</w:t>
      </w:r>
    </w:p>
    <w:p w:rsidR="00FF4962" w:rsidRPr="00AC4BD9" w:rsidRDefault="00FF4962" w:rsidP="00FF4962">
      <w:pPr>
        <w:pStyle w:val="BodyText"/>
        <w:widowControl w:val="0"/>
        <w:numPr>
          <w:ilvl w:val="0"/>
          <w:numId w:val="130"/>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Ligji për Statusin dhe të Drejtat e Personave Paraplegjik dhe Tetrapelgjik.</w:t>
      </w:r>
    </w:p>
    <w:p w:rsidR="00FF4962" w:rsidRPr="00AC4BD9" w:rsidRDefault="00FF4962" w:rsidP="00FF4962">
      <w:pPr>
        <w:pStyle w:val="BodyText"/>
        <w:spacing w:after="0"/>
        <w:ind w:right="262"/>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7"/>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Korniza e politikave në këtë fushë përbëhet nga këto dokumente: </w:t>
      </w:r>
    </w:p>
    <w:p w:rsidR="00FF4962" w:rsidRPr="00AC4BD9" w:rsidRDefault="00FF4962" w:rsidP="00FF4962">
      <w:pPr>
        <w:pStyle w:val="BodyText"/>
        <w:widowControl w:val="0"/>
        <w:numPr>
          <w:ilvl w:val="0"/>
          <w:numId w:val="134"/>
        </w:numPr>
        <w:autoSpaceDE w:val="0"/>
        <w:autoSpaceDN w:val="0"/>
        <w:spacing w:after="0"/>
        <w:ind w:right="259"/>
        <w:jc w:val="both"/>
        <w:rPr>
          <w:rFonts w:ascii="Book Antiqua" w:hAnsi="Book Antiqua"/>
          <w:color w:val="000000" w:themeColor="text1"/>
          <w:sz w:val="20"/>
          <w:szCs w:val="20"/>
        </w:rPr>
      </w:pPr>
      <w:r w:rsidRPr="00AC4BD9">
        <w:rPr>
          <w:rFonts w:ascii="Book Antiqua" w:hAnsi="Book Antiqua"/>
          <w:color w:val="000000" w:themeColor="text1"/>
          <w:sz w:val="20"/>
          <w:szCs w:val="20"/>
        </w:rPr>
        <w:t>Strategjia</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Nacionale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Drejtat</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Personave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me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Aftësi</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Kufizuar</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2013-2023;</w:t>
      </w:r>
    </w:p>
    <w:p w:rsidR="00FF4962" w:rsidRPr="00AC4BD9" w:rsidRDefault="00FF4962" w:rsidP="00FF4962">
      <w:pPr>
        <w:pStyle w:val="BodyText"/>
        <w:widowControl w:val="0"/>
        <w:numPr>
          <w:ilvl w:val="0"/>
          <w:numId w:val="134"/>
        </w:numPr>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Strategjia kombëtare për të drejta pronësore;</w:t>
      </w:r>
    </w:p>
    <w:p w:rsidR="00FF4962" w:rsidRPr="00AC4BD9" w:rsidRDefault="00FF4962" w:rsidP="00FF4962">
      <w:pPr>
        <w:pStyle w:val="BodyText"/>
        <w:widowControl w:val="0"/>
        <w:numPr>
          <w:ilvl w:val="0"/>
          <w:numId w:val="134"/>
        </w:numPr>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Strategjia</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Kombëtare</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Mbrojtje</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nga</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Dhuna</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në</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Familje</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në</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Kosovë</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Plani</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i</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saj</w:t>
      </w:r>
      <w:r w:rsidRPr="00AC4BD9">
        <w:rPr>
          <w:rFonts w:ascii="Book Antiqua" w:hAnsi="Book Antiqua"/>
          <w:color w:val="000000" w:themeColor="text1"/>
          <w:spacing w:val="-14"/>
          <w:sz w:val="20"/>
          <w:szCs w:val="20"/>
        </w:rPr>
        <w:t xml:space="preserve"> </w:t>
      </w:r>
      <w:r w:rsidRPr="00AC4BD9">
        <w:rPr>
          <w:rFonts w:ascii="Book Antiqua" w:hAnsi="Book Antiqua"/>
          <w:color w:val="000000" w:themeColor="text1"/>
          <w:sz w:val="20"/>
          <w:szCs w:val="20"/>
        </w:rPr>
        <w:t>i</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Veprimit</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2016-2020;</w:t>
      </w:r>
    </w:p>
    <w:p w:rsidR="00FF4962" w:rsidRPr="00AC4BD9" w:rsidRDefault="00FF4962" w:rsidP="00FF4962">
      <w:pPr>
        <w:pStyle w:val="BodyText"/>
        <w:widowControl w:val="0"/>
        <w:numPr>
          <w:ilvl w:val="0"/>
          <w:numId w:val="134"/>
        </w:numPr>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Procedurat Standarde të Veprimit Kundër Dhunës në Familje;</w:t>
      </w:r>
    </w:p>
    <w:p w:rsidR="00FF4962" w:rsidRPr="00AC4BD9" w:rsidRDefault="00FF4962" w:rsidP="00FF4962">
      <w:pPr>
        <w:pStyle w:val="BodyText"/>
        <w:widowControl w:val="0"/>
        <w:numPr>
          <w:ilvl w:val="0"/>
          <w:numId w:val="134"/>
        </w:numPr>
        <w:tabs>
          <w:tab w:val="left" w:pos="220"/>
        </w:tabs>
        <w:autoSpaceDE w:val="0"/>
        <w:autoSpaceDN w:val="0"/>
        <w:spacing w:after="0"/>
        <w:ind w:right="267"/>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Programi i Kosovës për Barazi Gjinore. </w:t>
      </w:r>
    </w:p>
    <w:p w:rsidR="00FF4962" w:rsidRPr="00AC4BD9" w:rsidRDefault="00FF4962" w:rsidP="00FF4962">
      <w:pPr>
        <w:pStyle w:val="BodyText"/>
        <w:widowControl w:val="0"/>
        <w:numPr>
          <w:ilvl w:val="0"/>
          <w:numId w:val="134"/>
        </w:numPr>
        <w:tabs>
          <w:tab w:val="left" w:pos="220"/>
        </w:tabs>
        <w:autoSpaceDE w:val="0"/>
        <w:autoSpaceDN w:val="0"/>
        <w:spacing w:after="0"/>
        <w:ind w:right="267"/>
        <w:jc w:val="both"/>
        <w:rPr>
          <w:rFonts w:ascii="Book Antiqua" w:hAnsi="Book Antiqua"/>
          <w:color w:val="000000" w:themeColor="text1"/>
          <w:sz w:val="20"/>
          <w:szCs w:val="20"/>
        </w:rPr>
      </w:pPr>
    </w:p>
    <w:p w:rsidR="00FF4962" w:rsidRPr="00AC4BD9" w:rsidRDefault="00FF4962" w:rsidP="00FF4962">
      <w:pPr>
        <w:pStyle w:val="BodyText"/>
        <w:spacing w:after="0"/>
        <w:ind w:right="262"/>
        <w:jc w:val="both"/>
        <w:rPr>
          <w:rFonts w:ascii="Book Antiqua" w:hAnsi="Book Antiqua"/>
          <w:i/>
          <w:color w:val="000000" w:themeColor="text1"/>
          <w:sz w:val="20"/>
          <w:szCs w:val="20"/>
        </w:rPr>
      </w:pPr>
      <w:r w:rsidRPr="00AC4BD9">
        <w:rPr>
          <w:rFonts w:ascii="Book Antiqua" w:hAnsi="Book Antiqua"/>
          <w:i/>
          <w:color w:val="000000" w:themeColor="text1"/>
          <w:sz w:val="20"/>
          <w:szCs w:val="20"/>
          <w:u w:val="single"/>
        </w:rPr>
        <w:t>Korniza legjislative në fushën e mbrojtjes së minoriteteve dhe trashëgimisë kulturore</w:t>
      </w:r>
    </w:p>
    <w:p w:rsidR="00FF4962" w:rsidRPr="00AC4BD9" w:rsidRDefault="00FF4962" w:rsidP="00FF4962">
      <w:pPr>
        <w:pStyle w:val="BodyText"/>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Ligjet të cilat mbulojnë fushën e mbrojtjes së minoriteteve dhe trashëgimisë kulturore janë si në vijim:</w:t>
      </w:r>
    </w:p>
    <w:p w:rsidR="00FF4962" w:rsidRPr="00AC4BD9" w:rsidRDefault="00FF4962" w:rsidP="00FF4962">
      <w:pPr>
        <w:pStyle w:val="BodyText"/>
        <w:widowControl w:val="0"/>
        <w:numPr>
          <w:ilvl w:val="0"/>
          <w:numId w:val="131"/>
        </w:numPr>
        <w:autoSpaceDE w:val="0"/>
        <w:autoSpaceDN w:val="0"/>
        <w:spacing w:after="0"/>
        <w:ind w:right="259"/>
        <w:jc w:val="both"/>
        <w:rPr>
          <w:rFonts w:ascii="Book Antiqua" w:hAnsi="Book Antiqua"/>
          <w:color w:val="000000" w:themeColor="text1"/>
          <w:spacing w:val="-10"/>
          <w:sz w:val="20"/>
          <w:szCs w:val="20"/>
        </w:rPr>
      </w:pPr>
      <w:r w:rsidRPr="00AC4BD9">
        <w:rPr>
          <w:rFonts w:ascii="Book Antiqua" w:hAnsi="Book Antiqua"/>
          <w:color w:val="000000" w:themeColor="text1"/>
          <w:sz w:val="20"/>
          <w:szCs w:val="20"/>
        </w:rPr>
        <w:t xml:space="preserve">Ligji për Mbrojtjen dhe Promovimin e të drejtave të Komuniteteve dhe Pjesëtarëve të tyre në Republikën e Kosovës; </w:t>
      </w:r>
    </w:p>
    <w:p w:rsidR="00FF4962" w:rsidRPr="00AC4BD9" w:rsidRDefault="00FF4962" w:rsidP="00FF4962">
      <w:pPr>
        <w:pStyle w:val="BodyText"/>
        <w:widowControl w:val="0"/>
        <w:numPr>
          <w:ilvl w:val="0"/>
          <w:numId w:val="131"/>
        </w:numPr>
        <w:autoSpaceDE w:val="0"/>
        <w:autoSpaceDN w:val="0"/>
        <w:spacing w:after="0"/>
        <w:ind w:right="259"/>
        <w:jc w:val="both"/>
        <w:rPr>
          <w:rFonts w:ascii="Book Antiqua" w:hAnsi="Book Antiqua"/>
          <w:color w:val="000000" w:themeColor="text1"/>
          <w:spacing w:val="-10"/>
          <w:sz w:val="20"/>
          <w:szCs w:val="20"/>
        </w:rPr>
      </w:pPr>
      <w:r w:rsidRPr="00AC4BD9">
        <w:rPr>
          <w:rFonts w:ascii="Book Antiqua" w:hAnsi="Book Antiqua"/>
          <w:color w:val="000000" w:themeColor="text1"/>
          <w:sz w:val="20"/>
          <w:szCs w:val="20"/>
        </w:rPr>
        <w:t>Ligji për Përdorimin e Gjuhëve;</w:t>
      </w:r>
    </w:p>
    <w:p w:rsidR="00FF4962" w:rsidRPr="00AC4BD9" w:rsidRDefault="00FF4962" w:rsidP="00FF4962">
      <w:pPr>
        <w:pStyle w:val="BodyText"/>
        <w:widowControl w:val="0"/>
        <w:numPr>
          <w:ilvl w:val="0"/>
          <w:numId w:val="131"/>
        </w:numPr>
        <w:autoSpaceDE w:val="0"/>
        <w:autoSpaceDN w:val="0"/>
        <w:spacing w:after="0"/>
        <w:ind w:right="259"/>
        <w:jc w:val="both"/>
        <w:rPr>
          <w:rFonts w:ascii="Book Antiqua" w:hAnsi="Book Antiqua"/>
          <w:color w:val="000000" w:themeColor="text1"/>
          <w:spacing w:val="-10"/>
          <w:sz w:val="20"/>
          <w:szCs w:val="20"/>
        </w:rPr>
      </w:pPr>
      <w:r w:rsidRPr="00AC4BD9">
        <w:rPr>
          <w:rFonts w:ascii="Book Antiqua" w:hAnsi="Book Antiqua"/>
          <w:color w:val="000000" w:themeColor="text1"/>
          <w:sz w:val="20"/>
          <w:szCs w:val="20"/>
        </w:rPr>
        <w:t>Ligji</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Zonat</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Veçanta</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Mbrojtura</w:t>
      </w:r>
      <w:r w:rsidRPr="00AC4BD9">
        <w:rPr>
          <w:rFonts w:ascii="Book Antiqua" w:hAnsi="Book Antiqua"/>
          <w:color w:val="000000" w:themeColor="text1"/>
          <w:spacing w:val="-10"/>
          <w:sz w:val="20"/>
          <w:szCs w:val="20"/>
        </w:rPr>
        <w:t>.</w:t>
      </w:r>
    </w:p>
    <w:p w:rsidR="00FF4962" w:rsidRPr="00AC4BD9" w:rsidRDefault="00FF4962" w:rsidP="00FF4962">
      <w:pPr>
        <w:pStyle w:val="BodyText"/>
        <w:spacing w:after="0"/>
        <w:ind w:right="259"/>
        <w:jc w:val="both"/>
        <w:rPr>
          <w:rFonts w:ascii="Book Antiqua" w:hAnsi="Book Antiqua"/>
          <w:color w:val="000000" w:themeColor="text1"/>
          <w:spacing w:val="-10"/>
          <w:sz w:val="20"/>
          <w:szCs w:val="20"/>
        </w:rPr>
      </w:pPr>
    </w:p>
    <w:p w:rsidR="00FF4962" w:rsidRPr="00AC4BD9" w:rsidRDefault="00FF4962" w:rsidP="00FF4962">
      <w:pPr>
        <w:pStyle w:val="BodyText"/>
        <w:spacing w:after="0"/>
        <w:ind w:right="259"/>
        <w:jc w:val="both"/>
        <w:rPr>
          <w:rFonts w:ascii="Book Antiqua" w:hAnsi="Book Antiqua"/>
          <w:color w:val="000000" w:themeColor="text1"/>
          <w:sz w:val="20"/>
          <w:szCs w:val="20"/>
        </w:rPr>
      </w:pPr>
      <w:r w:rsidRPr="00AC4BD9">
        <w:rPr>
          <w:rFonts w:ascii="Book Antiqua" w:hAnsi="Book Antiqua"/>
          <w:color w:val="000000" w:themeColor="text1"/>
          <w:sz w:val="20"/>
          <w:szCs w:val="20"/>
        </w:rPr>
        <w:t>Korniza e politikave në këtë fushë përbëhet nga këto dokumente:</w:t>
      </w:r>
    </w:p>
    <w:p w:rsidR="00FF4962" w:rsidRPr="00AC4BD9" w:rsidRDefault="00FF4962" w:rsidP="00FF4962">
      <w:pPr>
        <w:pStyle w:val="BodyText"/>
        <w:widowControl w:val="0"/>
        <w:numPr>
          <w:ilvl w:val="0"/>
          <w:numId w:val="135"/>
        </w:numPr>
        <w:autoSpaceDE w:val="0"/>
        <w:autoSpaceDN w:val="0"/>
        <w:spacing w:after="0"/>
        <w:ind w:right="254"/>
        <w:jc w:val="both"/>
        <w:rPr>
          <w:rFonts w:ascii="Book Antiqua" w:hAnsi="Book Antiqua"/>
          <w:color w:val="000000" w:themeColor="text1"/>
          <w:sz w:val="20"/>
          <w:szCs w:val="20"/>
        </w:rPr>
      </w:pPr>
      <w:r w:rsidRPr="00AC4BD9">
        <w:rPr>
          <w:rFonts w:ascii="Book Antiqua" w:hAnsi="Book Antiqua"/>
          <w:color w:val="000000" w:themeColor="text1"/>
          <w:sz w:val="20"/>
          <w:szCs w:val="20"/>
        </w:rPr>
        <w:t>Strategjia</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përfshirjen</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komuniteteve</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rom</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ashkali;</w:t>
      </w:r>
      <w:r w:rsidRPr="00AC4BD9">
        <w:rPr>
          <w:rFonts w:ascii="Book Antiqua" w:hAnsi="Book Antiqua"/>
          <w:color w:val="000000" w:themeColor="text1"/>
          <w:spacing w:val="-8"/>
          <w:sz w:val="20"/>
          <w:szCs w:val="20"/>
        </w:rPr>
        <w:t xml:space="preserve"> </w:t>
      </w:r>
    </w:p>
    <w:p w:rsidR="00FF4962" w:rsidRPr="00AC4BD9" w:rsidRDefault="00FF4962" w:rsidP="00FF4962">
      <w:pPr>
        <w:pStyle w:val="BodyText"/>
        <w:widowControl w:val="0"/>
        <w:numPr>
          <w:ilvl w:val="0"/>
          <w:numId w:val="135"/>
        </w:numPr>
        <w:autoSpaceDE w:val="0"/>
        <w:autoSpaceDN w:val="0"/>
        <w:spacing w:after="0"/>
        <w:ind w:right="263"/>
        <w:jc w:val="both"/>
        <w:rPr>
          <w:rFonts w:ascii="Book Antiqua" w:hAnsi="Book Antiqua"/>
          <w:color w:val="000000" w:themeColor="text1"/>
          <w:sz w:val="20"/>
          <w:szCs w:val="20"/>
        </w:rPr>
      </w:pPr>
      <w:r w:rsidRPr="00AC4BD9">
        <w:rPr>
          <w:rFonts w:ascii="Book Antiqua" w:hAnsi="Book Antiqua"/>
          <w:color w:val="000000" w:themeColor="text1"/>
          <w:sz w:val="20"/>
          <w:szCs w:val="20"/>
        </w:rPr>
        <w:t>Strategjia</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Komunitete</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Kthim;</w:t>
      </w:r>
    </w:p>
    <w:p w:rsidR="00FF4962" w:rsidRPr="00AC4BD9" w:rsidRDefault="00FF4962" w:rsidP="00FF4962">
      <w:pPr>
        <w:pStyle w:val="BodyText"/>
        <w:widowControl w:val="0"/>
        <w:numPr>
          <w:ilvl w:val="0"/>
          <w:numId w:val="135"/>
        </w:numPr>
        <w:autoSpaceDE w:val="0"/>
        <w:autoSpaceDN w:val="0"/>
        <w:spacing w:after="0"/>
        <w:ind w:right="259"/>
        <w:jc w:val="both"/>
        <w:rPr>
          <w:rFonts w:ascii="Book Antiqua" w:hAnsi="Book Antiqua"/>
          <w:color w:val="000000" w:themeColor="text1"/>
          <w:spacing w:val="-10"/>
          <w:sz w:val="20"/>
          <w:szCs w:val="20"/>
        </w:rPr>
      </w:pPr>
      <w:r w:rsidRPr="00AC4BD9">
        <w:rPr>
          <w:rFonts w:ascii="Book Antiqua" w:hAnsi="Book Antiqua"/>
          <w:color w:val="000000" w:themeColor="text1"/>
          <w:sz w:val="20"/>
          <w:szCs w:val="20"/>
        </w:rPr>
        <w:lastRenderedPageBreak/>
        <w:t>Strategjia Kombëtare për Trashëgimi Kulturore 2017-2027</w:t>
      </w:r>
    </w:p>
    <w:p w:rsidR="00FF4962" w:rsidRPr="00AC4BD9" w:rsidRDefault="00FF4962" w:rsidP="00FF4962">
      <w:pPr>
        <w:pStyle w:val="BodyText"/>
        <w:spacing w:after="0"/>
        <w:ind w:right="259"/>
        <w:jc w:val="both"/>
        <w:rPr>
          <w:rFonts w:ascii="Book Antiqua" w:hAnsi="Book Antiqua"/>
          <w:color w:val="000000" w:themeColor="text1"/>
          <w:sz w:val="20"/>
          <w:szCs w:val="20"/>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legjislative në fushën e mbrojtjes së të dhënave personale</w:t>
      </w:r>
    </w:p>
    <w:p w:rsidR="00FF4962" w:rsidRPr="00AC4BD9" w:rsidRDefault="00FF4962" w:rsidP="00FF4962">
      <w:pPr>
        <w:pStyle w:val="BodyText"/>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Neni 36.4 i Kushtetutës së Republikës së Kosovës garanton që secili person gëzon të drejtën e mbrojtjes së t</w:t>
      </w:r>
      <w:r w:rsidR="00E83B83">
        <w:rPr>
          <w:rFonts w:ascii="Book Antiqua" w:hAnsi="Book Antiqua"/>
          <w:color w:val="000000" w:themeColor="text1"/>
          <w:sz w:val="20"/>
          <w:szCs w:val="20"/>
        </w:rPr>
        <w:t>ë dhënave personale. Sa i përket</w:t>
      </w:r>
      <w:r w:rsidRPr="00AC4BD9">
        <w:rPr>
          <w:rFonts w:ascii="Book Antiqua" w:hAnsi="Book Antiqua"/>
          <w:color w:val="000000" w:themeColor="text1"/>
          <w:sz w:val="20"/>
          <w:szCs w:val="20"/>
        </w:rPr>
        <w:t xml:space="preserve"> kornizës legjislative për mbrojtjen e të dhënave personale, në periudhën e hartimit të këtij dokumenti është duke u amendamentuar Ligji për mbrojtjen e të dhënave personale që do të jetë në harmoni me Rregulloren (EU) 2016/679 të Parlamentit Evropian dhe të Këshillit, të datës 27 prill 2016, mbi mbrojtjen e personave fizikë, Sa i përket përpunimit të të dhënave personale dhe qarkullimit të lirë të këtyre të dhënave.</w:t>
      </w:r>
    </w:p>
    <w:p w:rsidR="00FF4962" w:rsidRPr="00AC4BD9" w:rsidRDefault="00FF4962" w:rsidP="00FF4962">
      <w:pPr>
        <w:pStyle w:val="BodyText"/>
        <w:spacing w:after="0"/>
        <w:ind w:right="257"/>
        <w:jc w:val="both"/>
        <w:rPr>
          <w:rFonts w:ascii="Book Antiqua" w:hAnsi="Book Antiqua"/>
          <w:color w:val="000000" w:themeColor="text1"/>
          <w:sz w:val="20"/>
          <w:szCs w:val="20"/>
        </w:rPr>
      </w:pPr>
    </w:p>
    <w:p w:rsidR="00FF4962"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t>Korniza institucionale</w:t>
      </w:r>
    </w:p>
    <w:p w:rsidR="00E83B83" w:rsidRPr="00AC4BD9" w:rsidRDefault="00E83B83" w:rsidP="00FF4962">
      <w:pPr>
        <w:spacing w:after="0" w:line="240" w:lineRule="auto"/>
        <w:jc w:val="both"/>
        <w:rPr>
          <w:rFonts w:ascii="Book Antiqua" w:hAnsi="Book Antiqua"/>
          <w:i/>
          <w:color w:val="000000" w:themeColor="text1"/>
        </w:rPr>
      </w:pPr>
    </w:p>
    <w:p w:rsidR="00FF4962" w:rsidRPr="00E83B83" w:rsidRDefault="00FF4962" w:rsidP="00E83B83">
      <w:pPr>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institucionale në fushën e sistemit gjyqësor</w:t>
      </w:r>
      <w:r w:rsidRPr="00AC4BD9">
        <w:rPr>
          <w:rFonts w:ascii="Book Antiqua" w:hAnsi="Book Antiqua"/>
          <w:color w:val="000000" w:themeColor="text1"/>
        </w:rPr>
        <w:t xml:space="preserve"> përbëhet nga institucionet në vijim</w:t>
      </w:r>
      <w:r w:rsidR="00E83B83">
        <w:rPr>
          <w:rFonts w:ascii="Book Antiqua" w:hAnsi="Book Antiqua"/>
          <w:color w:val="000000" w:themeColor="text1"/>
        </w:rPr>
        <w:t>:</w:t>
      </w:r>
    </w:p>
    <w:p w:rsidR="00FF4962" w:rsidRPr="00AC4BD9" w:rsidRDefault="00FF4962" w:rsidP="00FF4962">
      <w:pPr>
        <w:pStyle w:val="BodyText"/>
        <w:widowControl w:val="0"/>
        <w:numPr>
          <w:ilvl w:val="0"/>
          <w:numId w:val="136"/>
        </w:numPr>
        <w:autoSpaceDE w:val="0"/>
        <w:autoSpaceDN w:val="0"/>
        <w:spacing w:after="0"/>
        <w:ind w:right="264"/>
        <w:jc w:val="both"/>
        <w:rPr>
          <w:rFonts w:ascii="Book Antiqua" w:hAnsi="Book Antiqua"/>
          <w:color w:val="000000" w:themeColor="text1"/>
          <w:sz w:val="20"/>
          <w:szCs w:val="20"/>
        </w:rPr>
      </w:pPr>
      <w:r w:rsidRPr="00AC4BD9">
        <w:rPr>
          <w:rFonts w:ascii="Book Antiqua" w:hAnsi="Book Antiqua"/>
          <w:color w:val="000000" w:themeColor="text1"/>
          <w:sz w:val="20"/>
          <w:szCs w:val="20"/>
        </w:rPr>
        <w:t>Ministria e Drejtësisë;</w:t>
      </w:r>
    </w:p>
    <w:p w:rsidR="00FF4962" w:rsidRPr="00AC4BD9" w:rsidRDefault="00FF4962" w:rsidP="00FF4962">
      <w:pPr>
        <w:pStyle w:val="BodyText"/>
        <w:widowControl w:val="0"/>
        <w:numPr>
          <w:ilvl w:val="0"/>
          <w:numId w:val="136"/>
        </w:numPr>
        <w:autoSpaceDE w:val="0"/>
        <w:autoSpaceDN w:val="0"/>
        <w:spacing w:after="0"/>
        <w:ind w:right="264"/>
        <w:jc w:val="both"/>
        <w:rPr>
          <w:rFonts w:ascii="Book Antiqua" w:hAnsi="Book Antiqua"/>
          <w:color w:val="000000" w:themeColor="text1"/>
          <w:sz w:val="20"/>
          <w:szCs w:val="20"/>
        </w:rPr>
      </w:pPr>
      <w:r w:rsidRPr="00AC4BD9">
        <w:rPr>
          <w:rFonts w:ascii="Book Antiqua" w:hAnsi="Book Antiqua"/>
          <w:color w:val="000000" w:themeColor="text1"/>
          <w:sz w:val="20"/>
          <w:szCs w:val="20"/>
        </w:rPr>
        <w:t>Këshilli Gjyqësor i Kosovës;</w:t>
      </w:r>
    </w:p>
    <w:p w:rsidR="00FF4962" w:rsidRPr="00AC4BD9" w:rsidRDefault="00FF4962" w:rsidP="00FF4962">
      <w:pPr>
        <w:pStyle w:val="BodyText"/>
        <w:widowControl w:val="0"/>
        <w:numPr>
          <w:ilvl w:val="0"/>
          <w:numId w:val="136"/>
        </w:numPr>
        <w:autoSpaceDE w:val="0"/>
        <w:autoSpaceDN w:val="0"/>
        <w:spacing w:after="0"/>
        <w:ind w:right="259"/>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Këshilli Prokurorial i Kosovës; </w:t>
      </w:r>
    </w:p>
    <w:p w:rsidR="00FF4962" w:rsidRPr="00AC4BD9" w:rsidRDefault="00FF4962" w:rsidP="00FF4962">
      <w:pPr>
        <w:pStyle w:val="BodyText"/>
        <w:widowControl w:val="0"/>
        <w:numPr>
          <w:ilvl w:val="0"/>
          <w:numId w:val="136"/>
        </w:numPr>
        <w:autoSpaceDE w:val="0"/>
        <w:autoSpaceDN w:val="0"/>
        <w:spacing w:after="0"/>
        <w:ind w:left="360" w:right="262" w:firstLine="0"/>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Prokurori i Shtetit; </w:t>
      </w:r>
    </w:p>
    <w:p w:rsidR="00FF4962" w:rsidRPr="00AC4BD9" w:rsidRDefault="00FF4962" w:rsidP="00FF4962">
      <w:pPr>
        <w:pStyle w:val="BodyText"/>
        <w:widowControl w:val="0"/>
        <w:numPr>
          <w:ilvl w:val="0"/>
          <w:numId w:val="136"/>
        </w:numPr>
        <w:autoSpaceDE w:val="0"/>
        <w:autoSpaceDN w:val="0"/>
        <w:spacing w:after="0"/>
        <w:ind w:left="360" w:right="267" w:firstLine="0"/>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Akademia e Drejtësisë; </w:t>
      </w:r>
    </w:p>
    <w:p w:rsidR="00FF4962" w:rsidRPr="00AC4BD9" w:rsidRDefault="00FF4962" w:rsidP="00FF4962">
      <w:pPr>
        <w:pStyle w:val="BodyText"/>
        <w:widowControl w:val="0"/>
        <w:numPr>
          <w:ilvl w:val="0"/>
          <w:numId w:val="136"/>
        </w:numPr>
        <w:autoSpaceDE w:val="0"/>
        <w:autoSpaceDN w:val="0"/>
        <w:spacing w:after="0"/>
        <w:ind w:left="360" w:right="267" w:firstLine="0"/>
        <w:jc w:val="both"/>
        <w:rPr>
          <w:rFonts w:ascii="Book Antiqua" w:hAnsi="Book Antiqua"/>
          <w:color w:val="000000" w:themeColor="text1"/>
          <w:sz w:val="20"/>
          <w:szCs w:val="20"/>
        </w:rPr>
      </w:pPr>
      <w:r w:rsidRPr="00AC4BD9">
        <w:rPr>
          <w:rFonts w:ascii="Book Antiqua" w:hAnsi="Book Antiqua"/>
          <w:color w:val="000000" w:themeColor="text1"/>
          <w:sz w:val="20"/>
          <w:szCs w:val="20"/>
        </w:rPr>
        <w:t>Gjykatat</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 xml:space="preserve">themelore; </w:t>
      </w:r>
    </w:p>
    <w:p w:rsidR="00FF4962" w:rsidRPr="00AC4BD9" w:rsidRDefault="00FF4962" w:rsidP="00FF4962">
      <w:pPr>
        <w:pStyle w:val="BodyText"/>
        <w:widowControl w:val="0"/>
        <w:numPr>
          <w:ilvl w:val="0"/>
          <w:numId w:val="136"/>
        </w:numPr>
        <w:autoSpaceDE w:val="0"/>
        <w:autoSpaceDN w:val="0"/>
        <w:spacing w:after="0"/>
        <w:ind w:left="360" w:right="267" w:firstLine="0"/>
        <w:jc w:val="both"/>
        <w:rPr>
          <w:rFonts w:ascii="Book Antiqua" w:hAnsi="Book Antiqua"/>
          <w:color w:val="000000" w:themeColor="text1"/>
          <w:sz w:val="20"/>
          <w:szCs w:val="20"/>
        </w:rPr>
      </w:pPr>
      <w:r w:rsidRPr="00AC4BD9">
        <w:rPr>
          <w:rFonts w:ascii="Book Antiqua" w:hAnsi="Book Antiqua"/>
          <w:color w:val="000000" w:themeColor="text1"/>
          <w:sz w:val="20"/>
          <w:szCs w:val="20"/>
        </w:rPr>
        <w:t>Gjykata e Apelit;</w:t>
      </w:r>
    </w:p>
    <w:p w:rsidR="00FF4962" w:rsidRPr="00AC4BD9" w:rsidRDefault="00FF4962" w:rsidP="00FF4962">
      <w:pPr>
        <w:pStyle w:val="BodyText"/>
        <w:widowControl w:val="0"/>
        <w:numPr>
          <w:ilvl w:val="0"/>
          <w:numId w:val="136"/>
        </w:numPr>
        <w:autoSpaceDE w:val="0"/>
        <w:autoSpaceDN w:val="0"/>
        <w:spacing w:after="0"/>
        <w:ind w:left="360" w:right="264" w:firstLine="0"/>
        <w:jc w:val="both"/>
        <w:rPr>
          <w:rFonts w:ascii="Book Antiqua" w:hAnsi="Book Antiqua"/>
          <w:color w:val="000000" w:themeColor="text1"/>
          <w:sz w:val="20"/>
          <w:szCs w:val="20"/>
        </w:rPr>
      </w:pPr>
      <w:r w:rsidRPr="00AC4BD9">
        <w:rPr>
          <w:rFonts w:ascii="Book Antiqua" w:hAnsi="Book Antiqua"/>
          <w:color w:val="000000" w:themeColor="text1"/>
          <w:sz w:val="20"/>
          <w:szCs w:val="20"/>
        </w:rPr>
        <w:t>Gjykata</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 xml:space="preserve">Supreme; </w:t>
      </w:r>
    </w:p>
    <w:p w:rsidR="00FF4962" w:rsidRPr="00AC4BD9" w:rsidRDefault="00FF4962" w:rsidP="00FF4962">
      <w:pPr>
        <w:pStyle w:val="BodyText"/>
        <w:widowControl w:val="0"/>
        <w:numPr>
          <w:ilvl w:val="0"/>
          <w:numId w:val="136"/>
        </w:numPr>
        <w:autoSpaceDE w:val="0"/>
        <w:autoSpaceDN w:val="0"/>
        <w:spacing w:after="0"/>
        <w:ind w:left="360" w:right="264" w:firstLine="0"/>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Gjykata Kushtetuese. </w:t>
      </w:r>
    </w:p>
    <w:p w:rsidR="00FF4962" w:rsidRPr="00AC4BD9" w:rsidRDefault="00FF4962" w:rsidP="00FF4962">
      <w:pPr>
        <w:pStyle w:val="BodyText"/>
        <w:spacing w:after="0"/>
        <w:rPr>
          <w:rFonts w:ascii="Book Antiqua" w:hAnsi="Book Antiqua"/>
          <w:color w:val="000000" w:themeColor="text1"/>
          <w:sz w:val="20"/>
          <w:szCs w:val="20"/>
        </w:rPr>
      </w:pPr>
    </w:p>
    <w:p w:rsidR="00FF4962" w:rsidRDefault="00FF4962" w:rsidP="00FF4962">
      <w:pPr>
        <w:pStyle w:val="BodyText"/>
        <w:spacing w:after="0"/>
        <w:ind w:right="266"/>
        <w:jc w:val="both"/>
        <w:rPr>
          <w:rFonts w:ascii="Book Antiqua" w:hAnsi="Book Antiqua"/>
          <w:color w:val="000000" w:themeColor="text1"/>
          <w:sz w:val="20"/>
          <w:szCs w:val="20"/>
        </w:rPr>
      </w:pPr>
      <w:r w:rsidRPr="00AC4BD9">
        <w:rPr>
          <w:rFonts w:ascii="Book Antiqua" w:hAnsi="Book Antiqua"/>
          <w:color w:val="000000" w:themeColor="text1"/>
          <w:sz w:val="20"/>
          <w:szCs w:val="20"/>
        </w:rPr>
        <w:t>Si</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institucione</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te</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tjera</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që</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mbulojnë</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fushën</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sistemit</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drejtësisë</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janë</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edhe</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Oda</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Noterëve</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Kosovës,</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Oda e Avokatëve të Kosovës, dhe Oda e Përmbaruesve Privat të</w:t>
      </w:r>
      <w:r w:rsidRPr="00AC4BD9">
        <w:rPr>
          <w:rFonts w:ascii="Book Antiqua" w:hAnsi="Book Antiqua"/>
          <w:color w:val="000000" w:themeColor="text1"/>
          <w:spacing w:val="31"/>
          <w:sz w:val="20"/>
          <w:szCs w:val="20"/>
        </w:rPr>
        <w:t xml:space="preserve"> </w:t>
      </w:r>
      <w:r w:rsidRPr="00AC4BD9">
        <w:rPr>
          <w:rFonts w:ascii="Book Antiqua" w:hAnsi="Book Antiqua"/>
          <w:color w:val="000000" w:themeColor="text1"/>
          <w:sz w:val="20"/>
          <w:szCs w:val="20"/>
        </w:rPr>
        <w:t>Kosovës.</w:t>
      </w:r>
    </w:p>
    <w:p w:rsidR="00E83B83" w:rsidRPr="00AC4BD9" w:rsidRDefault="00E83B83" w:rsidP="00FF4962">
      <w:pPr>
        <w:pStyle w:val="BodyText"/>
        <w:spacing w:after="0"/>
        <w:ind w:right="266"/>
        <w:jc w:val="both"/>
        <w:rPr>
          <w:rFonts w:ascii="Book Antiqua" w:hAnsi="Book Antiqua"/>
          <w:color w:val="000000" w:themeColor="text1"/>
          <w:sz w:val="20"/>
          <w:szCs w:val="20"/>
        </w:rPr>
      </w:pPr>
    </w:p>
    <w:p w:rsidR="00FF4962" w:rsidRPr="00E83B83" w:rsidRDefault="00FF4962" w:rsidP="00E83B83">
      <w:pPr>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institucionale në fushën e politikave kundër korrupsionit</w:t>
      </w:r>
      <w:r w:rsidRPr="00AC4BD9">
        <w:rPr>
          <w:rFonts w:ascii="Book Antiqua" w:hAnsi="Book Antiqua"/>
          <w:color w:val="000000" w:themeColor="text1"/>
        </w:rPr>
        <w:t xml:space="preserve"> përbëhet nga këto institucione: </w:t>
      </w:r>
    </w:p>
    <w:p w:rsidR="00FF4962" w:rsidRPr="00AC4BD9" w:rsidRDefault="00FF4962" w:rsidP="00FF4962">
      <w:pPr>
        <w:pStyle w:val="BodyText"/>
        <w:widowControl w:val="0"/>
        <w:numPr>
          <w:ilvl w:val="0"/>
          <w:numId w:val="137"/>
        </w:numPr>
        <w:autoSpaceDE w:val="0"/>
        <w:autoSpaceDN w:val="0"/>
        <w:spacing w:after="0"/>
        <w:ind w:left="270" w:right="265" w:hanging="40"/>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Agjencia kundër Korrupsionit; </w:t>
      </w:r>
    </w:p>
    <w:p w:rsidR="00FF4962" w:rsidRPr="00AC4BD9" w:rsidRDefault="00FF4962" w:rsidP="00FF4962">
      <w:pPr>
        <w:pStyle w:val="BodyText"/>
        <w:widowControl w:val="0"/>
        <w:numPr>
          <w:ilvl w:val="0"/>
          <w:numId w:val="137"/>
        </w:numPr>
        <w:autoSpaceDE w:val="0"/>
        <w:autoSpaceDN w:val="0"/>
        <w:spacing w:after="0"/>
        <w:ind w:left="270" w:right="265" w:hanging="40"/>
        <w:jc w:val="both"/>
        <w:rPr>
          <w:rFonts w:ascii="Book Antiqua" w:hAnsi="Book Antiqua"/>
          <w:color w:val="000000" w:themeColor="text1"/>
          <w:sz w:val="20"/>
          <w:szCs w:val="20"/>
        </w:rPr>
      </w:pPr>
      <w:r w:rsidRPr="00AC4BD9">
        <w:rPr>
          <w:rFonts w:ascii="Book Antiqua" w:hAnsi="Book Antiqua"/>
          <w:color w:val="000000" w:themeColor="text1"/>
          <w:sz w:val="20"/>
          <w:szCs w:val="20"/>
        </w:rPr>
        <w:t>Task Forca Speciale Anti–Korrupsion e PSRK;</w:t>
      </w:r>
    </w:p>
    <w:p w:rsidR="00FF4962" w:rsidRPr="00AC4BD9" w:rsidRDefault="00FF4962" w:rsidP="00FF4962">
      <w:pPr>
        <w:pStyle w:val="BodyText"/>
        <w:widowControl w:val="0"/>
        <w:numPr>
          <w:ilvl w:val="0"/>
          <w:numId w:val="137"/>
        </w:numPr>
        <w:autoSpaceDE w:val="0"/>
        <w:autoSpaceDN w:val="0"/>
        <w:spacing w:after="0"/>
        <w:ind w:left="270" w:right="261" w:hanging="40"/>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Koordinatori Kombëtar për Luftimin e Krimit Ekonomik; </w:t>
      </w:r>
    </w:p>
    <w:p w:rsidR="00FF4962" w:rsidRPr="00AC4BD9" w:rsidRDefault="00FF4962" w:rsidP="00FF4962">
      <w:pPr>
        <w:pStyle w:val="BodyText"/>
        <w:widowControl w:val="0"/>
        <w:numPr>
          <w:ilvl w:val="0"/>
          <w:numId w:val="137"/>
        </w:numPr>
        <w:autoSpaceDE w:val="0"/>
        <w:autoSpaceDN w:val="0"/>
        <w:spacing w:after="0"/>
        <w:ind w:left="270" w:right="257" w:hanging="40"/>
        <w:jc w:val="both"/>
        <w:rPr>
          <w:rFonts w:ascii="Book Antiqua" w:hAnsi="Book Antiqua"/>
          <w:color w:val="000000" w:themeColor="text1"/>
          <w:sz w:val="20"/>
          <w:szCs w:val="20"/>
        </w:rPr>
      </w:pPr>
      <w:r w:rsidRPr="00AC4BD9">
        <w:rPr>
          <w:rFonts w:ascii="Book Antiqua" w:hAnsi="Book Antiqua"/>
          <w:color w:val="000000" w:themeColor="text1"/>
          <w:sz w:val="20"/>
          <w:szCs w:val="20"/>
        </w:rPr>
        <w:t>Këshilli Kombëtar Kundër Korrupsion;</w:t>
      </w:r>
    </w:p>
    <w:p w:rsidR="00FF4962" w:rsidRPr="00AC4BD9" w:rsidRDefault="00FF4962" w:rsidP="00FF4962">
      <w:pPr>
        <w:pStyle w:val="BodyText"/>
        <w:widowControl w:val="0"/>
        <w:numPr>
          <w:ilvl w:val="0"/>
          <w:numId w:val="137"/>
        </w:numPr>
        <w:autoSpaceDE w:val="0"/>
        <w:autoSpaceDN w:val="0"/>
        <w:spacing w:after="0"/>
        <w:ind w:left="270" w:right="257" w:hanging="40"/>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Prokuroritë Themelore; </w:t>
      </w:r>
    </w:p>
    <w:p w:rsidR="00FF4962" w:rsidRPr="00AC4BD9" w:rsidRDefault="00FF4962" w:rsidP="00FF4962">
      <w:pPr>
        <w:pStyle w:val="BodyText"/>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Si dhe, </w:t>
      </w:r>
      <w:r w:rsidRPr="00AC4BD9">
        <w:rPr>
          <w:rFonts w:ascii="Book Antiqua" w:hAnsi="Book Antiqua"/>
          <w:i/>
          <w:color w:val="000000" w:themeColor="text1"/>
          <w:sz w:val="20"/>
          <w:szCs w:val="20"/>
        </w:rPr>
        <w:t>Mekanizmi përcjellës per ngritjen e bashkëpunimit ndërinstitucional</w:t>
      </w:r>
      <w:r w:rsidRPr="00AC4BD9">
        <w:rPr>
          <w:rFonts w:ascii="Book Antiqua" w:hAnsi="Book Antiqua"/>
          <w:color w:val="000000" w:themeColor="text1"/>
          <w:sz w:val="20"/>
          <w:szCs w:val="20"/>
        </w:rPr>
        <w:t xml:space="preserve"> - Këshilli Prokurorial i Kosovës ka realizuar krijimin e bazës së të dhënave/Mekanizmin përcjellës me qëllim të harmonizimit të raporteve statistikore në mes të subjekteve parashtruese të kallëzimeve penale.</w:t>
      </w:r>
    </w:p>
    <w:p w:rsidR="00FF4962" w:rsidRPr="00AC4BD9" w:rsidRDefault="00FF4962" w:rsidP="00FF4962">
      <w:pPr>
        <w:pStyle w:val="BodyText"/>
        <w:spacing w:after="0"/>
        <w:ind w:right="257"/>
        <w:jc w:val="both"/>
        <w:rPr>
          <w:rFonts w:ascii="Book Antiqua" w:hAnsi="Book Antiqua"/>
          <w:color w:val="000000" w:themeColor="text1"/>
          <w:sz w:val="20"/>
          <w:szCs w:val="20"/>
        </w:rPr>
      </w:pPr>
    </w:p>
    <w:p w:rsidR="00E83B83" w:rsidRDefault="00FF4962" w:rsidP="00E83B83">
      <w:pPr>
        <w:pStyle w:val="BodyText"/>
        <w:spacing w:after="0"/>
        <w:ind w:right="257"/>
        <w:jc w:val="both"/>
        <w:rPr>
          <w:rFonts w:ascii="Book Antiqua" w:hAnsi="Book Antiqua"/>
          <w:i/>
          <w:color w:val="000000" w:themeColor="text1"/>
          <w:sz w:val="20"/>
          <w:szCs w:val="20"/>
        </w:rPr>
      </w:pPr>
      <w:r w:rsidRPr="00AC4BD9">
        <w:rPr>
          <w:rFonts w:ascii="Book Antiqua" w:hAnsi="Book Antiqua"/>
          <w:i/>
          <w:color w:val="000000" w:themeColor="text1"/>
          <w:sz w:val="20"/>
          <w:szCs w:val="20"/>
          <w:u w:val="single"/>
        </w:rPr>
        <w:t>Korniza institucionale në fushën e të drejtave themelore</w:t>
      </w:r>
      <w:r w:rsidRPr="00AC4BD9">
        <w:rPr>
          <w:rFonts w:ascii="Book Antiqua" w:hAnsi="Book Antiqua"/>
          <w:color w:val="000000" w:themeColor="text1"/>
          <w:sz w:val="20"/>
          <w:szCs w:val="20"/>
        </w:rPr>
        <w:t xml:space="preserve"> përbëhet nga këto mekanizma: </w:t>
      </w:r>
    </w:p>
    <w:p w:rsidR="00FF4962" w:rsidRPr="00E83B83" w:rsidRDefault="00FF4962" w:rsidP="00E83B83">
      <w:pPr>
        <w:pStyle w:val="BodyText"/>
        <w:numPr>
          <w:ilvl w:val="0"/>
          <w:numId w:val="343"/>
        </w:numPr>
        <w:spacing w:after="0"/>
        <w:ind w:left="677" w:right="257"/>
        <w:jc w:val="both"/>
        <w:rPr>
          <w:rFonts w:ascii="Book Antiqua" w:hAnsi="Book Antiqua"/>
          <w:i/>
          <w:color w:val="000000" w:themeColor="text1"/>
          <w:sz w:val="20"/>
          <w:szCs w:val="20"/>
        </w:rPr>
      </w:pPr>
      <w:r w:rsidRPr="00AC4BD9">
        <w:rPr>
          <w:rFonts w:ascii="Book Antiqua" w:hAnsi="Book Antiqua"/>
          <w:color w:val="000000" w:themeColor="text1"/>
          <w:sz w:val="20"/>
          <w:szCs w:val="20"/>
        </w:rPr>
        <w:t>Zyra për Qeverisje të Mirë</w:t>
      </w:r>
      <w:r w:rsidR="00E83B83">
        <w:rPr>
          <w:rFonts w:ascii="Book Antiqua" w:hAnsi="Book Antiqua"/>
          <w:color w:val="000000" w:themeColor="text1"/>
          <w:sz w:val="20"/>
          <w:szCs w:val="20"/>
        </w:rPr>
        <w:t xml:space="preserve"> (ZKM)</w:t>
      </w:r>
      <w:r w:rsidRPr="00AC4BD9">
        <w:rPr>
          <w:rFonts w:ascii="Book Antiqua" w:hAnsi="Book Antiqua"/>
          <w:color w:val="000000" w:themeColor="text1"/>
          <w:sz w:val="20"/>
          <w:szCs w:val="20"/>
        </w:rPr>
        <w:t xml:space="preserve">; </w:t>
      </w:r>
    </w:p>
    <w:p w:rsidR="00FF4962" w:rsidRPr="00AC4BD9" w:rsidRDefault="00FF4962" w:rsidP="00E83B83">
      <w:pPr>
        <w:pStyle w:val="BodyText"/>
        <w:widowControl w:val="0"/>
        <w:numPr>
          <w:ilvl w:val="0"/>
          <w:numId w:val="343"/>
        </w:numPr>
        <w:autoSpaceDE w:val="0"/>
        <w:autoSpaceDN w:val="0"/>
        <w:spacing w:after="0"/>
        <w:ind w:left="677" w:right="255"/>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Institucioni i Avokatit të Popullit; </w:t>
      </w:r>
    </w:p>
    <w:p w:rsidR="00FF4962" w:rsidRPr="00AC4BD9" w:rsidRDefault="00FF4962" w:rsidP="00E83B83">
      <w:pPr>
        <w:pStyle w:val="BodyText"/>
        <w:widowControl w:val="0"/>
        <w:numPr>
          <w:ilvl w:val="0"/>
          <w:numId w:val="343"/>
        </w:numPr>
        <w:autoSpaceDE w:val="0"/>
        <w:autoSpaceDN w:val="0"/>
        <w:spacing w:after="0"/>
        <w:ind w:left="677"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Agjencia për Barazi Gjinore; </w:t>
      </w:r>
    </w:p>
    <w:p w:rsidR="00FF4962" w:rsidRPr="00AC4BD9" w:rsidRDefault="00E83B83" w:rsidP="00E83B83">
      <w:pPr>
        <w:pStyle w:val="BodyText"/>
        <w:widowControl w:val="0"/>
        <w:numPr>
          <w:ilvl w:val="0"/>
          <w:numId w:val="343"/>
        </w:numPr>
        <w:autoSpaceDE w:val="0"/>
        <w:autoSpaceDN w:val="0"/>
        <w:spacing w:after="0"/>
        <w:ind w:left="677"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Zyrtarët</w:t>
      </w:r>
      <w:r w:rsidR="00FF4962" w:rsidRPr="00AC4BD9">
        <w:rPr>
          <w:rFonts w:ascii="Book Antiqua" w:hAnsi="Book Antiqua"/>
          <w:color w:val="000000" w:themeColor="text1"/>
          <w:sz w:val="20"/>
          <w:szCs w:val="20"/>
        </w:rPr>
        <w:t>/ët për Barazi gjinore në ministri dhe komuna</w:t>
      </w:r>
    </w:p>
    <w:p w:rsidR="00FF4962" w:rsidRPr="00AC4BD9" w:rsidRDefault="00FF4962" w:rsidP="00E83B83">
      <w:pPr>
        <w:pStyle w:val="BodyText"/>
        <w:widowControl w:val="0"/>
        <w:numPr>
          <w:ilvl w:val="0"/>
          <w:numId w:val="343"/>
        </w:numPr>
        <w:autoSpaceDE w:val="0"/>
        <w:autoSpaceDN w:val="0"/>
        <w:spacing w:after="0"/>
        <w:ind w:left="677" w:right="260"/>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Zyrtarët për mbrojtje nga Diskriminimi në Ministri dhe Komuna; </w:t>
      </w:r>
    </w:p>
    <w:p w:rsidR="00FF4962" w:rsidRPr="00AC4BD9" w:rsidRDefault="00FF4962" w:rsidP="00E83B83">
      <w:pPr>
        <w:pStyle w:val="BodyText"/>
        <w:widowControl w:val="0"/>
        <w:numPr>
          <w:ilvl w:val="0"/>
          <w:numId w:val="343"/>
        </w:numPr>
        <w:autoSpaceDE w:val="0"/>
        <w:autoSpaceDN w:val="0"/>
        <w:spacing w:after="0"/>
        <w:ind w:left="677" w:right="260"/>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Agjencia Kosovare për Krahasim dhe Verifikim të Pronës; </w:t>
      </w:r>
    </w:p>
    <w:p w:rsidR="00FF4962" w:rsidRPr="00AC4BD9" w:rsidRDefault="00FF4962" w:rsidP="00E83B83">
      <w:pPr>
        <w:pStyle w:val="BodyText"/>
        <w:widowControl w:val="0"/>
        <w:numPr>
          <w:ilvl w:val="0"/>
          <w:numId w:val="343"/>
        </w:numPr>
        <w:autoSpaceDE w:val="0"/>
        <w:autoSpaceDN w:val="0"/>
        <w:spacing w:after="0"/>
        <w:ind w:left="677" w:right="261"/>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Koordinatori Nacional Kundër Dhunës në Familje; </w:t>
      </w:r>
    </w:p>
    <w:p w:rsidR="00FF4962" w:rsidRPr="00AC4BD9" w:rsidRDefault="00FF4962" w:rsidP="00E83B83">
      <w:pPr>
        <w:pStyle w:val="BodyText"/>
        <w:widowControl w:val="0"/>
        <w:numPr>
          <w:ilvl w:val="0"/>
          <w:numId w:val="343"/>
        </w:numPr>
        <w:autoSpaceDE w:val="0"/>
        <w:autoSpaceDN w:val="0"/>
        <w:spacing w:after="0"/>
        <w:ind w:left="677"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Komiteti Ndërministror për të Drejtat e Fëmijëve ; </w:t>
      </w:r>
    </w:p>
    <w:p w:rsidR="00FF4962" w:rsidRPr="00AC4BD9" w:rsidRDefault="00FF4962" w:rsidP="00E83B83">
      <w:pPr>
        <w:pStyle w:val="BodyText"/>
        <w:widowControl w:val="0"/>
        <w:numPr>
          <w:ilvl w:val="0"/>
          <w:numId w:val="343"/>
        </w:numPr>
        <w:autoSpaceDE w:val="0"/>
        <w:autoSpaceDN w:val="0"/>
        <w:spacing w:after="0"/>
        <w:ind w:left="677"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Grupi Këshillëdhënës dhe Koordinues për të drejtat e personave nga komuniteti LGBTI;</w:t>
      </w:r>
    </w:p>
    <w:p w:rsidR="00FF4962" w:rsidRPr="00AC4BD9" w:rsidRDefault="00FF4962" w:rsidP="00E83B83">
      <w:pPr>
        <w:pStyle w:val="BodyText"/>
        <w:widowControl w:val="0"/>
        <w:numPr>
          <w:ilvl w:val="0"/>
          <w:numId w:val="343"/>
        </w:numPr>
        <w:autoSpaceDE w:val="0"/>
        <w:autoSpaceDN w:val="0"/>
        <w:spacing w:after="0"/>
        <w:ind w:left="677"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Shërbimi Korrektues i Kosovës; </w:t>
      </w:r>
    </w:p>
    <w:p w:rsidR="00FF4962" w:rsidRPr="00AC4BD9" w:rsidRDefault="00FF4962" w:rsidP="00E83B83">
      <w:pPr>
        <w:pStyle w:val="BodyText"/>
        <w:widowControl w:val="0"/>
        <w:numPr>
          <w:ilvl w:val="0"/>
          <w:numId w:val="343"/>
        </w:numPr>
        <w:autoSpaceDE w:val="0"/>
        <w:autoSpaceDN w:val="0"/>
        <w:spacing w:after="0"/>
        <w:ind w:left="677" w:right="259"/>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Shërbimi Sprovues i Kosovës; </w:t>
      </w:r>
    </w:p>
    <w:p w:rsidR="00E83B83" w:rsidRDefault="00FF4962" w:rsidP="00E83B83">
      <w:pPr>
        <w:pStyle w:val="BodyText"/>
        <w:widowControl w:val="0"/>
        <w:numPr>
          <w:ilvl w:val="0"/>
          <w:numId w:val="343"/>
        </w:numPr>
        <w:autoSpaceDE w:val="0"/>
        <w:autoSpaceDN w:val="0"/>
        <w:spacing w:after="0"/>
        <w:ind w:left="677" w:right="260"/>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Inspektorati i MD-së për SHKK; </w:t>
      </w:r>
    </w:p>
    <w:p w:rsidR="00E83B83" w:rsidRDefault="00FF4962" w:rsidP="00E83B83">
      <w:pPr>
        <w:pStyle w:val="BodyText"/>
        <w:widowControl w:val="0"/>
        <w:numPr>
          <w:ilvl w:val="0"/>
          <w:numId w:val="138"/>
        </w:numPr>
        <w:autoSpaceDE w:val="0"/>
        <w:autoSpaceDN w:val="0"/>
        <w:spacing w:after="0"/>
        <w:ind w:right="260"/>
        <w:jc w:val="both"/>
        <w:rPr>
          <w:rFonts w:ascii="Book Antiqua" w:hAnsi="Book Antiqua"/>
          <w:color w:val="000000" w:themeColor="text1"/>
          <w:sz w:val="20"/>
          <w:szCs w:val="20"/>
        </w:rPr>
      </w:pPr>
      <w:r w:rsidRPr="00E83B83">
        <w:rPr>
          <w:rFonts w:ascii="Book Antiqua" w:hAnsi="Book Antiqua"/>
          <w:color w:val="000000" w:themeColor="text1"/>
          <w:sz w:val="20"/>
          <w:szCs w:val="20"/>
        </w:rPr>
        <w:lastRenderedPageBreak/>
        <w:t xml:space="preserve">Mekanizmi Kombëtar për Parandalimin e torturës dhe trajtimeve të tjera mizore, jonjerëzore ose poshtëruese; </w:t>
      </w:r>
    </w:p>
    <w:p w:rsidR="00E83B83" w:rsidRDefault="00FF4962" w:rsidP="00E83B83">
      <w:pPr>
        <w:pStyle w:val="BodyText"/>
        <w:widowControl w:val="0"/>
        <w:numPr>
          <w:ilvl w:val="0"/>
          <w:numId w:val="138"/>
        </w:numPr>
        <w:autoSpaceDE w:val="0"/>
        <w:autoSpaceDN w:val="0"/>
        <w:spacing w:after="0"/>
        <w:ind w:right="260"/>
        <w:jc w:val="both"/>
        <w:rPr>
          <w:rFonts w:ascii="Book Antiqua" w:hAnsi="Book Antiqua"/>
          <w:color w:val="000000" w:themeColor="text1"/>
          <w:sz w:val="20"/>
          <w:szCs w:val="20"/>
        </w:rPr>
      </w:pPr>
      <w:r w:rsidRPr="00E83B83">
        <w:rPr>
          <w:rFonts w:ascii="Book Antiqua" w:hAnsi="Book Antiqua"/>
          <w:color w:val="000000" w:themeColor="text1"/>
          <w:sz w:val="20"/>
          <w:szCs w:val="20"/>
        </w:rPr>
        <w:t>Agjencia për Ndihmë Juridike Falas;</w:t>
      </w:r>
    </w:p>
    <w:p w:rsidR="00FF4962" w:rsidRPr="00E83B83" w:rsidRDefault="00FF4962" w:rsidP="00E83B83">
      <w:pPr>
        <w:pStyle w:val="BodyText"/>
        <w:widowControl w:val="0"/>
        <w:numPr>
          <w:ilvl w:val="0"/>
          <w:numId w:val="138"/>
        </w:numPr>
        <w:autoSpaceDE w:val="0"/>
        <w:autoSpaceDN w:val="0"/>
        <w:spacing w:after="0"/>
        <w:ind w:right="260"/>
        <w:jc w:val="both"/>
        <w:rPr>
          <w:rFonts w:ascii="Book Antiqua" w:hAnsi="Book Antiqua"/>
          <w:color w:val="000000" w:themeColor="text1"/>
          <w:sz w:val="20"/>
          <w:szCs w:val="20"/>
        </w:rPr>
      </w:pPr>
      <w:r w:rsidRPr="00E83B83">
        <w:rPr>
          <w:rFonts w:ascii="Book Antiqua" w:hAnsi="Book Antiqua"/>
          <w:color w:val="000000" w:themeColor="text1"/>
          <w:sz w:val="20"/>
          <w:szCs w:val="20"/>
        </w:rPr>
        <w:t xml:space="preserve">Këshilli Nacional për Personat me Aftësi të Kufizuara. </w:t>
      </w:r>
    </w:p>
    <w:p w:rsidR="00FF4962" w:rsidRPr="00AC4BD9" w:rsidRDefault="00FF4962" w:rsidP="00FF4962">
      <w:pPr>
        <w:pStyle w:val="BodyText"/>
        <w:spacing w:after="0"/>
        <w:ind w:left="360" w:right="263"/>
        <w:jc w:val="both"/>
        <w:rPr>
          <w:rFonts w:ascii="Book Antiqua" w:hAnsi="Book Antiqua"/>
          <w:color w:val="000000" w:themeColor="text1"/>
          <w:sz w:val="20"/>
          <w:szCs w:val="20"/>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institucionale në fushën e mbrojtjes së minoriteteve dhe trashëgimisë kulturore</w:t>
      </w:r>
    </w:p>
    <w:p w:rsidR="00FF4962" w:rsidRPr="00AC4BD9" w:rsidRDefault="00FF4962" w:rsidP="00FF4962">
      <w:pPr>
        <w:pStyle w:val="BodyText"/>
        <w:spacing w:after="0"/>
        <w:ind w:right="267"/>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Korniza institucionale që mbulon fushën e mbrojtjes së minoriteteve dhe atë të mbrojtjes së trashëgimisë kulturore përbëhet nga: </w:t>
      </w:r>
    </w:p>
    <w:p w:rsidR="00FF4962" w:rsidRPr="00AC4BD9" w:rsidRDefault="00FF4962" w:rsidP="00FF4962">
      <w:pPr>
        <w:pStyle w:val="BodyText"/>
        <w:widowControl w:val="0"/>
        <w:numPr>
          <w:ilvl w:val="0"/>
          <w:numId w:val="139"/>
        </w:numPr>
        <w:autoSpaceDE w:val="0"/>
        <w:autoSpaceDN w:val="0"/>
        <w:spacing w:after="0"/>
        <w:ind w:left="360" w:right="256" w:hanging="40"/>
        <w:jc w:val="both"/>
        <w:rPr>
          <w:rFonts w:ascii="Book Antiqua" w:hAnsi="Book Antiqua"/>
          <w:color w:val="000000" w:themeColor="text1"/>
          <w:sz w:val="20"/>
          <w:szCs w:val="20"/>
        </w:rPr>
      </w:pPr>
      <w:r w:rsidRPr="00AC4BD9">
        <w:rPr>
          <w:rFonts w:ascii="Book Antiqua" w:hAnsi="Book Antiqua"/>
          <w:color w:val="000000" w:themeColor="text1"/>
          <w:sz w:val="20"/>
          <w:szCs w:val="20"/>
        </w:rPr>
        <w:t>Ministria për Komunitete dhe Kthim, Ministria</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Kulturës,</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Rinisë</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Sportit</w:t>
      </w:r>
      <w:r w:rsidRPr="00AC4BD9">
        <w:rPr>
          <w:rFonts w:ascii="Book Antiqua" w:hAnsi="Book Antiqua"/>
          <w:color w:val="000000" w:themeColor="text1"/>
          <w:spacing w:val="-12"/>
          <w:sz w:val="20"/>
          <w:szCs w:val="20"/>
        </w:rPr>
        <w:t xml:space="preserve">; </w:t>
      </w:r>
    </w:p>
    <w:p w:rsidR="00FF4962" w:rsidRPr="00AC4BD9" w:rsidRDefault="00FF4962" w:rsidP="00FF4962">
      <w:pPr>
        <w:pStyle w:val="BodyText"/>
        <w:widowControl w:val="0"/>
        <w:numPr>
          <w:ilvl w:val="0"/>
          <w:numId w:val="139"/>
        </w:numPr>
        <w:autoSpaceDE w:val="0"/>
        <w:autoSpaceDN w:val="0"/>
        <w:spacing w:after="0"/>
        <w:ind w:right="256"/>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Këshilli Konsultativ për Komunitete; </w:t>
      </w:r>
    </w:p>
    <w:p w:rsidR="00FF4962" w:rsidRPr="00AC4BD9" w:rsidRDefault="00FF4962" w:rsidP="00FF4962">
      <w:pPr>
        <w:pStyle w:val="BodyText"/>
        <w:widowControl w:val="0"/>
        <w:numPr>
          <w:ilvl w:val="0"/>
          <w:numId w:val="139"/>
        </w:numPr>
        <w:autoSpaceDE w:val="0"/>
        <w:autoSpaceDN w:val="0"/>
        <w:spacing w:after="0"/>
        <w:ind w:right="263"/>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Këshilli Zbatues Monitorues; </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Zyra</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Komisionarit</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Gjuhët</w:t>
      </w:r>
      <w:r w:rsidRPr="00AC4BD9">
        <w:rPr>
          <w:rFonts w:ascii="Book Antiqua" w:hAnsi="Book Antiqua"/>
          <w:color w:val="000000" w:themeColor="text1"/>
          <w:spacing w:val="-5"/>
          <w:sz w:val="20"/>
          <w:szCs w:val="20"/>
        </w:rPr>
        <w:t>;</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Zyra për Çështje të Komuniteteve; Grupi Teknik i Punes për Koordinimin e zbatimit të rekomandimeve të Konventes Kornizë për Mbrojtje të Pakicave Kombëtare; </w:t>
      </w:r>
    </w:p>
    <w:p w:rsidR="00FF4962" w:rsidRPr="00AC4BD9" w:rsidRDefault="00FF4962" w:rsidP="00FF4962">
      <w:pPr>
        <w:pStyle w:val="BodyText"/>
        <w:widowControl w:val="0"/>
        <w:numPr>
          <w:ilvl w:val="0"/>
          <w:numId w:val="139"/>
        </w:numPr>
        <w:autoSpaceDE w:val="0"/>
        <w:autoSpaceDN w:val="0"/>
        <w:spacing w:after="0"/>
        <w:ind w:left="360" w:right="262" w:hanging="40"/>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Komitetet Lokale për Siguri Publike; </w:t>
      </w:r>
    </w:p>
    <w:p w:rsidR="00FF4962" w:rsidRPr="00AC4BD9" w:rsidRDefault="00FF4962" w:rsidP="00FF4962">
      <w:pPr>
        <w:pStyle w:val="BodyText"/>
        <w:widowControl w:val="0"/>
        <w:numPr>
          <w:ilvl w:val="0"/>
          <w:numId w:val="139"/>
        </w:numPr>
        <w:autoSpaceDE w:val="0"/>
        <w:autoSpaceDN w:val="0"/>
        <w:spacing w:after="0"/>
        <w:ind w:left="360" w:right="262" w:hanging="40"/>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Këshillat Komunal për Siguri në Bashkësi. </w:t>
      </w:r>
    </w:p>
    <w:p w:rsidR="00FF4962" w:rsidRPr="00AC4BD9" w:rsidRDefault="00FF4962" w:rsidP="00FF4962">
      <w:pPr>
        <w:pStyle w:val="BodyText"/>
        <w:spacing w:after="0"/>
        <w:ind w:left="680" w:right="262"/>
        <w:jc w:val="both"/>
        <w:rPr>
          <w:rFonts w:ascii="Book Antiqua" w:hAnsi="Book Antiqua"/>
          <w:color w:val="000000" w:themeColor="text1"/>
          <w:sz w:val="20"/>
          <w:szCs w:val="20"/>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institucionale në fushën e mbrojtjes së të dhënave personale</w:t>
      </w:r>
    </w:p>
    <w:p w:rsidR="00FF4962" w:rsidRPr="00AC4BD9" w:rsidRDefault="00FF4962" w:rsidP="00FF4962">
      <w:pPr>
        <w:pStyle w:val="BodyText"/>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Në fushën e mbrojtjes së të dhënave personale, Republika e Kosovës ka themeluar </w:t>
      </w:r>
      <w:r w:rsidRPr="00AC4BD9">
        <w:rPr>
          <w:rFonts w:ascii="Book Antiqua" w:hAnsi="Book Antiqua"/>
          <w:i/>
          <w:color w:val="000000" w:themeColor="text1"/>
          <w:sz w:val="20"/>
          <w:szCs w:val="20"/>
        </w:rPr>
        <w:t>Agjencinë Shtetërore për</w:t>
      </w:r>
      <w:r w:rsidRPr="00AC4BD9">
        <w:rPr>
          <w:rFonts w:ascii="Book Antiqua" w:hAnsi="Book Antiqua"/>
          <w:i/>
          <w:color w:val="000000" w:themeColor="text1"/>
          <w:spacing w:val="-10"/>
          <w:sz w:val="20"/>
          <w:szCs w:val="20"/>
        </w:rPr>
        <w:t xml:space="preserve"> </w:t>
      </w:r>
      <w:r w:rsidRPr="00AC4BD9">
        <w:rPr>
          <w:rFonts w:ascii="Book Antiqua" w:hAnsi="Book Antiqua"/>
          <w:i/>
          <w:color w:val="000000" w:themeColor="text1"/>
          <w:sz w:val="20"/>
          <w:szCs w:val="20"/>
        </w:rPr>
        <w:t>Mbrojtjen</w:t>
      </w:r>
      <w:r w:rsidRPr="00AC4BD9">
        <w:rPr>
          <w:rFonts w:ascii="Book Antiqua" w:hAnsi="Book Antiqua"/>
          <w:i/>
          <w:color w:val="000000" w:themeColor="text1"/>
          <w:spacing w:val="-10"/>
          <w:sz w:val="20"/>
          <w:szCs w:val="20"/>
        </w:rPr>
        <w:t xml:space="preserve"> </w:t>
      </w:r>
      <w:r w:rsidRPr="00AC4BD9">
        <w:rPr>
          <w:rFonts w:ascii="Book Antiqua" w:hAnsi="Book Antiqua"/>
          <w:i/>
          <w:color w:val="000000" w:themeColor="text1"/>
          <w:sz w:val="20"/>
          <w:szCs w:val="20"/>
        </w:rPr>
        <w:t>e</w:t>
      </w:r>
      <w:r w:rsidRPr="00AC4BD9">
        <w:rPr>
          <w:rFonts w:ascii="Book Antiqua" w:hAnsi="Book Antiqua"/>
          <w:i/>
          <w:color w:val="000000" w:themeColor="text1"/>
          <w:spacing w:val="-9"/>
          <w:sz w:val="20"/>
          <w:szCs w:val="20"/>
        </w:rPr>
        <w:t xml:space="preserve"> </w:t>
      </w:r>
      <w:r w:rsidRPr="00AC4BD9">
        <w:rPr>
          <w:rFonts w:ascii="Book Antiqua" w:hAnsi="Book Antiqua"/>
          <w:i/>
          <w:color w:val="000000" w:themeColor="text1"/>
          <w:sz w:val="20"/>
          <w:szCs w:val="20"/>
        </w:rPr>
        <w:t>të</w:t>
      </w:r>
      <w:r w:rsidRPr="00AC4BD9">
        <w:rPr>
          <w:rFonts w:ascii="Book Antiqua" w:hAnsi="Book Antiqua"/>
          <w:i/>
          <w:color w:val="000000" w:themeColor="text1"/>
          <w:spacing w:val="-9"/>
          <w:sz w:val="20"/>
          <w:szCs w:val="20"/>
        </w:rPr>
        <w:t xml:space="preserve"> </w:t>
      </w:r>
      <w:r w:rsidRPr="00AC4BD9">
        <w:rPr>
          <w:rFonts w:ascii="Book Antiqua" w:hAnsi="Book Antiqua"/>
          <w:i/>
          <w:color w:val="000000" w:themeColor="text1"/>
          <w:sz w:val="20"/>
          <w:szCs w:val="20"/>
        </w:rPr>
        <w:t>Dhënave</w:t>
      </w:r>
      <w:r w:rsidRPr="00AC4BD9">
        <w:rPr>
          <w:rFonts w:ascii="Book Antiqua" w:hAnsi="Book Antiqua"/>
          <w:i/>
          <w:color w:val="000000" w:themeColor="text1"/>
          <w:spacing w:val="-8"/>
          <w:sz w:val="20"/>
          <w:szCs w:val="20"/>
        </w:rPr>
        <w:t xml:space="preserve"> </w:t>
      </w:r>
      <w:r w:rsidRPr="00AC4BD9">
        <w:rPr>
          <w:rFonts w:ascii="Book Antiqua" w:hAnsi="Book Antiqua"/>
          <w:i/>
          <w:color w:val="000000" w:themeColor="text1"/>
          <w:sz w:val="20"/>
          <w:szCs w:val="20"/>
        </w:rPr>
        <w:t>Personale</w:t>
      </w:r>
      <w:r w:rsidRPr="00AC4BD9">
        <w:rPr>
          <w:rFonts w:ascii="Book Antiqua" w:hAnsi="Book Antiqua"/>
          <w:color w:val="000000" w:themeColor="text1"/>
          <w:sz w:val="20"/>
          <w:szCs w:val="20"/>
        </w:rPr>
        <w:t>,</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i</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cili</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ka</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përgjegjësinë</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ligjore</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mbikëqyrjen</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zbatimit</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rregullave për mbrojtjen e të dhënave personale. Agjencia funksionon si institucion i pavarur dhe i përgjigjet drejtpërdrejtë Kuvendit të Republikës së</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Kosovës.</w:t>
      </w:r>
    </w:p>
    <w:p w:rsidR="00FF4962" w:rsidRPr="00AC4BD9" w:rsidRDefault="00FF4962" w:rsidP="00FF4962">
      <w:pPr>
        <w:pStyle w:val="BodyText"/>
        <w:spacing w:after="0"/>
        <w:ind w:right="258"/>
        <w:jc w:val="both"/>
        <w:rPr>
          <w:rFonts w:ascii="Book Antiqua" w:hAnsi="Book Antiqua"/>
          <w:color w:val="000000" w:themeColor="text1"/>
          <w:sz w:val="20"/>
          <w:szCs w:val="20"/>
        </w:rPr>
      </w:pPr>
    </w:p>
    <w:p w:rsidR="00FF4962" w:rsidRPr="00E83B83" w:rsidRDefault="00FF4962" w:rsidP="00FF4962">
      <w:pPr>
        <w:pStyle w:val="Heading2"/>
        <w:spacing w:before="0"/>
        <w:ind w:hanging="40"/>
        <w:rPr>
          <w:rFonts w:ascii="Book Antiqua" w:hAnsi="Book Antiqua"/>
          <w:b/>
          <w:i/>
          <w:color w:val="000000" w:themeColor="text1"/>
          <w:sz w:val="20"/>
          <w:szCs w:val="20"/>
        </w:rPr>
      </w:pPr>
      <w:bookmarkStart w:id="115" w:name="_Toc534287776"/>
      <w:bookmarkStart w:id="116" w:name="_Toc534384349"/>
      <w:r w:rsidRPr="00E83B83">
        <w:rPr>
          <w:rFonts w:ascii="Book Antiqua" w:hAnsi="Book Antiqua"/>
          <w:b/>
          <w:i/>
          <w:color w:val="000000" w:themeColor="text1"/>
          <w:w w:val="110"/>
          <w:sz w:val="20"/>
          <w:szCs w:val="20"/>
        </w:rPr>
        <w:t>Mbështetja e donatorëve</w:t>
      </w:r>
      <w:bookmarkEnd w:id="115"/>
      <w:bookmarkEnd w:id="116"/>
    </w:p>
    <w:p w:rsidR="00E83B83" w:rsidRDefault="00E83B83" w:rsidP="00FF4962">
      <w:pPr>
        <w:spacing w:after="0" w:line="240" w:lineRule="auto"/>
        <w:jc w:val="both"/>
        <w:rPr>
          <w:rFonts w:ascii="Book Antiqua" w:eastAsia="Times New Roman" w:hAnsi="Book Antiqua" w:cs="Times New Roman"/>
          <w:b/>
          <w:i/>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Mbështetja në fushën e gjyqësorit</w:t>
      </w:r>
    </w:p>
    <w:p w:rsidR="00FF4962" w:rsidRPr="00AC4BD9" w:rsidRDefault="00FF4962" w:rsidP="00FF4962">
      <w:pPr>
        <w:pStyle w:val="BodyText"/>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Sa i përket asistencës së BE-së dhe asaj bilaterale në fushën e gjyqësorit, këto janë projektet e realizuara:</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Sistemi i Menaxhimit Informative të Lëndëve – ka për qëllim mbështetjen e institucioneve të drejtësisë në Kosovë. Ky project, i mbështetur nga Ministria e Punëve të Jashtme të Norvegjisë, ka për qëllim të siguroj asistencë teknike Këshillit Gjyqësor të Kosovës (KGJK) ne automatizimin e funksionimit të punës në të gjitha gjykatat dhe prokuroritë e Kosovës.</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Projekti për publikimin e aktgjykimeve – me kërkesë të KGjK, TAIEX ka miratuar projekt propozimin e KGJK-së për ndihmë në organizimin e punëtorisë si hap i parë në zhvillimin/hartimin e rregullores për publikimin e aktgjykimeve.</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Projekti i binjakëzimit i financuar nga programi IPA 2014 “Ngritja e efikasitetit, llogaridhënies dhe transparencës të sistemit gjyqësor dhe prokurorial të Kosovës dhe ngritja e kapaciteteve të PSRK-së”, i cili do të realizohet në periudhën 10 Tetor 2016 – 09 Prill 2019</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Projekti i Binjakëzimit i financuar me IPA 2014 “Mbështetje e mëtejme e reformës për arsimim ligjor” 01 Janar 2016 – 31 korrik 2018- synimi i përgjithshëm është të fuqizohet sundimi i ligjit nëpërmjet përmirësimit të arsimimit ligjor në Kosovë, në veçanti në rritjen e mëtejshme të kapaciteteve të sektorit të drejtësisë duke fuqizuar kapacitetet e Akademisë së Drejtësisë.</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Projekti i Binjakezimit I financuar nga IPA 2014 “Mb</w:t>
      </w:r>
      <w:r w:rsidR="006D4064">
        <w:rPr>
          <w:rFonts w:ascii="Book Antiqua" w:hAnsi="Book Antiqua"/>
          <w:color w:val="000000" w:themeColor="text1"/>
          <w:sz w:val="20"/>
          <w:szCs w:val="20"/>
        </w:rPr>
        <w:t>është</w:t>
      </w:r>
      <w:r w:rsidRPr="00AC4BD9">
        <w:rPr>
          <w:rFonts w:ascii="Book Antiqua" w:hAnsi="Book Antiqua"/>
          <w:color w:val="000000" w:themeColor="text1"/>
          <w:sz w:val="20"/>
          <w:szCs w:val="20"/>
        </w:rPr>
        <w:t>tje shërbimit Korrektues dhe Sprovues të Kosovës” 04 Shtator 2017 – 03 Mars 2020. Projekti do të mbështesë më tej shërbimet korrektuese dhe sprovuese me fokus në përmirësimin e cilësisë së shërbimeve, forcimin dhe zbatimin e programeve të parandalimit dhe riintegrimit të të miturve në kontakt me sistemin e drejtësisë në nivel qendror dhe lokal, duke forcuar më tej dënimet alternative. Projekti gjithashtu do te ofroj mbështetje programeve ekonomike dhe aktivitete të përshtatura për kërkesat e tregut të punës për të burgosurit në mënyrë që të sigurojnë ri-socializim ne jetë pas burgut</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Projekti i asistences teknike i financuar nga programi IPA 2015 “Mbështetje në hartimin e Kodit Civil dhe trajtimin e çështjeve pronësore, faza e dytë” 01 Shkurt 2017 – 31 Janar 2020).Ky projekt </w:t>
      </w:r>
      <w:r w:rsidRPr="00AC4BD9">
        <w:rPr>
          <w:rFonts w:ascii="Book Antiqua" w:hAnsi="Book Antiqua"/>
          <w:color w:val="000000" w:themeColor="text1"/>
          <w:sz w:val="20"/>
          <w:szCs w:val="20"/>
        </w:rPr>
        <w:lastRenderedPageBreak/>
        <w:t>do të harmonizojë më tej legjislacionin e Kosovës përfshirë ate sekondar per Kodin Civil . Përveç kësaj, praktikuesit dhe qytetarët do të njihen me legjislacionin e ri dhe projekti do te mb</w:t>
      </w:r>
      <w:r w:rsidR="006D4064">
        <w:rPr>
          <w:rFonts w:ascii="Book Antiqua" w:hAnsi="Book Antiqua"/>
          <w:color w:val="000000" w:themeColor="text1"/>
          <w:sz w:val="20"/>
          <w:szCs w:val="20"/>
        </w:rPr>
        <w:t>është</w:t>
      </w:r>
      <w:r w:rsidRPr="00AC4BD9">
        <w:rPr>
          <w:rFonts w:ascii="Book Antiqua" w:hAnsi="Book Antiqua"/>
          <w:color w:val="000000" w:themeColor="text1"/>
          <w:sz w:val="20"/>
          <w:szCs w:val="20"/>
        </w:rPr>
        <w:t>s monitorimin e zbatimi te Kodit te ri.</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Projekti i asistencës teknike i financuar nga IPA 2014 “Mbështetja për profesionet e lira” 05 Shtator 2016 – 04 Shtator 2019. Qëllimi i projektit është funksionalizimi i plotë i sistemit të profesioneve të lira ligjore duke përforcuar: Departamentin për Profesionet e Lira Ligjore, dhe kapacitetet e profesioneve te lira ligjore (avokatët, noterët, përmbaruesit privatë, ndërmjetësuesit, administratorët e falimentimit) si dhe të Odës e Avokatëve.</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Projekti i binjakezimit i financuar nga IPA 2014“Fuqizimi i formulimit të politikave, hartimit të legjislacioni, si dhe zbatimi efektiv i tyre” 05 Shtator 2016 – 04 Shtator 2019, qëllimi i projektit është fuqizimi i kapaciteteve të formulimit të politikave dhe hartimit të legjislacionit, si dhe zbatimi i tyre në Ministrinë e Drejtësisë dhe institucionet tjera relevante.</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Projekti i asistences teknike: “Sistemi Kombetar i Evidences Penale në Kosovë (NCCRI cili do të realizohet ne periudhën 30 Qershor 2017 – 29 Qershor 2020Qëllimi i projektit është përmirësimi i standardeve ne sektorin gjyqësor në Kosovë duke i mundesuar të gjitha gjykatat që ti fusin të dhënat kriminale në sistemin kombetar qendror-NCCR si dhe digjitalizimin e të dhënave dhe rasteve të vjetra.</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Projekti i asistences teknike “Mbështetje e mëtejshme për Shërbimet e Mjekësisë Ligjore” ne </w:t>
      </w:r>
      <w:r w:rsidR="00466D1B">
        <w:rPr>
          <w:rFonts w:ascii="Book Antiqua" w:hAnsi="Book Antiqua"/>
          <w:color w:val="000000" w:themeColor="text1"/>
          <w:sz w:val="20"/>
          <w:szCs w:val="20"/>
        </w:rPr>
        <w:t>kuadër</w:t>
      </w:r>
      <w:r w:rsidRPr="00AC4BD9">
        <w:rPr>
          <w:rFonts w:ascii="Book Antiqua" w:hAnsi="Book Antiqua"/>
          <w:color w:val="000000" w:themeColor="text1"/>
          <w:sz w:val="20"/>
          <w:szCs w:val="20"/>
        </w:rPr>
        <w:t xml:space="preserve"> te Ministrise te Drejtesise me kohezgjatje 05 Shkurt 2018 – 04 Shkurt 2021. Qëllimi i kësaj kontrate është të forcojë dhe modernizojë më tej shërbimet e mjekësisë ligjore në DML duke përfshirë Operacionin e Personave të Zhdukur duke rritur kapacitetet teknike dhe administrative.Programi i financuar nga IPA 2015 me shume perfitues “Struktura horizontale për Ballkanin Perëndimor dhe Turqinë” me kohezgjatje Qershor 2016-2019.Ne </w:t>
      </w:r>
      <w:r w:rsidR="00466D1B">
        <w:rPr>
          <w:rFonts w:ascii="Book Antiqua" w:hAnsi="Book Antiqua"/>
          <w:color w:val="000000" w:themeColor="text1"/>
          <w:sz w:val="20"/>
          <w:szCs w:val="20"/>
        </w:rPr>
        <w:t>kuadër</w:t>
      </w:r>
      <w:r w:rsidRPr="00AC4BD9">
        <w:rPr>
          <w:rFonts w:ascii="Book Antiqua" w:hAnsi="Book Antiqua"/>
          <w:color w:val="000000" w:themeColor="text1"/>
          <w:sz w:val="20"/>
          <w:szCs w:val="20"/>
        </w:rPr>
        <w:t xml:space="preserve"> te ketij programi, projekti “Forcimi i cilësisë dhe efikasitetit të drejtësisë (KoSEJ)” qëllimi i përgjithshëm i veprimit të KoSEJ është që të ndihmojë autoritetet gjyqësore në rritjen e efikasitetit të përditshëm dhe cilësinë e sistemit të drejtësisë në nivel qendror dhe gjyqësor, me metodologjinë dhe mjetet përkatëse të CEPEJ-it dhe te ofroj ndihmë për zbatimin e tyre.</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Institucionet e Drejtesise janë përkrahur gjithashtu nga “Programi i fuqizimit te sistemit te Drejtesise “financuar nga USAID me kohëzgjatje nëntor 2015 - nëntor 2019. Programi ka per qellim forcimin e efikasitetit dhe efektivitetit në administrimin e drejtësisë dhe ofrimin e shërbimeve cilësore; të rris përgjegjësine dhe profesionalizmin e sistemit të drejtësisë; Mbështetja e funksionimit dhe integrimit të strukturave gjyqësore në Veri.</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USAID gjithashtu do te filloj me programin “Drejtësia ka rëndësi”(Justice matters) me kohezgjatje qershor 2018 - qershor 2021 dhe synon të përmirësojë qasjen në drejtësi për të gjithë dhe përfshirjen e grupeve të margjinalizuara, duke forcuar institucionet, aktorët dhe proceset për ofrimin e shërbimeve të ndihmës juridike falas dhe informacione ligjor.</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Komisioni Evropian ne programin IPA 2018 gjithashtu ka planifikuar asistence per sistemin e drejtesise ne Kosovë me vlere prej EUR 9,25 milion. Ky program synon forcimin e sistemit gjyqësor në Kosovë dhe përafrimin e standardeve të tij me ato evropiane dhe acquis të BE-së. Kjo do të arrihet nëpërmjet forcimit të pavarësisë dhe paanësisë, llogaridhënies, profesionalizmit, cilësisë, efikasitetit dhe transparencës së institucioneve në sektorin e drejtësisë. Programi do të mbështesë menaxhimin e përgjithshëm të sektorit të drejtësisë dhe do të zhvillohen aktivitete për të mbështetur institucionet, ngritjen e kapaciteteve dhe përmirësimin e kushteve të punës. Përveç kësaj, veprimi do të mb</w:t>
      </w:r>
      <w:r w:rsidR="006D4064">
        <w:rPr>
          <w:rFonts w:ascii="Book Antiqua" w:hAnsi="Book Antiqua"/>
          <w:color w:val="000000" w:themeColor="text1"/>
          <w:sz w:val="20"/>
          <w:szCs w:val="20"/>
        </w:rPr>
        <w:t>është</w:t>
      </w:r>
      <w:r w:rsidRPr="00AC4BD9">
        <w:rPr>
          <w:rFonts w:ascii="Book Antiqua" w:hAnsi="Book Antiqua"/>
          <w:color w:val="000000" w:themeColor="text1"/>
          <w:sz w:val="20"/>
          <w:szCs w:val="20"/>
        </w:rPr>
        <w:t>s luften kunder dhunes ne familje dhe do te rrisë qasjen në drejtësi për të gjithë qytetarët, me fokus të veçantë tek gratë, grupet e cenueshme dhe të margjinalizuara si dhe zbatimin e metodologjive të njohura ndërkombëtarisht GRECO dhe MONEYVAL për forcimin e institucioneve të Kosovës në luftën kundër korrupsionit, pastrimit të parave dhe terrorizmit.Ky program do të specifikohet dhe kontraktohet në fund te vitit 2019.</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Gjithashtu insitucionet e drejtësisë do te mb</w:t>
      </w:r>
      <w:r w:rsidR="006D4064">
        <w:rPr>
          <w:rFonts w:ascii="Book Antiqua" w:hAnsi="Book Antiqua"/>
          <w:color w:val="000000" w:themeColor="text1"/>
          <w:sz w:val="20"/>
          <w:szCs w:val="20"/>
        </w:rPr>
        <w:t>është</w:t>
      </w:r>
      <w:r w:rsidRPr="00AC4BD9">
        <w:rPr>
          <w:rFonts w:ascii="Book Antiqua" w:hAnsi="Book Antiqua"/>
          <w:color w:val="000000" w:themeColor="text1"/>
          <w:sz w:val="20"/>
          <w:szCs w:val="20"/>
        </w:rPr>
        <w:t>tetn tutje me programin IPA 2020, përkatësisht ndertimi i objektit per Akademin e Drejtesise, mb</w:t>
      </w:r>
      <w:r w:rsidR="006D4064">
        <w:rPr>
          <w:rFonts w:ascii="Book Antiqua" w:hAnsi="Book Antiqua"/>
          <w:color w:val="000000" w:themeColor="text1"/>
          <w:sz w:val="20"/>
          <w:szCs w:val="20"/>
        </w:rPr>
        <w:t>është</w:t>
      </w:r>
      <w:r w:rsidRPr="00AC4BD9">
        <w:rPr>
          <w:rFonts w:ascii="Book Antiqua" w:hAnsi="Book Antiqua"/>
          <w:color w:val="000000" w:themeColor="text1"/>
          <w:sz w:val="20"/>
          <w:szCs w:val="20"/>
        </w:rPr>
        <w:t xml:space="preserve">tje me pajisje per funksionalizimin e </w:t>
      </w:r>
      <w:r w:rsidRPr="00AC4BD9">
        <w:rPr>
          <w:rFonts w:ascii="Book Antiqua" w:hAnsi="Book Antiqua"/>
          <w:color w:val="000000" w:themeColor="text1"/>
          <w:sz w:val="20"/>
          <w:szCs w:val="20"/>
        </w:rPr>
        <w:lastRenderedPageBreak/>
        <w:t xml:space="preserve">mëtejshem të Sistemit të Menaxhimit Informativ të Lëndëve ne te gjithe gjykatat dhe prokurori si dhe ndërtimin e qendrës së rimëkëmbjes në rastet kur qendra kryesore e të dhënave ka probleme teknike dhe dështon. Ky program gjithashtu do të bashkëpunoj me Këshillin e Evropës për të ngritur kapacitetet e profesionistëve ligjorë (Akademia e Drejtësisë e Kosovës, Shoqata e Avokatëve të Kosovës, studente te universitetit,profesore) lidhur me jurisprudencën e Gjykatës Evropiane të të Drejtave të Njeriut dhe metodologjisë HELP .Ky program është në fazë të hereshme të planifikimit dhe do të detajizohet tutje në vitin 2019, ndërsa kontraktohet tentativisht në vitin 2021. </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Ne K4 2019 tentativisht planifikohet te filloj faza e dytë e programit “Struktura horizontale për Ballkanin Perëndimor dhe Turqinë” bashke-financuar nga IPA 2018 dhe zbatuar nga Keshilli i Evropes. Projekti KoSEJ faza e dyte si pjese e ketij programi synon të vazhdojë të përmirësojë funksionimin dhe cilësinë e përditshme të sistemit të drejtësisë me mbështetje të vazhdueshme për gjykatat dhe autoritetet qendrore: njohjen dhe përdorimin më efektiv të metodologjisë dhe mjeteve të Komisionit Evropian për Efikasiteti i Drejtësisë (CEPEJ) dhe zbatimi i rekomandimeve të bëra në fazën e parë të projektit.</w:t>
      </w:r>
    </w:p>
    <w:p w:rsidR="00FF4962" w:rsidRPr="00AC4BD9" w:rsidRDefault="00FF4962" w:rsidP="00FF4962">
      <w:pPr>
        <w:pStyle w:val="BodyText"/>
        <w:widowControl w:val="0"/>
        <w:numPr>
          <w:ilvl w:val="0"/>
          <w:numId w:val="139"/>
        </w:numPr>
        <w:autoSpaceDE w:val="0"/>
        <w:autoSpaceDN w:val="0"/>
        <w:spacing w:after="0"/>
        <w:ind w:left="360" w:right="262" w:hanging="40"/>
        <w:jc w:val="both"/>
        <w:rPr>
          <w:rFonts w:ascii="Book Antiqua" w:hAnsi="Book Antiqua"/>
          <w:color w:val="000000" w:themeColor="text1"/>
          <w:sz w:val="20"/>
          <w:szCs w:val="20"/>
        </w:rPr>
      </w:pPr>
      <w:r w:rsidRPr="00AC4BD9">
        <w:rPr>
          <w:rFonts w:ascii="Book Antiqua" w:hAnsi="Book Antiqua"/>
          <w:color w:val="000000" w:themeColor="text1"/>
          <w:sz w:val="20"/>
          <w:szCs w:val="20"/>
        </w:rPr>
        <w:t>Programi per te Drejtat Pronesore, USAID, 2014-2018;</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Projekti i Këshillit të Evropës "Përmirësimi i mbrojtjes së të drejtave të njeriut të të burgosurve", 2017 – 2018.</w:t>
      </w:r>
    </w:p>
    <w:p w:rsidR="00FF4962" w:rsidRPr="00AC4BD9" w:rsidRDefault="00FF4962" w:rsidP="00FF4962">
      <w:pPr>
        <w:pStyle w:val="BodyText"/>
        <w:widowControl w:val="0"/>
        <w:numPr>
          <w:ilvl w:val="0"/>
          <w:numId w:val="139"/>
        </w:numPr>
        <w:autoSpaceDE w:val="0"/>
        <w:autoSpaceDN w:val="0"/>
        <w:spacing w:after="0"/>
        <w:ind w:left="360" w:right="262" w:hanging="40"/>
        <w:jc w:val="both"/>
        <w:rPr>
          <w:rFonts w:ascii="Book Antiqua" w:hAnsi="Book Antiqua"/>
          <w:color w:val="000000" w:themeColor="text1"/>
          <w:sz w:val="20"/>
          <w:szCs w:val="20"/>
        </w:rPr>
      </w:pPr>
      <w:r w:rsidRPr="00AC4BD9">
        <w:rPr>
          <w:rFonts w:ascii="Book Antiqua" w:hAnsi="Book Antiqua"/>
          <w:color w:val="000000" w:themeColor="text1"/>
          <w:sz w:val="20"/>
          <w:szCs w:val="20"/>
        </w:rPr>
        <w:t>Mb</w:t>
      </w:r>
      <w:r w:rsidR="006D4064">
        <w:rPr>
          <w:rFonts w:ascii="Book Antiqua" w:hAnsi="Book Antiqua"/>
          <w:color w:val="000000" w:themeColor="text1"/>
          <w:sz w:val="20"/>
          <w:szCs w:val="20"/>
        </w:rPr>
        <w:t>është</w:t>
      </w:r>
      <w:r w:rsidRPr="00AC4BD9">
        <w:rPr>
          <w:rFonts w:ascii="Book Antiqua" w:hAnsi="Book Antiqua"/>
          <w:color w:val="000000" w:themeColor="text1"/>
          <w:sz w:val="20"/>
          <w:szCs w:val="20"/>
        </w:rPr>
        <w:t>tje Drejtesisë për te Mitur në Kosovë, EU/UNICEF, 2007-2018.</w:t>
      </w:r>
    </w:p>
    <w:p w:rsidR="00FF4962" w:rsidRPr="00AC4BD9" w:rsidRDefault="00FF4962" w:rsidP="00FF4962">
      <w:pPr>
        <w:pStyle w:val="ListParagraph"/>
        <w:tabs>
          <w:tab w:val="left" w:pos="940"/>
          <w:tab w:val="left" w:pos="941"/>
        </w:tabs>
        <w:spacing w:after="0" w:line="240" w:lineRule="auto"/>
        <w:ind w:hanging="40"/>
        <w:rPr>
          <w:rFonts w:ascii="Book Antiqua" w:hAnsi="Book Antiqua"/>
          <w:color w:val="000000" w:themeColor="text1"/>
        </w:rPr>
      </w:pPr>
    </w:p>
    <w:p w:rsidR="00FF4962" w:rsidRPr="00AC4BD9" w:rsidRDefault="00FF4962" w:rsidP="00FF4962">
      <w:pPr>
        <w:tabs>
          <w:tab w:val="left" w:pos="940"/>
          <w:tab w:val="left" w:pos="941"/>
        </w:tabs>
        <w:spacing w:after="0" w:line="240" w:lineRule="auto"/>
        <w:ind w:hanging="40"/>
        <w:rPr>
          <w:rFonts w:ascii="Book Antiqua" w:hAnsi="Book Antiqua"/>
          <w:b/>
          <w:i/>
          <w:color w:val="000000" w:themeColor="text1"/>
        </w:rPr>
      </w:pPr>
      <w:r w:rsidRPr="00AC4BD9">
        <w:rPr>
          <w:rFonts w:ascii="Book Antiqua" w:hAnsi="Book Antiqua"/>
          <w:b/>
          <w:i/>
          <w:color w:val="000000" w:themeColor="text1"/>
          <w:w w:val="110"/>
        </w:rPr>
        <w:t>Objektivat prioritare afatmesme</w:t>
      </w:r>
    </w:p>
    <w:p w:rsidR="00FF4962" w:rsidRPr="00AC4BD9" w:rsidRDefault="00FF4962" w:rsidP="00FF4962">
      <w:pPr>
        <w:pStyle w:val="BodyText"/>
        <w:spacing w:after="0"/>
        <w:ind w:hanging="40"/>
        <w:rPr>
          <w:rFonts w:ascii="Book Antiqua" w:hAnsi="Book Antiqua"/>
          <w:b/>
          <w:i/>
          <w:color w:val="000000" w:themeColor="text1"/>
          <w:sz w:val="20"/>
          <w:szCs w:val="20"/>
        </w:rPr>
      </w:pPr>
    </w:p>
    <w:p w:rsidR="00FF4962" w:rsidRPr="00AC4BD9" w:rsidRDefault="00FF4962" w:rsidP="00FF4962">
      <w:pPr>
        <w:spacing w:after="0" w:line="240" w:lineRule="auto"/>
        <w:rPr>
          <w:rFonts w:ascii="Book Antiqua" w:hAnsi="Book Antiqua"/>
          <w:i/>
          <w:color w:val="000000" w:themeColor="text1"/>
        </w:rPr>
      </w:pPr>
      <w:r w:rsidRPr="00AC4BD9">
        <w:rPr>
          <w:rFonts w:ascii="Book Antiqua" w:hAnsi="Book Antiqua"/>
          <w:i/>
          <w:color w:val="000000" w:themeColor="text1"/>
          <w:u w:val="single"/>
        </w:rPr>
        <w:t>Objektivat prioritare afatmesme në fushën e sistemit gjyqësor</w:t>
      </w:r>
    </w:p>
    <w:p w:rsidR="00FF4962" w:rsidRPr="00AC4BD9" w:rsidRDefault="00FF4962" w:rsidP="00FF4962">
      <w:pPr>
        <w:pStyle w:val="BodyText"/>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Me qëllim të përmbushjes së obligimeve të dala nga MSA DHE nga dokumentet e mekanizmat e tjera të aderimit</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në</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BE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në</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kuadër</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fushëveprimit</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kapitullit</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23,</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gjatë</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periudhës</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2020-2023</w:t>
      </w:r>
      <w:r w:rsidRPr="00AC4BD9">
        <w:rPr>
          <w:rFonts w:ascii="Book Antiqua" w:hAnsi="Book Antiqua"/>
          <w:color w:val="000000" w:themeColor="text1"/>
          <w:spacing w:val="-3"/>
          <w:sz w:val="20"/>
          <w:szCs w:val="20"/>
        </w:rPr>
        <w:t xml:space="preserve"> Qeveria e Kosovës </w:t>
      </w:r>
      <w:r w:rsidRPr="00AC4BD9">
        <w:rPr>
          <w:rFonts w:ascii="Book Antiqua" w:hAnsi="Book Antiqua"/>
          <w:color w:val="000000" w:themeColor="text1"/>
          <w:sz w:val="20"/>
          <w:szCs w:val="20"/>
        </w:rPr>
        <w:t>do</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fokusohet</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në këto prioritete afatmesme:</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noProof/>
          <w:color w:val="000000" w:themeColor="text1"/>
          <w:sz w:val="20"/>
          <w:szCs w:val="20"/>
          <w:lang w:val="en-US"/>
        </w:rPr>
        <mc:AlternateContent>
          <mc:Choice Requires="wps">
            <w:drawing>
              <wp:anchor distT="0" distB="0" distL="114300" distR="114300" simplePos="0" relativeHeight="251660288" behindDoc="1" locked="0" layoutInCell="1" allowOverlap="1" wp14:anchorId="524AE5A9" wp14:editId="1E595DF0">
                <wp:simplePos x="0" y="0"/>
                <wp:positionH relativeFrom="page">
                  <wp:posOffset>2301240</wp:posOffset>
                </wp:positionH>
                <wp:positionV relativeFrom="paragraph">
                  <wp:posOffset>883285</wp:posOffset>
                </wp:positionV>
                <wp:extent cx="31750" cy="6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AF0D2" id="Rectangle 11" o:spid="_x0000_s1026" style="position:absolute;margin-left:181.2pt;margin-top:69.55pt;width:2.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" fillcolor="black" stroked="f">
                <w10:wrap anchorx="page"/>
              </v:rect>
            </w:pict>
          </mc:Fallback>
        </mc:AlternateContent>
      </w:r>
      <w:r w:rsidRPr="00AC4BD9">
        <w:rPr>
          <w:rFonts w:ascii="Book Antiqua" w:hAnsi="Book Antiqua"/>
          <w:color w:val="000000" w:themeColor="text1"/>
          <w:sz w:val="20"/>
          <w:szCs w:val="20"/>
        </w:rPr>
        <w:t>Rishikimi i sektorit të Sundimit të Ligjit. Me qëllim që të identifikohen dhe përcaktohen objektivat strategjike dhe zhvillimore për fushën e sundimit të ligjit të rritjes së efektivitetit të institucioneve shtetërore në zbatimin e ligjit, do të rishikohet kuadri ligjor që rregullon fushën e sundimit të ligjit, si dhe proceset e bashkëpunimit midis institucioneve që kanë përgjegjësi në fushën e sundimit të ligjit. Gjithashtu do të vlerësohen kapacitetet institucionale që kanë përgjegjësi në fushën e sundimit të ligjit; nxjerrja e rekomandimeve për përmirësimin e kuadrit ligjor, si dhe të proceseve të bashkëpunimit. Ky proces do të udhëhiqet nga MD e cila për ecurinë, rezultatet dhe rekomandimet e rishikimit funksional i raporton Komitetit Drejtues, të përbërë nga përfaqësuesit e institucioneve si në vijim: MD,MPB, MF, KGJK, KPK, AKI, dhe përfaqësues të donatorëve ndërkombëtar që ofrojnë asistencë teknike në përkrahje të rishikimit funksional. Ky Komitet Drejtues ka për detyrë që të përcaktoj vijat e përgjithshme të ecurisë së rishikimit funksional në bazë të rekomandimeve të MD dhe ti paraqes Qeverisë së Kosovës propozimin për Strategjinë Kombëtare për Sundimin e Ligjit në Kosovë. Për këtë çështje MD do të lidh memorandume të bashkëpunimit me institucione të pavarura të fushës së Sundimit të Ligjit për bashkëpunim dhe bashkërendim të aktiviteteve në kuadër të këtij procesi;</w:t>
      </w:r>
    </w:p>
    <w:p w:rsidR="00FF4962" w:rsidRPr="00AC4BD9" w:rsidRDefault="00FF4962" w:rsidP="00FF4962">
      <w:pPr>
        <w:pStyle w:val="BodyText"/>
        <w:widowControl w:val="0"/>
        <w:numPr>
          <w:ilvl w:val="0"/>
          <w:numId w:val="14"/>
        </w:numPr>
        <w:tabs>
          <w:tab w:val="left" w:pos="360"/>
        </w:tabs>
        <w:autoSpaceDE w:val="0"/>
        <w:autoSpaceDN w:val="0"/>
        <w:spacing w:after="0"/>
        <w:ind w:left="320" w:firstLine="0"/>
        <w:rPr>
          <w:rFonts w:ascii="Book Antiqua" w:hAnsi="Book Antiqua"/>
          <w:color w:val="000000" w:themeColor="text1"/>
          <w:sz w:val="20"/>
          <w:szCs w:val="20"/>
        </w:rPr>
      </w:pPr>
      <w:r w:rsidRPr="00AC4BD9">
        <w:rPr>
          <w:rFonts w:ascii="Book Antiqua" w:hAnsi="Book Antiqua"/>
          <w:color w:val="000000" w:themeColor="text1"/>
          <w:sz w:val="20"/>
          <w:szCs w:val="20"/>
        </w:rPr>
        <w:t>Hartimi dhe miratimi i Kodit Civil dhe legjislacionit</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përcjellës;</w:t>
      </w:r>
    </w:p>
    <w:p w:rsidR="00FF4962" w:rsidRPr="00AC4BD9" w:rsidRDefault="00FF4962" w:rsidP="00FF4962">
      <w:pPr>
        <w:pStyle w:val="ListParagraph"/>
        <w:widowControl w:val="0"/>
        <w:numPr>
          <w:ilvl w:val="0"/>
          <w:numId w:val="13"/>
        </w:numPr>
        <w:tabs>
          <w:tab w:val="left" w:pos="360"/>
        </w:tabs>
        <w:autoSpaceDE w:val="0"/>
        <w:autoSpaceDN w:val="0"/>
        <w:spacing w:after="0" w:line="240" w:lineRule="auto"/>
        <w:ind w:left="320" w:firstLine="0"/>
        <w:contextualSpacing w:val="0"/>
        <w:rPr>
          <w:rFonts w:ascii="Book Antiqua" w:hAnsi="Book Antiqua"/>
          <w:color w:val="000000" w:themeColor="text1"/>
        </w:rPr>
      </w:pPr>
      <w:r w:rsidRPr="00AC4BD9">
        <w:rPr>
          <w:rFonts w:ascii="Book Antiqua" w:hAnsi="Book Antiqua"/>
          <w:color w:val="000000" w:themeColor="text1"/>
        </w:rPr>
        <w:t>Rritja e numrit të noterëve konform ndryshimeve të reflektuara në Ligjin e ri të</w:t>
      </w:r>
      <w:r w:rsidRPr="00AC4BD9">
        <w:rPr>
          <w:rFonts w:ascii="Book Antiqua" w:hAnsi="Book Antiqua"/>
          <w:color w:val="000000" w:themeColor="text1"/>
          <w:spacing w:val="4"/>
        </w:rPr>
        <w:t xml:space="preserve"> </w:t>
      </w:r>
      <w:r w:rsidRPr="00AC4BD9">
        <w:rPr>
          <w:rFonts w:ascii="Book Antiqua" w:hAnsi="Book Antiqua"/>
          <w:color w:val="000000" w:themeColor="text1"/>
        </w:rPr>
        <w:t>Noterisë;</w:t>
      </w:r>
    </w:p>
    <w:p w:rsidR="00FF4962" w:rsidRPr="00AC4BD9" w:rsidRDefault="00FF4962" w:rsidP="00FF4962">
      <w:pPr>
        <w:pStyle w:val="BodyText"/>
        <w:widowControl w:val="0"/>
        <w:numPr>
          <w:ilvl w:val="0"/>
          <w:numId w:val="139"/>
        </w:numPr>
        <w:autoSpaceDE w:val="0"/>
        <w:autoSpaceDN w:val="0"/>
        <w:spacing w:after="0"/>
        <w:ind w:right="262"/>
        <w:rPr>
          <w:rFonts w:ascii="Book Antiqua" w:hAnsi="Book Antiqua"/>
          <w:color w:val="000000" w:themeColor="text1"/>
          <w:sz w:val="20"/>
          <w:szCs w:val="20"/>
        </w:rPr>
      </w:pPr>
      <w:r w:rsidRPr="00AC4BD9">
        <w:rPr>
          <w:rFonts w:ascii="Book Antiqua" w:hAnsi="Book Antiqua"/>
          <w:color w:val="000000" w:themeColor="text1"/>
          <w:sz w:val="20"/>
          <w:szCs w:val="20"/>
        </w:rPr>
        <w:t>Zbatimi i Planit të Veprimit 2019 -2021dhe Planit Strategjik në sistemin Prokurorial të Kosovës.</w:t>
      </w:r>
    </w:p>
    <w:p w:rsidR="00FF4962" w:rsidRPr="00AC4BD9" w:rsidRDefault="00FF4962" w:rsidP="00FF4962">
      <w:pPr>
        <w:pStyle w:val="BodyText"/>
        <w:spacing w:after="0"/>
        <w:rPr>
          <w:rFonts w:ascii="Book Antiqua" w:hAnsi="Book Antiqua"/>
          <w:color w:val="000000" w:themeColor="text1"/>
          <w:sz w:val="20"/>
          <w:szCs w:val="20"/>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color w:val="000000" w:themeColor="text1"/>
        </w:rPr>
        <w:t xml:space="preserve">Në periudhën </w:t>
      </w:r>
      <w:r w:rsidRPr="00AC4BD9">
        <w:rPr>
          <w:rFonts w:ascii="Book Antiqua" w:hAnsi="Book Antiqua"/>
          <w:i/>
          <w:color w:val="000000" w:themeColor="text1"/>
        </w:rPr>
        <w:t>afatmesme</w:t>
      </w:r>
      <w:r w:rsidRPr="00AC4BD9">
        <w:rPr>
          <w:rFonts w:ascii="Book Antiqua" w:hAnsi="Book Antiqua"/>
          <w:color w:val="000000" w:themeColor="text1"/>
        </w:rPr>
        <w:t xml:space="preserve">, KGJK me qëllim të përmbushjes së obligimeve të dala nga MSA </w:t>
      </w:r>
      <w:r w:rsidRPr="00AC4BD9">
        <w:rPr>
          <w:rFonts w:ascii="Book Antiqua" w:hAnsi="Book Antiqua"/>
          <w:i/>
          <w:color w:val="000000" w:themeColor="text1"/>
        </w:rPr>
        <w:t>do të fokusohet në këto prioritete afatmesme:</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Zhvillimin dhe zbatimin e procesit të plotësimit të pozitave për gjyqtarë dhe pozitave për staf mbështetës si dhe monitorimin e vendimeve të KGJK-së.</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Fuqizimin e performancës, transparencës dhe llogaridhënies përmes nisjes së publikimeve të rregullta mbi indikatorët kyç të performancës së gjyqtarëve, azhurnimit të kritereve dhe </w:t>
      </w:r>
      <w:r w:rsidRPr="00AC4BD9">
        <w:rPr>
          <w:rFonts w:ascii="Book Antiqua" w:hAnsi="Book Antiqua"/>
          <w:color w:val="000000" w:themeColor="text1"/>
          <w:sz w:val="20"/>
          <w:szCs w:val="20"/>
        </w:rPr>
        <w:lastRenderedPageBreak/>
        <w:t>procedurave për vlerësimin e performancës gjyqësore, themelimin e kritereve objektive dhe masave për vlerësimin e performancës, miratimin për arsimimin e vazhdueshëm ligjor obligativ për gjyqtar, zhvillimin e planit te komunikimit për të informuar dhe vetëdijesuar publikun lidhur me veprimtarin e gjyqësorit.</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Konsolidimi i Projektit SMIL. Ky projekt ka për qëllim që teknologjia e informimit dhe komunikimit e vënë në përdorim të mbështesë vizionin e Këshillit Gjyqësor të Kosovës për të krijuar një sistem gjyqësor efikas, transparent, llogaridhënës për punën e tij dhe i qasshëm për të gjithë.</w:t>
      </w:r>
    </w:p>
    <w:p w:rsidR="00FF4962" w:rsidRPr="00AC4BD9" w:rsidRDefault="00FF4962" w:rsidP="00FF4962">
      <w:pPr>
        <w:pStyle w:val="ListParagraph"/>
        <w:tabs>
          <w:tab w:val="left" w:pos="900"/>
        </w:tabs>
        <w:spacing w:after="0" w:line="240" w:lineRule="auto"/>
        <w:ind w:left="0"/>
        <w:jc w:val="both"/>
        <w:rPr>
          <w:rFonts w:ascii="Book Antiqua" w:hAnsi="Book Antiqua"/>
          <w:color w:val="000000" w:themeColor="text1"/>
        </w:rPr>
      </w:pPr>
    </w:p>
    <w:p w:rsidR="00FF4962" w:rsidRPr="00AC4BD9" w:rsidRDefault="00FF4962" w:rsidP="00FF4962">
      <w:pPr>
        <w:pStyle w:val="BodyText"/>
        <w:widowControl w:val="0"/>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Në periudhën </w:t>
      </w:r>
      <w:r w:rsidRPr="00AC4BD9">
        <w:rPr>
          <w:rFonts w:ascii="Book Antiqua" w:hAnsi="Book Antiqua"/>
          <w:i/>
          <w:color w:val="000000" w:themeColor="text1"/>
          <w:sz w:val="20"/>
          <w:szCs w:val="20"/>
        </w:rPr>
        <w:t>afatmesme</w:t>
      </w:r>
      <w:r w:rsidRPr="00AC4BD9">
        <w:rPr>
          <w:rFonts w:ascii="Book Antiqua" w:hAnsi="Book Antiqua"/>
          <w:color w:val="000000" w:themeColor="text1"/>
          <w:sz w:val="20"/>
          <w:szCs w:val="20"/>
        </w:rPr>
        <w:t>, KPK me qëllim të ngritjes së efikasitetit dhe efektivitetit të sistemit prokurorial, konform mandatit dhe sfidave të identifikuara në Raportin e KE-së për Kosovën synon:</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Avancimin e sistemit të administrimit dhe llogaridhënies në sistemin prokurorial, si dhe vlerësimin e performancës në sistemin prokurorial;</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Miratimin dhe mbikëqyrjen e politikave për zvogëlimin e numrit të rasteve me fokus në trajtimin e rasteve të korrupsionit, krimit ekonomik dhe krimit të organizuar;</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Ngritjen e kapaciteteve profesionale të prokurorëve dhe personelit administrativ.</w:t>
      </w:r>
    </w:p>
    <w:p w:rsidR="00FF4962" w:rsidRPr="00AC4BD9" w:rsidRDefault="00FF4962" w:rsidP="00FF4962">
      <w:pPr>
        <w:tabs>
          <w:tab w:val="left" w:pos="941"/>
        </w:tabs>
        <w:spacing w:after="0" w:line="240" w:lineRule="auto"/>
        <w:jc w:val="both"/>
        <w:rPr>
          <w:rFonts w:ascii="Book Antiqua" w:hAnsi="Book Antiqua"/>
          <w:color w:val="000000" w:themeColor="text1"/>
        </w:rPr>
      </w:pPr>
    </w:p>
    <w:p w:rsidR="00FF4962" w:rsidRPr="00AC4BD9" w:rsidRDefault="00FF4962" w:rsidP="00FF4962">
      <w:pPr>
        <w:tabs>
          <w:tab w:val="left" w:pos="941"/>
        </w:tabs>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periudhën afatmesme, </w:t>
      </w:r>
      <w:r w:rsidRPr="00AC4BD9">
        <w:rPr>
          <w:rFonts w:ascii="Book Antiqua" w:hAnsi="Book Antiqua"/>
          <w:i/>
          <w:color w:val="000000" w:themeColor="text1"/>
        </w:rPr>
        <w:t>Akademia e Drejtësisë</w:t>
      </w:r>
      <w:r w:rsidRPr="00AC4BD9">
        <w:rPr>
          <w:rFonts w:ascii="Book Antiqua" w:hAnsi="Book Antiqua"/>
          <w:color w:val="000000" w:themeColor="text1"/>
        </w:rPr>
        <w:t xml:space="preserve"> planifikon të vazhdojë zbatimin e të gjitha programeve të trajnimit me fokus në programet e trajnimeve të detyrueshme fillestar dhe të vazhdeushe, të cilat kanë në fokus pavarësinë, integritetin, efikasitetin dhe llogaridhënien, si dhe programe të specializuara për korrupsionin dhe krimin e organizuar. Këto programe synojnë që në mënyrë të kujdesshme, të detajuar dhe gjithëpërfshirëse ti adresojnë nevojat për zhvillim profesional të gjyqtarëve dhe prokurorëvë duke synuar ngritjen e kapaciteteve profesionale brenda sistemit gjyqësor si dhe rritjen e besimit të publikut për gjykatat dhe prokuroritë.</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Organizimin e trajnimeve për gjyqtarë dhe prokurorë për të gjitha departamentet sipas fushave përkatëse, bazuar në programin e trajnimeve i cili del nga procesi i vlerësimit të nevojave për trajnim i realizuar në bashkëpunim me Këshillin Gjyqësor të Kosovës dhe Këshillin Prokurorial të Kosovës.</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Ofrimi i burimeve ligjore për përfituesit, nëpërmjet bibliotekës si dhe materiale të ndryshme hulumtuese. </w:t>
      </w:r>
    </w:p>
    <w:p w:rsidR="00FF4962" w:rsidRPr="00AC4BD9" w:rsidRDefault="00FF4962" w:rsidP="00FF4962">
      <w:pPr>
        <w:pStyle w:val="BodyText"/>
        <w:spacing w:after="0"/>
        <w:rPr>
          <w:rFonts w:ascii="Book Antiqua" w:hAnsi="Book Antiqua"/>
          <w:color w:val="000000" w:themeColor="text1"/>
          <w:sz w:val="20"/>
          <w:szCs w:val="20"/>
        </w:rPr>
      </w:pPr>
    </w:p>
    <w:p w:rsidR="00FF4962" w:rsidRPr="00AC4BD9" w:rsidRDefault="00FF4962" w:rsidP="00FF4962">
      <w:pPr>
        <w:spacing w:after="0" w:line="240" w:lineRule="auto"/>
        <w:rPr>
          <w:rFonts w:ascii="Book Antiqua" w:hAnsi="Book Antiqua"/>
          <w:i/>
          <w:color w:val="000000" w:themeColor="text1"/>
        </w:rPr>
      </w:pPr>
      <w:r w:rsidRPr="00AC4BD9">
        <w:rPr>
          <w:rFonts w:ascii="Book Antiqua" w:hAnsi="Book Antiqua"/>
          <w:i/>
          <w:color w:val="000000" w:themeColor="text1"/>
          <w:u w:val="single"/>
        </w:rPr>
        <w:t>Objektivat prioritare afatmesme në fushën e politikave kundër korrupsionit</w:t>
      </w:r>
    </w:p>
    <w:p w:rsidR="00FF4962" w:rsidRPr="00AC4BD9" w:rsidRDefault="00FF4962" w:rsidP="00FF4962">
      <w:pPr>
        <w:pStyle w:val="BodyText"/>
        <w:widowControl w:val="0"/>
        <w:autoSpaceDE w:val="0"/>
        <w:autoSpaceDN w:val="0"/>
        <w:spacing w:after="0"/>
        <w:ind w:right="262"/>
        <w:rPr>
          <w:rFonts w:ascii="Book Antiqua" w:hAnsi="Book Antiqua"/>
          <w:color w:val="000000" w:themeColor="text1"/>
          <w:sz w:val="20"/>
          <w:szCs w:val="20"/>
        </w:rPr>
      </w:pPr>
      <w:r w:rsidRPr="00AC4BD9">
        <w:rPr>
          <w:rFonts w:ascii="Book Antiqua" w:hAnsi="Book Antiqua"/>
          <w:color w:val="000000" w:themeColor="text1"/>
          <w:sz w:val="20"/>
          <w:szCs w:val="20"/>
        </w:rPr>
        <w:t>Me qëllim të përmbushjes së obligimeve të dala nga MSA-së dhe nga dokumentet e mekanizmat e tjera të aderimit</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në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BE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në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kuadër</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fushëveprimit</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kapitullit</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23,</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gjatë</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periudhës</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2020-2023</w:t>
      </w:r>
      <w:r w:rsidRPr="00AC4BD9">
        <w:rPr>
          <w:rFonts w:ascii="Book Antiqua" w:hAnsi="Book Antiqua"/>
          <w:color w:val="000000" w:themeColor="text1"/>
          <w:spacing w:val="-5"/>
          <w:sz w:val="20"/>
          <w:szCs w:val="20"/>
        </w:rPr>
        <w:t xml:space="preserve"> Agjencia Kundër </w:t>
      </w:r>
      <w:r w:rsidRPr="00AC4BD9">
        <w:rPr>
          <w:rFonts w:ascii="Book Antiqua" w:hAnsi="Book Antiqua"/>
          <w:color w:val="000000" w:themeColor="text1"/>
          <w:sz w:val="20"/>
          <w:szCs w:val="20"/>
        </w:rPr>
        <w:t>Korrupsion do të fokusohet në këto prioritete afatmesme:</w:t>
      </w:r>
    </w:p>
    <w:p w:rsidR="00FF4962" w:rsidRPr="00AC4BD9" w:rsidRDefault="00FF4962" w:rsidP="00FF4962">
      <w:pPr>
        <w:pStyle w:val="BodyText"/>
        <w:widowControl w:val="0"/>
        <w:numPr>
          <w:ilvl w:val="0"/>
          <w:numId w:val="139"/>
        </w:numPr>
        <w:autoSpaceDE w:val="0"/>
        <w:autoSpaceDN w:val="0"/>
        <w:spacing w:after="0"/>
        <w:ind w:right="262"/>
        <w:rPr>
          <w:rFonts w:ascii="Book Antiqua" w:hAnsi="Book Antiqua"/>
          <w:color w:val="000000" w:themeColor="text1"/>
          <w:sz w:val="20"/>
          <w:szCs w:val="20"/>
        </w:rPr>
      </w:pPr>
      <w:r w:rsidRPr="00AC4BD9">
        <w:rPr>
          <w:rFonts w:ascii="Book Antiqua" w:hAnsi="Book Antiqua"/>
          <w:color w:val="000000" w:themeColor="text1"/>
          <w:sz w:val="20"/>
          <w:szCs w:val="20"/>
        </w:rPr>
        <w:t>Miratimi i Strategjisë dhe Planit të Veprimit kundër Korrupsionit 2019-2023.</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Hartimi i Analizës për vlerësimin e mandatit të Agjencisë Kundër Korrupsionit. Kjo analizë parasheh nevojën e krijimit të mekanizmave për vlerësimin e rrezikut të korrupsionit në sektorë të ndryshëm; vlerësimi i hapësirave në legjislacion të cilat mundësojnë korrupsionin </w:t>
      </w:r>
      <w:r w:rsidRPr="00AC4BD9">
        <w:rPr>
          <w:rFonts w:ascii="Book Antiqua" w:hAnsi="Book Antiqua"/>
          <w:i/>
          <w:color w:val="000000" w:themeColor="text1"/>
          <w:sz w:val="20"/>
          <w:szCs w:val="20"/>
        </w:rPr>
        <w:t xml:space="preserve">“corruption legislation proofing”, </w:t>
      </w:r>
      <w:r w:rsidRPr="00AC4BD9">
        <w:rPr>
          <w:rFonts w:ascii="Book Antiqua" w:hAnsi="Book Antiqua"/>
          <w:color w:val="000000" w:themeColor="text1"/>
          <w:sz w:val="20"/>
          <w:szCs w:val="20"/>
        </w:rPr>
        <w:t xml:space="preserve">si dhe monitorimi i zbatimit të planeve të integritetit. Poashtu plotësimi i mandatit me masa shtesë për zbatimin e procedurës së hetimeve paraprake dhe kontrollit te prejardhjes së pasurisë së zyrtarëve të lartë publik. </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Krijimi i mekanizmit dhe ngritja e kapaciteteve institucionale të zyrtarëve të Agjencisë për zbatimin e ligjit për mbrojtjen e sinjalizuesve.</w:t>
      </w:r>
    </w:p>
    <w:p w:rsidR="00FF4962" w:rsidRPr="00AC4BD9" w:rsidRDefault="00FF4962" w:rsidP="00FF4962">
      <w:pPr>
        <w:tabs>
          <w:tab w:val="left" w:pos="941"/>
        </w:tabs>
        <w:spacing w:after="0" w:line="240" w:lineRule="auto"/>
        <w:jc w:val="both"/>
        <w:rPr>
          <w:rFonts w:ascii="Book Antiqua" w:hAnsi="Book Antiqua"/>
          <w:color w:val="000000" w:themeColor="text1"/>
        </w:rPr>
      </w:pPr>
    </w:p>
    <w:p w:rsidR="00FF4962" w:rsidRPr="00AC4BD9" w:rsidRDefault="00FF4962" w:rsidP="00FF4962">
      <w:pPr>
        <w:pStyle w:val="BodyText"/>
        <w:widowControl w:val="0"/>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Në periudhën afatmesme, Akademia e Drejtësisë planifikon të vazhdojë zbatimin e programeve të trajnimeve të detyrueshme të cilat kanë në fokus pavarësinë, integritetin, efikasitetin dhe llogaridhënien, si dhe programe të specializuara për korrupsionin dhe krimin e organizuar. Këto programe synojnë që në mënyrë të kujdesshme, të detajuar dhe gjithëpërfshirëse ti adresojnë nevojat për zhvillim profesional të gjyqtarëve dhe prokurorëvë duke synuar rritjen e besimit të publikut për gjykatat dhe prokuroritë.</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Organizimin e trajnimeve për gjyqtarë dhe prokurorë për të gjitha departamentet sipas fushave </w:t>
      </w:r>
      <w:r w:rsidRPr="00AC4BD9">
        <w:rPr>
          <w:rFonts w:ascii="Book Antiqua" w:hAnsi="Book Antiqua"/>
          <w:color w:val="000000" w:themeColor="text1"/>
          <w:sz w:val="20"/>
          <w:szCs w:val="20"/>
        </w:rPr>
        <w:lastRenderedPageBreak/>
        <w:t>përkatëse, bazuar në programin e trajnimeve i cili del nga procesi i vlerësimit të nevojave për trajnim i realizuar në bashkëpunim me Këshillin Gjyqësor të Kosovës dhe Këshillin Prokurorial të Kosovës.</w:t>
      </w:r>
    </w:p>
    <w:p w:rsidR="00FF4962" w:rsidRPr="00AC4BD9" w:rsidRDefault="00FF4962" w:rsidP="00FF4962">
      <w:pPr>
        <w:pStyle w:val="BodyText"/>
        <w:widowControl w:val="0"/>
        <w:numPr>
          <w:ilvl w:val="0"/>
          <w:numId w:val="139"/>
        </w:numPr>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Ofrimi i burimeve ligjore për përfituesit, nëpërmjet bibliotekës si dhe materiale të ndryshme hulumtuese. </w:t>
      </w:r>
    </w:p>
    <w:p w:rsidR="00FF4962" w:rsidRPr="00AC4BD9" w:rsidRDefault="00FF4962" w:rsidP="00FF4962">
      <w:pPr>
        <w:pStyle w:val="BodyText"/>
        <w:spacing w:after="0"/>
        <w:rPr>
          <w:rFonts w:ascii="Book Antiqua" w:hAnsi="Book Antiqua"/>
          <w:color w:val="000000" w:themeColor="text1"/>
          <w:sz w:val="20"/>
          <w:szCs w:val="20"/>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Objektivat prioritare afatmesme në fushën e të drejtave themelore</w:t>
      </w:r>
    </w:p>
    <w:p w:rsidR="00FF4962" w:rsidRPr="00AC4BD9" w:rsidRDefault="00FF4962" w:rsidP="00FF4962">
      <w:pPr>
        <w:pStyle w:val="BodyText"/>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Me qëllim të përmbushjes së obligimeve të dala nga MSA dhe nga dokumentet e mekanizmat e tjera të aderimit në BE në kuadër të fushëveprimit të kapitullit 23, prioritet i Qeverisë së Kosovës në fushën e të drejtave themelore gjatë periudhës 2020-2023 do të jetë zbatimi i ligjeve aktuale dhe fokusimi në përditësimin</w:t>
      </w:r>
      <w:r w:rsidRPr="00AC4BD9">
        <w:rPr>
          <w:rFonts w:ascii="Book Antiqua" w:hAnsi="Book Antiqua"/>
          <w:color w:val="000000" w:themeColor="text1"/>
          <w:spacing w:val="-14"/>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zbatimin</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strategjive</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drejtat</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njeriut,</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duke</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siguruar</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qasje</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afatgjatë</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në</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këtë</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drejtim. Më</w:t>
      </w:r>
      <w:r w:rsidRPr="00AC4BD9">
        <w:rPr>
          <w:rFonts w:ascii="Book Antiqua" w:hAnsi="Book Antiqua"/>
          <w:color w:val="000000" w:themeColor="text1"/>
          <w:spacing w:val="1"/>
          <w:sz w:val="20"/>
          <w:szCs w:val="20"/>
        </w:rPr>
        <w:t xml:space="preserve"> </w:t>
      </w:r>
      <w:r w:rsidRPr="00AC4BD9">
        <w:rPr>
          <w:rFonts w:ascii="Book Antiqua" w:hAnsi="Book Antiqua"/>
          <w:color w:val="000000" w:themeColor="text1"/>
          <w:sz w:val="20"/>
          <w:szCs w:val="20"/>
        </w:rPr>
        <w:t>konkretisht:</w:t>
      </w:r>
    </w:p>
    <w:p w:rsidR="00FF4962" w:rsidRPr="00AC4BD9" w:rsidRDefault="00FF4962" w:rsidP="00FF4962">
      <w:pPr>
        <w:pStyle w:val="BodyText"/>
        <w:widowControl w:val="0"/>
        <w:numPr>
          <w:ilvl w:val="0"/>
          <w:numId w:val="141"/>
        </w:numPr>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t>Harmonizimi i Legjislacionit për reformën zgjedhore me Ligjin për Barazi</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Gjinore;</w:t>
      </w:r>
    </w:p>
    <w:p w:rsidR="00FF4962" w:rsidRPr="00AC4BD9" w:rsidRDefault="00FF4962" w:rsidP="00FF4962">
      <w:pPr>
        <w:pStyle w:val="BodyText"/>
        <w:widowControl w:val="0"/>
        <w:numPr>
          <w:ilvl w:val="0"/>
          <w:numId w:val="140"/>
        </w:numPr>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t>Zbatimi i Programit të Kosovës për Barazi Gjinore;</w:t>
      </w:r>
    </w:p>
    <w:p w:rsidR="00FF4962" w:rsidRPr="00AC4BD9" w:rsidRDefault="00FF4962" w:rsidP="00FF4962">
      <w:pPr>
        <w:pStyle w:val="BodyText"/>
        <w:widowControl w:val="0"/>
        <w:numPr>
          <w:ilvl w:val="0"/>
          <w:numId w:val="140"/>
        </w:numPr>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t>Krijimi i sistemit tëe monitorimit për zbatimin e Ligjit për Barazi Gjinore;</w:t>
      </w:r>
    </w:p>
    <w:p w:rsidR="00FF4962" w:rsidRPr="00AC4BD9" w:rsidRDefault="00FF4962" w:rsidP="00FF4962">
      <w:pPr>
        <w:pStyle w:val="BodyText"/>
        <w:widowControl w:val="0"/>
        <w:numPr>
          <w:ilvl w:val="0"/>
          <w:numId w:val="140"/>
        </w:numPr>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t>Zbatimi i integrimit gjinor sipas Ligjit për Barazi Gjinore përkatësisht vlerësim të ndikimit gjinor dhe buxhetim gjinor;</w:t>
      </w:r>
    </w:p>
    <w:p w:rsidR="00FF4962" w:rsidRPr="00AC4BD9" w:rsidRDefault="00FF4962" w:rsidP="00FF4962">
      <w:pPr>
        <w:pStyle w:val="BodyText"/>
        <w:widowControl w:val="0"/>
        <w:numPr>
          <w:ilvl w:val="0"/>
          <w:numId w:val="140"/>
        </w:numPr>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t>Funksionalizimi i mekanizmave koordinues kundër dhuneës në familje në zbatim të Strategjisë dhe Planit të Veprimit për mbrojtje nga dhuna në familje 2016 -2020.</w:t>
      </w:r>
    </w:p>
    <w:p w:rsidR="00FF4962" w:rsidRPr="00AC4BD9" w:rsidRDefault="00FF4962" w:rsidP="00FF4962">
      <w:pPr>
        <w:pStyle w:val="BodyText"/>
        <w:widowControl w:val="0"/>
        <w:autoSpaceDE w:val="0"/>
        <w:autoSpaceDN w:val="0"/>
        <w:spacing w:after="0"/>
        <w:ind w:left="720"/>
        <w:rPr>
          <w:rFonts w:ascii="Book Antiqua" w:hAnsi="Book Antiqua"/>
          <w:color w:val="000000" w:themeColor="text1"/>
          <w:sz w:val="20"/>
          <w:szCs w:val="20"/>
        </w:rPr>
      </w:pPr>
    </w:p>
    <w:p w:rsidR="00FF4962" w:rsidRPr="00AC4BD9" w:rsidRDefault="00FF4962" w:rsidP="00FF4962">
      <w:pPr>
        <w:pStyle w:val="BodyText"/>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Gjithashtu në kuadër të rishikimit të sektorit të sundimit të ligjit planifikohet përmirësimi i politikave për ekzekutimin e sanksioneve penale, si dhe sensibilizimi i gjykatave</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rritjen</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numrit</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rasteve</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shqiptimit të dënimeve alternative kundrejt shqiptimit të dënimeve me</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burg.</w:t>
      </w:r>
    </w:p>
    <w:p w:rsidR="00FF4962" w:rsidRPr="00AC4BD9" w:rsidRDefault="00FF4962" w:rsidP="00FF4962">
      <w:pPr>
        <w:pStyle w:val="BodyText"/>
        <w:spacing w:after="0"/>
        <w:jc w:val="both"/>
        <w:rPr>
          <w:rFonts w:ascii="Book Antiqua" w:hAnsi="Book Antiqua"/>
          <w:color w:val="000000" w:themeColor="text1"/>
          <w:sz w:val="20"/>
          <w:szCs w:val="20"/>
        </w:rPr>
      </w:pPr>
    </w:p>
    <w:p w:rsidR="00FF4962" w:rsidRPr="00AC4BD9" w:rsidRDefault="00FF4962" w:rsidP="00FF4962">
      <w:pPr>
        <w:pStyle w:val="BodyText"/>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Avancimin e sektorit </w:t>
      </w:r>
      <w:r w:rsidRPr="00AC4BD9">
        <w:rPr>
          <w:rFonts w:ascii="Book Antiqua" w:hAnsi="Book Antiqua"/>
          <w:i/>
          <w:color w:val="000000" w:themeColor="text1"/>
          <w:sz w:val="20"/>
          <w:szCs w:val="20"/>
        </w:rPr>
        <w:t>të të drejtave pronësore</w:t>
      </w:r>
      <w:r w:rsidRPr="00AC4BD9">
        <w:rPr>
          <w:rFonts w:ascii="Book Antiqua" w:hAnsi="Book Antiqua"/>
          <w:color w:val="000000" w:themeColor="text1"/>
          <w:sz w:val="20"/>
          <w:szCs w:val="20"/>
        </w:rPr>
        <w:t>, duke synuar në përkufizimin më të qartë me ligj të të drejtave pronësore dhe ofrimin e mekanizmave më efikas, të qasshëm dhe të përballueshëm përmes të cilëve qytetarët</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do</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mund</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fitojnë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njohjen</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juridike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drejtave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tyre,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pastaj</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formalizmin</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drejtave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 tyre përmes regjistrimit në kadastrën e Kosovës, me qëllim në mes tjerash edhe avancimin e drejtave të grave në trashëgimi dhe bashkëpronësi meqë vetëm 15% e grave në Kosovë i gëzojnë të drejtat pronësore. Përmes këtij aktiviteti do të avancohen të drejtat pronësore dhe të drejtat sendore. Gjithashtu do të rregullohen</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drejtat</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qytetarëve</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kompanive</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BE-së</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blerjen</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pronës</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se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paluajtshme</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në</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Kosovë, rregullat për tokën ndërtimore, pronën</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publike. Ministria e Drejtësisë planifikon hartimin dhe miratimin e Ligjit për të drejtat pronësore të të huajve në pajtim me nenin 65 të MSA-së.</w:t>
      </w:r>
    </w:p>
    <w:p w:rsidR="00FF4962" w:rsidRPr="00AC4BD9" w:rsidRDefault="00FF4962" w:rsidP="00FF4962">
      <w:pPr>
        <w:pStyle w:val="BodyText"/>
        <w:spacing w:after="0"/>
        <w:jc w:val="both"/>
        <w:rPr>
          <w:rFonts w:ascii="Book Antiqua" w:hAnsi="Book Antiqua"/>
          <w:color w:val="000000" w:themeColor="text1"/>
          <w:sz w:val="20"/>
          <w:szCs w:val="20"/>
        </w:rPr>
      </w:pPr>
    </w:p>
    <w:p w:rsidR="00FF4962" w:rsidRPr="00AC4BD9" w:rsidRDefault="00FF4962" w:rsidP="00FF4962">
      <w:pPr>
        <w:pStyle w:val="BodyText"/>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Do të vazhdohet mbështetja financiare e Agjencisë Kosovare për Krahasim dhe Verifikim të Pronës në lidhje me zbatimin e e vendimeve gjyqësore dhe kushtetuese, si dhe për zbatimin e vendimeve në lidhje me skemën e kompensimit. </w:t>
      </w:r>
    </w:p>
    <w:p w:rsidR="00FF4962" w:rsidRPr="00AC4BD9" w:rsidRDefault="00FF4962" w:rsidP="00FF4962">
      <w:pPr>
        <w:pStyle w:val="BodyText"/>
        <w:spacing w:after="0"/>
        <w:jc w:val="both"/>
        <w:rPr>
          <w:rFonts w:ascii="Book Antiqua" w:hAnsi="Book Antiqua"/>
          <w:color w:val="000000" w:themeColor="text1"/>
          <w:sz w:val="20"/>
          <w:szCs w:val="20"/>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Objektivat prioritare afatmesme në fushën e mbrojtjes së minoriteteve dhe trashëgimisë kulturore</w:t>
      </w:r>
    </w:p>
    <w:p w:rsidR="00FF4962" w:rsidRPr="00AC4BD9" w:rsidRDefault="00FF4962" w:rsidP="00FF4962">
      <w:pPr>
        <w:pStyle w:val="BodyText"/>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Në një periudhë </w:t>
      </w:r>
      <w:r w:rsidRPr="00AC4BD9">
        <w:rPr>
          <w:rFonts w:ascii="Book Antiqua" w:hAnsi="Book Antiqua"/>
          <w:i/>
          <w:color w:val="000000" w:themeColor="text1"/>
          <w:sz w:val="20"/>
          <w:szCs w:val="20"/>
        </w:rPr>
        <w:t>afatmesme</w:t>
      </w:r>
      <w:r w:rsidRPr="00AC4BD9">
        <w:rPr>
          <w:rFonts w:ascii="Book Antiqua" w:hAnsi="Book Antiqua"/>
          <w:color w:val="000000" w:themeColor="text1"/>
          <w:sz w:val="20"/>
          <w:szCs w:val="20"/>
        </w:rPr>
        <w:t>, do të ndërmerren masa për përfshirjen e grupeve të margjinalizuara dhe të komuniteteve minoritare në arsimin e lartë. Në të njëjtën kohë duhet të vazhdohet me angazhimin për përmirësimin e qasjes së refugjatëve dhe personave të zhvendosur në pronat e tyre dhe shërbime publike, si dhe tu ofrohen mundësi më të mëdha ekonomike.</w:t>
      </w:r>
    </w:p>
    <w:p w:rsidR="00FF4962" w:rsidRPr="00AC4BD9" w:rsidRDefault="00FF4962" w:rsidP="00FF4962">
      <w:pPr>
        <w:pStyle w:val="BodyText"/>
        <w:spacing w:after="0"/>
        <w:jc w:val="both"/>
        <w:rPr>
          <w:rFonts w:ascii="Book Antiqua" w:hAnsi="Book Antiqua"/>
          <w:color w:val="000000" w:themeColor="text1"/>
          <w:sz w:val="20"/>
          <w:szCs w:val="20"/>
        </w:rPr>
      </w:pPr>
    </w:p>
    <w:p w:rsidR="00FF4962" w:rsidRPr="00AC4BD9" w:rsidRDefault="00FF4962" w:rsidP="00FF4962">
      <w:pPr>
        <w:pStyle w:val="BodyText"/>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Në periudhën afatmesme do të miratohet:</w:t>
      </w:r>
    </w:p>
    <w:p w:rsidR="00FF4962" w:rsidRPr="00AC4BD9" w:rsidRDefault="00FF4962" w:rsidP="00FF4962">
      <w:pPr>
        <w:pStyle w:val="ListParagraph"/>
        <w:widowControl w:val="0"/>
        <w:numPr>
          <w:ilvl w:val="0"/>
          <w:numId w:val="341"/>
        </w:numPr>
        <w:tabs>
          <w:tab w:val="left" w:pos="360"/>
        </w:tabs>
        <w:autoSpaceDE w:val="0"/>
        <w:autoSpaceDN w:val="0"/>
        <w:spacing w:after="0" w:line="240" w:lineRule="auto"/>
        <w:rPr>
          <w:rFonts w:ascii="Book Antiqua" w:hAnsi="Book Antiqua"/>
          <w:color w:val="000000" w:themeColor="text1"/>
        </w:rPr>
      </w:pPr>
      <w:r w:rsidRPr="00AC4BD9">
        <w:rPr>
          <w:rFonts w:ascii="Book Antiqua" w:hAnsi="Book Antiqua"/>
          <w:color w:val="000000" w:themeColor="text1"/>
        </w:rPr>
        <w:t>Ligji për Rikthimin e Objekteve të Trashëgimisë Kulturore të Marra</w:t>
      </w:r>
      <w:r w:rsidRPr="00AC4BD9">
        <w:rPr>
          <w:rFonts w:ascii="Book Antiqua" w:hAnsi="Book Antiqua"/>
          <w:color w:val="000000" w:themeColor="text1"/>
          <w:spacing w:val="8"/>
        </w:rPr>
        <w:t xml:space="preserve"> </w:t>
      </w:r>
      <w:r w:rsidRPr="00AC4BD9">
        <w:rPr>
          <w:rFonts w:ascii="Book Antiqua" w:hAnsi="Book Antiqua"/>
          <w:color w:val="000000" w:themeColor="text1"/>
        </w:rPr>
        <w:t>Ilegalisht;</w:t>
      </w:r>
    </w:p>
    <w:p w:rsidR="00FF4962" w:rsidRPr="00AC4BD9" w:rsidRDefault="00FF4962" w:rsidP="00FF4962">
      <w:pPr>
        <w:pStyle w:val="ListParagraph"/>
        <w:widowControl w:val="0"/>
        <w:numPr>
          <w:ilvl w:val="0"/>
          <w:numId w:val="341"/>
        </w:numPr>
        <w:tabs>
          <w:tab w:val="left" w:pos="360"/>
        </w:tabs>
        <w:autoSpaceDE w:val="0"/>
        <w:autoSpaceDN w:val="0"/>
        <w:spacing w:after="0" w:line="240" w:lineRule="auto"/>
        <w:rPr>
          <w:rFonts w:ascii="Book Antiqua" w:hAnsi="Book Antiqua"/>
          <w:color w:val="000000" w:themeColor="text1"/>
        </w:rPr>
      </w:pPr>
      <w:r w:rsidRPr="00AC4BD9">
        <w:rPr>
          <w:rFonts w:ascii="Book Antiqua" w:hAnsi="Book Antiqua"/>
          <w:color w:val="000000" w:themeColor="text1"/>
        </w:rPr>
        <w:t>Ligji mbi Eksportin e të Mirave</w:t>
      </w:r>
      <w:r w:rsidRPr="00AC4BD9">
        <w:rPr>
          <w:rFonts w:ascii="Book Antiqua" w:hAnsi="Book Antiqua"/>
          <w:color w:val="000000" w:themeColor="text1"/>
          <w:spacing w:val="9"/>
        </w:rPr>
        <w:t xml:space="preserve"> </w:t>
      </w:r>
      <w:r w:rsidRPr="00AC4BD9">
        <w:rPr>
          <w:rFonts w:ascii="Book Antiqua" w:hAnsi="Book Antiqua"/>
          <w:color w:val="000000" w:themeColor="text1"/>
        </w:rPr>
        <w:t>Kulturore.</w:t>
      </w:r>
    </w:p>
    <w:p w:rsidR="00FF4962" w:rsidRPr="00AC4BD9" w:rsidRDefault="00FF4962" w:rsidP="00FF4962">
      <w:pPr>
        <w:pStyle w:val="BodyText"/>
        <w:spacing w:after="0"/>
        <w:jc w:val="both"/>
        <w:rPr>
          <w:rFonts w:ascii="Book Antiqua" w:hAnsi="Book Antiqua"/>
          <w:color w:val="000000" w:themeColor="text1"/>
          <w:sz w:val="20"/>
          <w:szCs w:val="20"/>
        </w:rPr>
      </w:pPr>
    </w:p>
    <w:p w:rsidR="00FF4962" w:rsidRPr="00AC4BD9" w:rsidRDefault="00FF4962" w:rsidP="00FF4962">
      <w:pPr>
        <w:pStyle w:val="BodyText"/>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Për më tepër, Qeveria e Kosovës do të angazhohet në rritjen e fondeve për restaurimin e monumenteve të trashëgimisë kulturore: historike, kulturore dhe fetare. </w:t>
      </w:r>
      <w:r w:rsidRPr="00AC4BD9">
        <w:rPr>
          <w:rFonts w:ascii="Book Antiqua" w:hAnsi="Book Antiqua"/>
          <w:color w:val="000000" w:themeColor="text1"/>
          <w:sz w:val="20"/>
          <w:szCs w:val="20"/>
        </w:rPr>
        <w:tab/>
      </w:r>
    </w:p>
    <w:p w:rsidR="00FF4962" w:rsidRPr="00AC4BD9" w:rsidRDefault="00FF4962" w:rsidP="00FF4962">
      <w:pPr>
        <w:pStyle w:val="BodyText"/>
        <w:spacing w:after="0"/>
        <w:jc w:val="both"/>
        <w:rPr>
          <w:rFonts w:ascii="Book Antiqua" w:hAnsi="Book Antiqua"/>
          <w:color w:val="000000" w:themeColor="text1"/>
          <w:sz w:val="20"/>
          <w:szCs w:val="20"/>
        </w:rPr>
      </w:pPr>
    </w:p>
    <w:p w:rsidR="00FF4962" w:rsidRPr="00E83B83" w:rsidRDefault="00FF4962" w:rsidP="00E83B83">
      <w:pPr>
        <w:pStyle w:val="BodyText"/>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lastRenderedPageBreak/>
        <w:t>Në funksion të mbrojtjes, ruajtjes dhe promovimit të trashëgimisë kulturore vëmendje e veçantë do t’i kushtohet bashkëpunimit ndërkufitar dhe përfshirjes së zonave të trashëgimisë në Kosovë në agjendat rajonale të z</w:t>
      </w:r>
      <w:r w:rsidR="00E83B83">
        <w:rPr>
          <w:rFonts w:ascii="Book Antiqua" w:hAnsi="Book Antiqua"/>
          <w:color w:val="000000" w:themeColor="text1"/>
          <w:sz w:val="20"/>
          <w:szCs w:val="20"/>
        </w:rPr>
        <w:t>hvillimit të turizmit kulturor.</w:t>
      </w:r>
    </w:p>
    <w:p w:rsidR="00FF4962" w:rsidRPr="00AC4BD9" w:rsidRDefault="00FF4962" w:rsidP="00FF4962">
      <w:pPr>
        <w:pStyle w:val="BodyText"/>
        <w:spacing w:after="0"/>
        <w:ind w:right="256"/>
        <w:jc w:val="both"/>
        <w:rPr>
          <w:rFonts w:ascii="Book Antiqua" w:hAnsi="Book Antiqua"/>
          <w:color w:val="000000" w:themeColor="text1"/>
          <w:sz w:val="20"/>
          <w:szCs w:val="20"/>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117" w:name="_Toc472327598"/>
      <w:bookmarkStart w:id="118" w:name="_Toc534384350"/>
      <w:r w:rsidRPr="00AC4BD9">
        <w:rPr>
          <w:rFonts w:ascii="Book Antiqua" w:hAnsi="Book Antiqua"/>
          <w:b/>
          <w:color w:val="000000" w:themeColor="text1"/>
          <w:sz w:val="20"/>
          <w:szCs w:val="20"/>
        </w:rPr>
        <w:t>Kapitulli 24 i acquis-së: Drejtësia, liria dhe siguria</w:t>
      </w:r>
      <w:bookmarkEnd w:id="117"/>
      <w:bookmarkEnd w:id="118"/>
    </w:p>
    <w:p w:rsidR="00FF4962" w:rsidRPr="00AC4BD9" w:rsidRDefault="00FF4962" w:rsidP="00FF4962">
      <w:pPr>
        <w:pStyle w:val="BodyText"/>
        <w:tabs>
          <w:tab w:val="left" w:pos="220"/>
        </w:tabs>
        <w:spacing w:after="0"/>
        <w:ind w:right="256"/>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6"/>
        <w:jc w:val="both"/>
        <w:rPr>
          <w:rFonts w:ascii="Book Antiqua" w:hAnsi="Book Antiqua"/>
          <w:color w:val="000000" w:themeColor="text1"/>
          <w:sz w:val="20"/>
          <w:szCs w:val="20"/>
        </w:rPr>
      </w:pPr>
      <w:bookmarkStart w:id="119" w:name="_Toc472327599"/>
      <w:r w:rsidRPr="00AC4BD9">
        <w:rPr>
          <w:rFonts w:ascii="Book Antiqua" w:hAnsi="Book Antiqua"/>
          <w:color w:val="000000" w:themeColor="text1"/>
          <w:sz w:val="20"/>
          <w:szCs w:val="20"/>
        </w:rPr>
        <w:t xml:space="preserve">Kapitulli 24 (Drejtësia, Liria dhe Siguria) i </w:t>
      </w:r>
      <w:r w:rsidRPr="00AC4BD9">
        <w:rPr>
          <w:rFonts w:ascii="Book Antiqua" w:hAnsi="Book Antiqua"/>
          <w:i/>
          <w:color w:val="000000" w:themeColor="text1"/>
          <w:sz w:val="20"/>
          <w:szCs w:val="20"/>
        </w:rPr>
        <w:t>acquis</w:t>
      </w:r>
      <w:r w:rsidRPr="00AC4BD9">
        <w:rPr>
          <w:rFonts w:ascii="Book Antiqua" w:hAnsi="Book Antiqua"/>
          <w:color w:val="000000" w:themeColor="text1"/>
          <w:sz w:val="20"/>
          <w:szCs w:val="20"/>
        </w:rPr>
        <w:t xml:space="preserve"> mbulon këto fusha: menaxhimin e kufirit, migrimin, parandalimin dhe kontrollimin e migracionit të parregullt, politikën e vizave, sigurinë e dokumenteve, luftën kundër krimit të organizuar dhe bashkëpunimin policor, luftimin e shpëlarjes së parasë dhe financimit të terrorizmit, luftën kundër terrorizmit, luftimin e narkotikëve dhe bashkëpunimi gjyqësor në çështjet</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penale</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civile. Fusha</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drejtësisë,</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lirisë</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sigurisë</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është</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ndër</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fushat</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më</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dinamike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politikave në kuadër të BE-së dhe politikat e BE-së në këtë fushë synojnë të ruajnë dhe zhvillojnë më tej BE-në si një zonë të lirisë, sigurisë dhe drejtësisë dhe të garantojnë sigurinë, të drejtat dhe lëvizjen e lirë në BE. Legjislacioni i Bashkimit Evropian (BE) në këtë fushë bazohet mbi parimet e përgjithshme që rrjedhin nga Traktati i Bashkimit Evropian, Traktati i Funksionimit të Bashkimit Evropian, si dhe nga jurisprudenca e Gjykatës së Drejtësisë së Bashkimit</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 xml:space="preserve">Evropian. </w:t>
      </w:r>
    </w:p>
    <w:p w:rsidR="00FF4962" w:rsidRPr="00AC4BD9" w:rsidRDefault="00FF4962" w:rsidP="00FF4962">
      <w:pPr>
        <w:pStyle w:val="BodyText"/>
        <w:tabs>
          <w:tab w:val="left" w:pos="220"/>
        </w:tabs>
        <w:spacing w:after="0"/>
        <w:ind w:right="258"/>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Fushat</w:t>
      </w:r>
      <w:r w:rsidRPr="00AC4BD9">
        <w:rPr>
          <w:rFonts w:ascii="Book Antiqua" w:hAnsi="Book Antiqua"/>
          <w:color w:val="000000" w:themeColor="text1"/>
          <w:spacing w:val="-15"/>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mbuluara</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përfshijnë</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harmonizimin</w:t>
      </w:r>
      <w:r w:rsidRPr="00AC4BD9">
        <w:rPr>
          <w:rFonts w:ascii="Book Antiqua" w:hAnsi="Book Antiqua"/>
          <w:color w:val="000000" w:themeColor="text1"/>
          <w:spacing w:val="-15"/>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së</w:t>
      </w:r>
      <w:r w:rsidRPr="00AC4BD9">
        <w:rPr>
          <w:rFonts w:ascii="Book Antiqua" w:hAnsi="Book Antiqua"/>
          <w:color w:val="000000" w:themeColor="text1"/>
          <w:spacing w:val="-15"/>
          <w:sz w:val="20"/>
          <w:szCs w:val="20"/>
        </w:rPr>
        <w:t xml:space="preserve"> </w:t>
      </w:r>
      <w:r w:rsidRPr="00AC4BD9">
        <w:rPr>
          <w:rFonts w:ascii="Book Antiqua" w:hAnsi="Book Antiqua"/>
          <w:color w:val="000000" w:themeColor="text1"/>
          <w:sz w:val="20"/>
          <w:szCs w:val="20"/>
        </w:rPr>
        <w:t>drejtës</w:t>
      </w:r>
      <w:r w:rsidRPr="00AC4BD9">
        <w:rPr>
          <w:rFonts w:ascii="Book Antiqua" w:hAnsi="Book Antiqua"/>
          <w:color w:val="000000" w:themeColor="text1"/>
          <w:spacing w:val="-14"/>
          <w:sz w:val="20"/>
          <w:szCs w:val="20"/>
        </w:rPr>
        <w:t xml:space="preserve"> </w:t>
      </w:r>
      <w:r w:rsidRPr="00AC4BD9">
        <w:rPr>
          <w:rFonts w:ascii="Book Antiqua" w:hAnsi="Book Antiqua"/>
          <w:color w:val="000000" w:themeColor="text1"/>
          <w:sz w:val="20"/>
          <w:szCs w:val="20"/>
        </w:rPr>
        <w:t>private</w:t>
      </w:r>
      <w:r w:rsidRPr="00AC4BD9">
        <w:rPr>
          <w:rFonts w:ascii="Book Antiqua" w:hAnsi="Book Antiqua"/>
          <w:color w:val="000000" w:themeColor="text1"/>
          <w:spacing w:val="-14"/>
          <w:sz w:val="20"/>
          <w:szCs w:val="20"/>
        </w:rPr>
        <w:t xml:space="preserve"> </w:t>
      </w:r>
      <w:r w:rsidRPr="00AC4BD9">
        <w:rPr>
          <w:rFonts w:ascii="Book Antiqua" w:hAnsi="Book Antiqua"/>
          <w:color w:val="000000" w:themeColor="text1"/>
          <w:sz w:val="20"/>
          <w:szCs w:val="20"/>
        </w:rPr>
        <w:t>ndërkombëtare,</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marrëveshjet</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4"/>
          <w:sz w:val="20"/>
          <w:szCs w:val="20"/>
        </w:rPr>
        <w:t xml:space="preserve"> </w:t>
      </w:r>
      <w:r w:rsidRPr="00AC4BD9">
        <w:rPr>
          <w:rFonts w:ascii="Book Antiqua" w:hAnsi="Book Antiqua"/>
          <w:color w:val="000000" w:themeColor="text1"/>
          <w:sz w:val="20"/>
          <w:szCs w:val="20"/>
        </w:rPr>
        <w:t>ekstradimit ndërmjet shteteve anëtare, politikat e kontrollit të brendshëm dhe të jashtëm të kufirit, vizave, migracionin, politikat</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azilit,</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bashkëpunimin</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policor</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gjyqësor</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si</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luftimin</w:t>
      </w:r>
      <w:r w:rsidRPr="00AC4BD9">
        <w:rPr>
          <w:rFonts w:ascii="Book Antiqua" w:hAnsi="Book Antiqua"/>
          <w:color w:val="000000" w:themeColor="text1"/>
          <w:spacing w:val="-6"/>
          <w:sz w:val="20"/>
          <w:szCs w:val="20"/>
        </w:rPr>
        <w:t xml:space="preserve"> e </w:t>
      </w:r>
      <w:r w:rsidRPr="00AC4BD9">
        <w:rPr>
          <w:rFonts w:ascii="Book Antiqua" w:hAnsi="Book Antiqua"/>
          <w:color w:val="000000" w:themeColor="text1"/>
          <w:sz w:val="20"/>
          <w:szCs w:val="20"/>
        </w:rPr>
        <w:t>krimit</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(përfshirë</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luftimin</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terrorizmit, krimit të organizuar, trafikimit të narkotikëve, trafikimit me njerëz, krimit kibernetik etj.). Kosova si shtet aderues</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duhet</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bëjë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transpozimin</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gradual</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i/>
          <w:color w:val="000000" w:themeColor="text1"/>
          <w:sz w:val="20"/>
          <w:szCs w:val="20"/>
        </w:rPr>
        <w:t>acquis</w:t>
      </w:r>
      <w:r w:rsidRPr="00AC4BD9">
        <w:rPr>
          <w:rFonts w:ascii="Book Antiqua" w:hAnsi="Book Antiqua"/>
          <w:color w:val="000000" w:themeColor="text1"/>
          <w:sz w:val="20"/>
          <w:szCs w:val="20"/>
        </w:rPr>
        <w:t>-së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në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këtë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fushë,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zhvillojë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zbatojë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një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kornizë adekuate</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të politikave</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e gjithashtu edhe ndërtojë e ngritë</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institucione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me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kapacitete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zbatuar</w:t>
      </w:r>
      <w:r w:rsidRPr="00AC4BD9">
        <w:rPr>
          <w:rFonts w:ascii="Book Antiqua" w:hAnsi="Book Antiqua"/>
          <w:color w:val="000000" w:themeColor="text1"/>
          <w:spacing w:val="-8"/>
          <w:sz w:val="20"/>
          <w:szCs w:val="20"/>
        </w:rPr>
        <w:t xml:space="preserve"> </w:t>
      </w:r>
      <w:r w:rsidRPr="00AC4BD9">
        <w:rPr>
          <w:rFonts w:ascii="Book Antiqua" w:hAnsi="Book Antiqua"/>
          <w:i/>
          <w:color w:val="000000" w:themeColor="text1"/>
          <w:sz w:val="20"/>
          <w:szCs w:val="20"/>
        </w:rPr>
        <w:t>acquis</w:t>
      </w:r>
      <w:r w:rsidRPr="00AC4BD9">
        <w:rPr>
          <w:rFonts w:ascii="Book Antiqua" w:hAnsi="Book Antiqua"/>
          <w:color w:val="000000" w:themeColor="text1"/>
          <w:sz w:val="20"/>
          <w:szCs w:val="20"/>
        </w:rPr>
        <w:t>-në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 xml:space="preserve">transpozuar. Njëkohësisht, nga Shtetet Anëtare kërkohet të kenë kapacitetet e nevojshme administrative brenda agjencive të zbatimit të ligjit dhe organeve të tjera relevante, të cilat duhet arritur standardet e nevojshme në këto fusha. Edhe pse pjesa më e detajuar e politikave të BE-së për drejtësinë, lirinë dhe sigurinë është e përfshirë në Schengen </w:t>
      </w:r>
      <w:r w:rsidRPr="00AC4BD9">
        <w:rPr>
          <w:rFonts w:ascii="Book Antiqua" w:hAnsi="Book Antiqua"/>
          <w:i/>
          <w:color w:val="000000" w:themeColor="text1"/>
          <w:sz w:val="20"/>
          <w:szCs w:val="20"/>
        </w:rPr>
        <w:t>acquis</w:t>
      </w:r>
      <w:r w:rsidRPr="00AC4BD9">
        <w:rPr>
          <w:rFonts w:ascii="Book Antiqua" w:hAnsi="Book Antiqua"/>
          <w:color w:val="000000" w:themeColor="text1"/>
          <w:sz w:val="20"/>
          <w:szCs w:val="20"/>
        </w:rPr>
        <w:t>, ku bëjnë pjesë heqja e kontrolleve të brendshme kufitare në BE, megjithatë, për vendet e reja anëtare pjesët thelbësore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 xml:space="preserve">Schengen </w:t>
      </w:r>
      <w:r w:rsidRPr="00AC4BD9">
        <w:rPr>
          <w:rFonts w:ascii="Book Antiqua" w:hAnsi="Book Antiqua"/>
          <w:i/>
          <w:color w:val="000000" w:themeColor="text1"/>
          <w:sz w:val="20"/>
          <w:szCs w:val="20"/>
        </w:rPr>
        <w:t>acquis</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zbatohen</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pas</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vendimit</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veçantë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Këshillit</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ndërmarrë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pas</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 xml:space="preserve">anëtarësimit. </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0"/>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Sa i përket sundimit të ligjit, kërkesat e MSA-së dhe nga mekanizmat e tjerë të aderimit në BE konsistojnë në fuqizimin dhe konsolidimin e institucioneve te sundimit te ligjit. Kjo sidomos vihet në dukje nga neni 83 i MSA i cili thekson se, bashkëpunimi në këtë fushë do të fokusohet veçanërisht në fuqizimin e pavarësisë, paanshmërisë dhe llogaridhënies se gjyqësorit. Në lidhje me këtë, është veçanërisht i domosdoshëm zhvillimi i kapaciteteve profesionale nga radhët e pjesëtarëve të policisë, prokurorëve dhe gjyqtarëve për të parandaluar, hetuar, ndjekur dhe gjykuar veprat e krimit të organizuar, korrupsionit dhe terrorizmit. </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rPr>
        <w:t>Kërkesat e MSA-së</w:t>
      </w:r>
    </w:p>
    <w:p w:rsidR="00E83B83" w:rsidRDefault="00E83B83" w:rsidP="00FF4962">
      <w:pPr>
        <w:pStyle w:val="BodyText"/>
        <w:tabs>
          <w:tab w:val="left" w:pos="220"/>
        </w:tabs>
        <w:spacing w:after="0"/>
        <w:ind w:right="265"/>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5"/>
        <w:jc w:val="both"/>
        <w:rPr>
          <w:rFonts w:ascii="Book Antiqua" w:hAnsi="Book Antiqua"/>
          <w:color w:val="000000" w:themeColor="text1"/>
          <w:sz w:val="20"/>
          <w:szCs w:val="20"/>
        </w:rPr>
      </w:pPr>
      <w:r w:rsidRPr="00AC4BD9">
        <w:rPr>
          <w:rFonts w:ascii="Book Antiqua" w:hAnsi="Book Antiqua"/>
          <w:color w:val="000000" w:themeColor="text1"/>
          <w:sz w:val="20"/>
          <w:szCs w:val="20"/>
        </w:rPr>
        <w:t>Marrëveshja e Stabilizim-Asociimit</w:t>
      </w:r>
      <w:r w:rsidR="00E83B83">
        <w:rPr>
          <w:rFonts w:ascii="Book Antiqua" w:hAnsi="Book Antiqua"/>
          <w:color w:val="000000" w:themeColor="text1"/>
          <w:sz w:val="20"/>
          <w:szCs w:val="20"/>
        </w:rPr>
        <w:t>,</w:t>
      </w:r>
      <w:r w:rsidRPr="00AC4BD9">
        <w:rPr>
          <w:rFonts w:ascii="Book Antiqua" w:hAnsi="Book Antiqua"/>
          <w:color w:val="000000" w:themeColor="text1"/>
          <w:sz w:val="20"/>
          <w:szCs w:val="20"/>
        </w:rPr>
        <w:t xml:space="preserve"> në anën tjetër, në mënyrë eksplicite vendosë një sërë obligimesh për Kosovën, të përfshira në Titullin VII, përkatësisht nga Nenet 83-93 të MSA-së. </w:t>
      </w:r>
    </w:p>
    <w:p w:rsidR="00FF4962" w:rsidRPr="00AC4BD9" w:rsidRDefault="00FF4962" w:rsidP="00FF4962">
      <w:pPr>
        <w:pStyle w:val="BodyText"/>
        <w:tabs>
          <w:tab w:val="left" w:pos="220"/>
        </w:tabs>
        <w:spacing w:after="0"/>
        <w:ind w:right="265"/>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Sipas MSA-së, në fushën e menaxhimit të kufirit, Kosova do të përkujdeset në përafrimin e legjislacionit përkatës në përputhje me acquis të BE-së, intensifikimin e bashkëpunimit rajonal, shkëmbimin e informatave, ngritjen e kapaciteteve institucionale dhe luftimin e krimit ndërkufitar. Sa i përket politikës së vizave, Kosova do të përkujdeset që të transpozojë në një periudhe afatshkurtër legjislacionin përkatës vendor në harmoni me acquis të BE-së. Në veçanti, Kosova do të përkujdeset që të zgjerojë dhe funksionalizojë rrjetin e sistemit të lëshimit vizave. </w:t>
      </w:r>
    </w:p>
    <w:p w:rsidR="00FF4962" w:rsidRPr="00AC4BD9" w:rsidRDefault="00FF4962" w:rsidP="00FF4962">
      <w:pPr>
        <w:pStyle w:val="BodyText"/>
        <w:tabs>
          <w:tab w:val="left" w:pos="220"/>
        </w:tabs>
        <w:spacing w:after="0"/>
        <w:ind w:right="254"/>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4"/>
        <w:jc w:val="both"/>
        <w:rPr>
          <w:rFonts w:ascii="Book Antiqua" w:hAnsi="Book Antiqua"/>
          <w:color w:val="000000" w:themeColor="text1"/>
          <w:sz w:val="20"/>
          <w:szCs w:val="20"/>
        </w:rPr>
      </w:pPr>
      <w:r w:rsidRPr="00AC4BD9">
        <w:rPr>
          <w:rFonts w:ascii="Book Antiqua" w:hAnsi="Book Antiqua"/>
          <w:color w:val="000000" w:themeColor="text1"/>
          <w:sz w:val="20"/>
          <w:szCs w:val="20"/>
        </w:rPr>
        <w:lastRenderedPageBreak/>
        <w:t>Lidhur me migrimin përgjithësisht, Kosova do të harmonizojë legjislacionin vendor me acquis të BE-së, lidhur me kushtet e hyrjes dhe qëndrimit të ligjshëm të të huajve në Kosovë, kushtet e punësimit të tyre, bashkimin</w:t>
      </w:r>
      <w:r w:rsidRPr="00AC4BD9">
        <w:rPr>
          <w:rFonts w:ascii="Book Antiqua" w:hAnsi="Book Antiqua"/>
          <w:color w:val="000000" w:themeColor="text1"/>
          <w:spacing w:val="-15"/>
          <w:sz w:val="20"/>
          <w:szCs w:val="20"/>
        </w:rPr>
        <w:t xml:space="preserve"> </w:t>
      </w:r>
      <w:r w:rsidRPr="00AC4BD9">
        <w:rPr>
          <w:rFonts w:ascii="Book Antiqua" w:hAnsi="Book Antiqua"/>
          <w:color w:val="000000" w:themeColor="text1"/>
          <w:sz w:val="20"/>
          <w:szCs w:val="20"/>
        </w:rPr>
        <w:t>familjar,</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qëndrimin</w:t>
      </w:r>
      <w:r w:rsidRPr="00AC4BD9">
        <w:rPr>
          <w:rFonts w:ascii="Book Antiqua" w:hAnsi="Book Antiqua"/>
          <w:color w:val="000000" w:themeColor="text1"/>
          <w:spacing w:val="-15"/>
          <w:sz w:val="20"/>
          <w:szCs w:val="20"/>
        </w:rPr>
        <w:t xml:space="preserve"> </w:t>
      </w:r>
      <w:r w:rsidRPr="00AC4BD9">
        <w:rPr>
          <w:rFonts w:ascii="Book Antiqua" w:hAnsi="Book Antiqua"/>
          <w:color w:val="000000" w:themeColor="text1"/>
          <w:sz w:val="20"/>
          <w:szCs w:val="20"/>
        </w:rPr>
        <w:t>afatgjatë,</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studimin,</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hulumtimin,</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punëtorët</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kualifikuar,</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punëtorët</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sezonal, lëvizjen e punëtorëve brenda ndërmarrjeve dhe masat ndëshkuese ndaj punëdhënësve. Për menaxhimin e migrimit të rregullt, Kosova do të respektojë parimin e trajtimit të drejtë dhe të barabartë të të grave dhe burrave të huaj, gjithashtu duke promovuar integrimin e</w:t>
      </w:r>
      <w:r w:rsidRPr="00AC4BD9">
        <w:rPr>
          <w:rFonts w:ascii="Book Antiqua" w:hAnsi="Book Antiqua"/>
          <w:color w:val="000000" w:themeColor="text1"/>
          <w:spacing w:val="16"/>
          <w:sz w:val="20"/>
          <w:szCs w:val="20"/>
        </w:rPr>
        <w:t xml:space="preserve"> </w:t>
      </w:r>
      <w:r w:rsidRPr="00AC4BD9">
        <w:rPr>
          <w:rFonts w:ascii="Book Antiqua" w:hAnsi="Book Antiqua"/>
          <w:color w:val="000000" w:themeColor="text1"/>
          <w:sz w:val="20"/>
          <w:szCs w:val="20"/>
        </w:rPr>
        <w:t xml:space="preserve">tyre. </w:t>
      </w:r>
    </w:p>
    <w:p w:rsidR="00FF4962" w:rsidRPr="00AC4BD9" w:rsidRDefault="00FF4962" w:rsidP="00FF4962">
      <w:pPr>
        <w:pStyle w:val="BodyText"/>
        <w:tabs>
          <w:tab w:val="left" w:pos="220"/>
        </w:tabs>
        <w:spacing w:after="0"/>
        <w:ind w:right="264"/>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4"/>
        <w:jc w:val="both"/>
        <w:rPr>
          <w:rFonts w:ascii="Book Antiqua" w:hAnsi="Book Antiqua"/>
          <w:color w:val="000000" w:themeColor="text1"/>
          <w:sz w:val="20"/>
          <w:szCs w:val="20"/>
        </w:rPr>
      </w:pPr>
      <w:r w:rsidRPr="00AC4BD9">
        <w:rPr>
          <w:rFonts w:ascii="Book Antiqua" w:hAnsi="Book Antiqua"/>
          <w:color w:val="000000" w:themeColor="text1"/>
          <w:sz w:val="20"/>
          <w:szCs w:val="20"/>
        </w:rPr>
        <w:t>Sa</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i</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përket</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parandalimit</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kontrollit</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migrimit</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parregullt,</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Kosova</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do</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vazhdojë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ndërmarrë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masat e nevojshme për parandalimin dhe kontrollin e migrimit të paligjshëm, përfshirë trafikimin dhe kontrabandimin me migrantë, Gjithashtu do të sigurojë mbrojtjen e të drejtave themelore të migrantëve dhe ofrimin e asistencës për migrantët në</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 xml:space="preserve">nevojë. </w:t>
      </w:r>
    </w:p>
    <w:p w:rsidR="00FF4962" w:rsidRPr="00AC4BD9" w:rsidRDefault="00FF4962" w:rsidP="00FF4962">
      <w:pPr>
        <w:pStyle w:val="BodyText"/>
        <w:tabs>
          <w:tab w:val="left" w:pos="220"/>
        </w:tabs>
        <w:spacing w:after="0"/>
        <w:ind w:right="259"/>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9"/>
        <w:jc w:val="both"/>
        <w:rPr>
          <w:rFonts w:ascii="Book Antiqua" w:hAnsi="Book Antiqua"/>
          <w:color w:val="000000" w:themeColor="text1"/>
          <w:sz w:val="20"/>
          <w:szCs w:val="20"/>
        </w:rPr>
      </w:pPr>
      <w:r w:rsidRPr="00AC4BD9">
        <w:rPr>
          <w:rFonts w:ascii="Book Antiqua" w:hAnsi="Book Antiqua"/>
          <w:color w:val="000000" w:themeColor="text1"/>
          <w:sz w:val="20"/>
          <w:szCs w:val="20"/>
        </w:rPr>
        <w:t>Kosova do të vazhdojë riatdhesimin dhe kthimin e shtetasve të Kosovës, shtetasve te vendeve të treta dhe personave pa shtetësi të cilët kanë hyrë në territorin e ndonjë shteti të BE-së përmes Kosovës ose që kanë hyrë në territorin e Kosovës përmes ndonjë shteti anëtarë të BE-së. Gjithashtu, Kosova do të filloje negociatat për nënshkrimin e marrëveshjeve më qëllim të përcaktimit të procedurave specifike për riatdhesimin e këtyre personave. Gjithashtu, Kosova do t’i pajisë qytetarët e saj me dokumente përkatëse të</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identitetit</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do</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ofrojë</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lehtësira</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administrative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këtë</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qëllim. Kosova</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do</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vazhdojë</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përpjekjet</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për nënshkrimin e marrëveshjeve për riatdhesim brenda mundësive, me shtetet që janë pjesë e procesit të Stabilizim-Asociimit, dhe do të merr masa të nevojshme për sigurimin e zbatimit të shpejtë dhe fleksibil të këtyre</w:t>
      </w:r>
      <w:r w:rsidRPr="00AC4BD9">
        <w:rPr>
          <w:rFonts w:ascii="Book Antiqua" w:hAnsi="Book Antiqua"/>
          <w:color w:val="000000" w:themeColor="text1"/>
          <w:spacing w:val="1"/>
          <w:sz w:val="20"/>
          <w:szCs w:val="20"/>
        </w:rPr>
        <w:t xml:space="preserve"> </w:t>
      </w:r>
      <w:r w:rsidRPr="00AC4BD9">
        <w:rPr>
          <w:rFonts w:ascii="Book Antiqua" w:hAnsi="Book Antiqua"/>
          <w:color w:val="000000" w:themeColor="text1"/>
          <w:sz w:val="20"/>
          <w:szCs w:val="20"/>
        </w:rPr>
        <w:t xml:space="preserve">marrëveshjeve. </w:t>
      </w:r>
    </w:p>
    <w:p w:rsidR="00FF4962" w:rsidRPr="00AC4BD9" w:rsidRDefault="00FF4962" w:rsidP="00FF4962">
      <w:pPr>
        <w:pStyle w:val="BodyText"/>
        <w:tabs>
          <w:tab w:val="left" w:pos="220"/>
        </w:tabs>
        <w:spacing w:after="0"/>
        <w:ind w:right="256"/>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6"/>
        <w:jc w:val="both"/>
        <w:rPr>
          <w:rFonts w:ascii="Book Antiqua" w:hAnsi="Book Antiqua"/>
          <w:color w:val="000000" w:themeColor="text1"/>
          <w:sz w:val="20"/>
          <w:szCs w:val="20"/>
        </w:rPr>
      </w:pPr>
      <w:r w:rsidRPr="00AC4BD9">
        <w:rPr>
          <w:rFonts w:ascii="Book Antiqua" w:hAnsi="Book Antiqua"/>
          <w:color w:val="000000" w:themeColor="text1"/>
          <w:sz w:val="20"/>
          <w:szCs w:val="20"/>
        </w:rPr>
        <w:t>Në politikën e azilit, Kosova do të garantojë standardet ndërkombëtare në përputhje me Konventën e Gjenevës lidhur me statusin e refugjatëve 1951, dhe Protokollin lidhur me statusin e refugjateve 1967. Vëmendje e veçantë do ti kushtohet të drejtave të azilkërkuesve, duke respektuar parimin “non- refoulement”. Në një periudhë afatshkurtër, Kosova do të sigurojë harmonizimin e legjislacionit vendor me acquis të BE-se, veçanërisht rreth pranimit të azilkërkuesve, trajtimit të kërkesave për azil dhe në menaxhimin e kthimit të azilkërkuesve në vendin e</w:t>
      </w:r>
      <w:r w:rsidRPr="00AC4BD9">
        <w:rPr>
          <w:rFonts w:ascii="Book Antiqua" w:hAnsi="Book Antiqua"/>
          <w:color w:val="000000" w:themeColor="text1"/>
          <w:spacing w:val="15"/>
          <w:sz w:val="20"/>
          <w:szCs w:val="20"/>
        </w:rPr>
        <w:t xml:space="preserve"> </w:t>
      </w:r>
      <w:r w:rsidRPr="00AC4BD9">
        <w:rPr>
          <w:rFonts w:ascii="Book Antiqua" w:hAnsi="Book Antiqua"/>
          <w:color w:val="000000" w:themeColor="text1"/>
          <w:sz w:val="20"/>
          <w:szCs w:val="20"/>
        </w:rPr>
        <w:t xml:space="preserve">origjinës. </w:t>
      </w:r>
    </w:p>
    <w:p w:rsidR="00FF4962" w:rsidRPr="00AC4BD9" w:rsidRDefault="00FF4962" w:rsidP="00FF4962">
      <w:pPr>
        <w:pStyle w:val="BodyText"/>
        <w:tabs>
          <w:tab w:val="left" w:pos="220"/>
        </w:tabs>
        <w:spacing w:after="0"/>
        <w:ind w:right="260"/>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0"/>
        <w:jc w:val="both"/>
        <w:rPr>
          <w:rFonts w:ascii="Book Antiqua" w:hAnsi="Book Antiqua"/>
          <w:color w:val="000000" w:themeColor="text1"/>
          <w:sz w:val="20"/>
          <w:szCs w:val="20"/>
        </w:rPr>
      </w:pPr>
      <w:r w:rsidRPr="00AC4BD9">
        <w:rPr>
          <w:rFonts w:ascii="Book Antiqua" w:hAnsi="Book Antiqua"/>
          <w:color w:val="000000" w:themeColor="text1"/>
          <w:sz w:val="20"/>
          <w:szCs w:val="20"/>
        </w:rPr>
        <w:t>Me qëllim të parandalimit dhe luftimit të krimit të organizuar dhe aktiviteteve tjera ilegale Kosova do të harmonizojë</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legjislacionin</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me</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Acquis</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BE-se</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do</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forcojë</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mekanizmat</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parandalimin</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luftimin e të gjitha formave të krimit të organizuar. Kosova do të marrë pjesë dhe do të bashkëpunojë me mekanizmat regjional dhe ndërkombëtarë në luftimin e krimit të organizuar dhe do t’u përmbahet konventave dhe instrumenteve ndërkombëtare në këtë</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 xml:space="preserve">fushë. </w:t>
      </w:r>
    </w:p>
    <w:p w:rsidR="00FF4962" w:rsidRPr="00AC4BD9" w:rsidRDefault="00FF4962" w:rsidP="00FF4962">
      <w:pPr>
        <w:pStyle w:val="BodyText"/>
        <w:tabs>
          <w:tab w:val="left" w:pos="220"/>
        </w:tabs>
        <w:spacing w:after="0"/>
        <w:ind w:right="262"/>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Sa i përket shpëlarjes së parasë dhe financimit të terrorizmit, Kosova do të ndërmarrë masat e nevojshme në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mënyrë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që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parandalojë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përdorimin</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sistemeve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financiare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me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qëllim</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shpëlarjes</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së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ardhurave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nga aktivitetet kriminale dhe financimit të terrorizmit. Kosova do të harmonizojë legjislacionin vendor me acquis të BE-së dhe do të forcojë mekanizmat për luftimin e shpëlarjes së parasë, dhe financimit të terrorizmit, njëkohësisht duke adaptuar standardet ndërkombëtare ne këtë fushë e veçanërisht standardet e rekomanduara nga FATF (Financial Action Task</w:t>
      </w:r>
      <w:r w:rsidRPr="00AC4BD9">
        <w:rPr>
          <w:rFonts w:ascii="Book Antiqua" w:hAnsi="Book Antiqua"/>
          <w:color w:val="000000" w:themeColor="text1"/>
          <w:spacing w:val="14"/>
          <w:sz w:val="20"/>
          <w:szCs w:val="20"/>
        </w:rPr>
        <w:t xml:space="preserve"> </w:t>
      </w:r>
      <w:r w:rsidRPr="00AC4BD9">
        <w:rPr>
          <w:rFonts w:ascii="Book Antiqua" w:hAnsi="Book Antiqua"/>
          <w:color w:val="000000" w:themeColor="text1"/>
          <w:sz w:val="20"/>
          <w:szCs w:val="20"/>
        </w:rPr>
        <w:t xml:space="preserve">Force). </w:t>
      </w:r>
    </w:p>
    <w:p w:rsidR="00FF4962" w:rsidRPr="00AC4BD9" w:rsidRDefault="00FF4962" w:rsidP="00FF4962">
      <w:pPr>
        <w:pStyle w:val="BodyText"/>
        <w:tabs>
          <w:tab w:val="left" w:pos="220"/>
        </w:tabs>
        <w:spacing w:after="0"/>
        <w:ind w:right="264"/>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4"/>
        <w:jc w:val="both"/>
        <w:rPr>
          <w:rFonts w:ascii="Book Antiqua" w:hAnsi="Book Antiqua"/>
          <w:color w:val="000000" w:themeColor="text1"/>
          <w:sz w:val="20"/>
          <w:szCs w:val="20"/>
        </w:rPr>
      </w:pPr>
      <w:r w:rsidRPr="00AC4BD9">
        <w:rPr>
          <w:rFonts w:ascii="Book Antiqua" w:hAnsi="Book Antiqua"/>
          <w:color w:val="000000" w:themeColor="text1"/>
          <w:sz w:val="20"/>
          <w:szCs w:val="20"/>
        </w:rPr>
        <w:t>Sa i përket bashkëpunimit në luftimin e drogave të paligjshme, Kosova do të vazhdojë bashkëpunimin për të siguruar një qasje të balancuar dhe të integruar sa i përket çështjeve të drogës, duke harmonizuar legjislacionin me acquis të BE-së dhe duke forcuar strukturat për luftimin e drogave të paligjshme. Kosova do</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fokusohet</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gjithashtu edhe në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menaxhimin</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pasojave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shëndetësorë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sociale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abuzimit</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drogave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dhe në menaxhimin efektiv të prekursorëve, në harmoni me parimet e përbashkëta të strategjisë së BE-së për droga dhe dokumentet tjera</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 xml:space="preserve">përkatëse. </w:t>
      </w:r>
    </w:p>
    <w:p w:rsidR="00FF4962" w:rsidRPr="00AC4BD9" w:rsidRDefault="00FF4962" w:rsidP="00FF4962">
      <w:pPr>
        <w:pStyle w:val="BodyText"/>
        <w:tabs>
          <w:tab w:val="left" w:pos="220"/>
        </w:tabs>
        <w:spacing w:after="0"/>
        <w:ind w:right="260"/>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0"/>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Në fushën e luftës kundër terrorizmit, Kosova do të vazhdojë me harmonizimin e legjislacionit me acquis të BE-së dhe do të fuqizojë mekanizmat institucional për parandalimin, luftimin dhe financimin e terrorizmit, duke siguruar sundimin e ligjit, të drejtat e njeriut, liritë themelore, të drejtën </w:t>
      </w:r>
      <w:r w:rsidRPr="00AC4BD9">
        <w:rPr>
          <w:rFonts w:ascii="Book Antiqua" w:hAnsi="Book Antiqua"/>
          <w:color w:val="000000" w:themeColor="text1"/>
          <w:sz w:val="20"/>
          <w:szCs w:val="20"/>
        </w:rPr>
        <w:lastRenderedPageBreak/>
        <w:t xml:space="preserve">ndërkombëtare për refugjatë dhe të drejtën ndërkombëtare humanitare. Kosova do t’u përmbahet konventave dhe instrumenteve ndërkombëtare ne këtë fushe. </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B65316" w:rsidRDefault="00FF4962" w:rsidP="00FF4962">
      <w:pPr>
        <w:tabs>
          <w:tab w:val="left" w:pos="220"/>
        </w:tabs>
        <w:spacing w:after="0" w:line="240" w:lineRule="auto"/>
        <w:jc w:val="both"/>
        <w:rPr>
          <w:rFonts w:ascii="Book Antiqua" w:hAnsi="Book Antiqua"/>
          <w:i/>
          <w:color w:val="000000" w:themeColor="text1"/>
        </w:rPr>
      </w:pPr>
      <w:r w:rsidRPr="00B65316">
        <w:rPr>
          <w:rFonts w:ascii="Book Antiqua" w:hAnsi="Book Antiqua"/>
          <w:i/>
          <w:color w:val="000000" w:themeColor="text1"/>
        </w:rPr>
        <w:t>Kërkesat nga mekanizmat e tjerë të aderimit në BE</w:t>
      </w:r>
    </w:p>
    <w:p w:rsidR="00B65316" w:rsidRDefault="00B65316" w:rsidP="00FF4962">
      <w:pPr>
        <w:pStyle w:val="BodyText"/>
        <w:tabs>
          <w:tab w:val="left" w:pos="220"/>
        </w:tabs>
        <w:spacing w:after="0"/>
        <w:ind w:right="259"/>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9"/>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Në fushën e menaxhimit të kufirit, raporti i KE-së për Kosovën 2018 dhe të dalat nga nën-Komiteti për Drejtësi, Liri dhe Siguri theksojnë që nevojiten përpjekje të mëtutjeshme për të siguruar që QKMK të funksionojë me potencialin e saj të plotë. Sa i përket bashkëpunimit ndërinstitucional në këtë fushë, raporti i vendit thekson se ky bashkëpunim mund të përmirësohet në nivelin më të lartë, por edhe në veçanti sa pëket shkëmbimit të informatave dhe analizave të përbashkëta të rrezikut. Gjithashtu raporti rekomandon se duhet të ndërmerren masa plotësuese për të parandaluar kalimet e paligjshme dhe aktivitetet kriminale përgjatë pikave të kalimit kufitar me shtetet fqinje. </w:t>
      </w: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Sa i përket fushës së azilit, raporti i KE-së për Kosovën 2018 thekson nevojën për vazhdimin e ngritjes së kapaciteteve për trajtimin e kërkesave për azil dhe ngritjes së numrit të stafit në Qendrën për Azilkërkues. Gjithashtu, sipas raportit, ka mungesë të përkrahjes psiko-sociale dhe ligjore për rezidentët në këtë qendër, ndihmës me zhvillimin e fëmijëve, si dhe mbështetjes nga shërbimet sociale. Tutje, edhe pse parashihet me aktin nënligjor për pranimin dhe trajtimin fillestar për azilkërkues, sistemi i referimit në kufi, duke përfshirë qasjen në ndihmë juridike, ende nuk është themeluar. Për më tepër, shqetësimet mbeten tek teknikat e intervistimit të cilat shpesh komplikohen nga mungesa e përkthimit adekuat. </w:t>
      </w:r>
    </w:p>
    <w:p w:rsidR="00FF4962" w:rsidRPr="00AC4BD9" w:rsidRDefault="00FF4962" w:rsidP="00FF4962">
      <w:pPr>
        <w:pStyle w:val="BodyText"/>
        <w:tabs>
          <w:tab w:val="left" w:pos="220"/>
        </w:tabs>
        <w:spacing w:after="0"/>
        <w:ind w:right="260"/>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0"/>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Në fushën e migrimit, raporti i KE-së për Kosovën 2018 identifikon disa sfida duke përfshirë nevojën për bashkëpunim dhe bashkërendim më të ngushtë ndërinstitucional. Gjithashtu, raporti thekson se Strategjia e re pesëvjeçare për Migrim duhet të përgatitet me angazhimin e plotë të të gjitha ministrive përkatëse, duke u bazuar në mësimet e kaluara dhe vlerësimin gjithëpërfshirës të sfidave në zbatim. Për më tepër, raporti rekomandon se mandati i Autoritetit Qeveritar për Migrim duhet të përforcohet në mënyrë që të ky i fundit të merr rol më proaktiv në udhëheqjen e politikave në fushën e migrimit. Sipas raportit të KE, gjithashtu ka disa mangësi në zbatim të duhur në fushën e menaxhimit të migrimit, posaçërisht për shkak të mungesës së koordinimit mes agjencive qeveritare, si dhe mungesës së stafit në Qendrën për Mbajtjen e të Huajve, Qendrën për Azilkërkues dhe divizionet e DSHAM. Vazhdon të mbetet sfidë ofrimi i kujdesit të mirëfilltë për shumicën e grupeve të cenueshme të migrantëve. Po ashtu, theksohet nevoja për të vazhduar përpjekjet për të parandaluar kontrabandimin e njerëzve si dhe funksionalizimin e një mekanizmi për kthimin e migrantëve të parregullt, në përputhje me standardet dhe praktikat e BE-së. Po ashtu, në kuadër të konkluzioneve të dala nga takimi i nën-Komitetit për Drejtësi, Liri dhe Siguri 2018, theksohet rreziku i abuzimeve të mundshme pas liberalizimit të vizave dhe në të ardhmen kërkohet organizimi i fushatave për ndërgjegjësim, duke u fokusuar në pasojat e migrimit të parregullt dhe funksionimin e një regjimi pa viza. Për më tepër, duhet të ngrihen kapacitetet për të siguruar gatishmërinë e Kosovës në rast të një fluksi të migrimit, si dhe të forcohet bashkëpunimi dhe koordinimi ndërinstitucional në këtë fushë, veçanërisht ndërmjet politikave të ndryshme dhe institucioneve të sigurisë. </w:t>
      </w:r>
    </w:p>
    <w:p w:rsidR="00FF4962" w:rsidRPr="00AC4BD9" w:rsidRDefault="00FF4962" w:rsidP="00FF4962">
      <w:pPr>
        <w:pStyle w:val="BodyText"/>
        <w:tabs>
          <w:tab w:val="left" w:pos="220"/>
        </w:tabs>
        <w:spacing w:after="0"/>
        <w:ind w:right="260"/>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0"/>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Në fushën e riintegrimit, raporti i KE-së për Kosovën 2018 identifikon nevojën për avancimin e bashkëpunimit në mes ministrive të ndryshme për të vendosur një sistem funksional që mbulon më shumë të kthyer dhe fokusohet tek shërbimet e ndihmës së Qëndrueshme, si krijimi i të ardhurave. Gjithashtu, konkluzionet e dala nga takimi i nën-Komitetit për Drejtësi, Liri dhe Siguri 2018, theksojnë nevojën që të vazhdohen programet në mbështetje të ri-integrimit të qytetarëve të Kosovës dhe të sigurohet që ato të jenë të financuara në mënyrë adekuate. </w:t>
      </w:r>
    </w:p>
    <w:p w:rsidR="00FF4962" w:rsidRPr="00AC4BD9" w:rsidRDefault="00FF4962" w:rsidP="00FF4962">
      <w:pPr>
        <w:pStyle w:val="BodyText"/>
        <w:tabs>
          <w:tab w:val="left" w:pos="220"/>
        </w:tabs>
        <w:spacing w:after="0"/>
        <w:ind w:right="255"/>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5"/>
        <w:jc w:val="both"/>
        <w:rPr>
          <w:rFonts w:ascii="Book Antiqua" w:hAnsi="Book Antiqua"/>
          <w:color w:val="000000" w:themeColor="text1"/>
          <w:sz w:val="20"/>
          <w:szCs w:val="20"/>
        </w:rPr>
      </w:pPr>
      <w:r w:rsidRPr="00AC4BD9">
        <w:rPr>
          <w:rFonts w:ascii="Book Antiqua" w:hAnsi="Book Antiqua"/>
          <w:color w:val="000000" w:themeColor="text1"/>
          <w:sz w:val="20"/>
          <w:szCs w:val="20"/>
        </w:rPr>
        <w:t>Sa i përket fushës e shpëlarjes së parave dhe financimit të terrorizmit, raporti i KE-së për Kosovën 2018 thekson</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rëndësinë</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bashkëpunimit</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ndërmjet</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Njësisë</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së</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Inteligjencës</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Financiare</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në</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Ministrinë</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Financave dhe organeve kyçe kundër pastrimit të parave, si dhe bashkëpunimin dhe bashkëveprimin më të mirë, në veçanti</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Policisë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 xml:space="preserve">Prokurorisë. </w:t>
      </w:r>
    </w:p>
    <w:p w:rsidR="00FF4962" w:rsidRPr="00AC4BD9" w:rsidRDefault="00FF4962" w:rsidP="00FF4962">
      <w:pPr>
        <w:pStyle w:val="BodyText"/>
        <w:tabs>
          <w:tab w:val="left" w:pos="220"/>
        </w:tabs>
        <w:spacing w:after="0"/>
        <w:ind w:right="266"/>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6"/>
        <w:jc w:val="both"/>
        <w:rPr>
          <w:rFonts w:ascii="Book Antiqua" w:hAnsi="Book Antiqua"/>
          <w:color w:val="000000" w:themeColor="text1"/>
          <w:sz w:val="20"/>
          <w:szCs w:val="20"/>
        </w:rPr>
      </w:pPr>
      <w:r w:rsidRPr="00AC4BD9">
        <w:rPr>
          <w:rFonts w:ascii="Book Antiqua" w:hAnsi="Book Antiqua"/>
          <w:color w:val="000000" w:themeColor="text1"/>
          <w:sz w:val="20"/>
          <w:szCs w:val="20"/>
        </w:rPr>
        <w:t>Konkluzionet</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takimit</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nën-komitetit</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drejtësi,</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liri</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siguri</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theksojnë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nevojën</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vazhdimin e përpjekjeve për fuqizimin e kapaciteteve të Njësisë së Inteligjencës Financiare (NjIF), përfshirë bashkëpunimin</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ndër-institucional</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me</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autoritetet</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zbatimin</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ligjit</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subjektet</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raportuese,</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veçanërisht në fushën e trajtimit të transaksioneve të dyshimta</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 xml:space="preserve">financiare. Sa i përket fushës së luftimit të narkotikëve, raporti i KE-së për Kosovën 2018 si dhe konkluzionet nga takimi i nën komitetit për drejtësi, liri dhe siguri theksojnë se Kosova duhet që formalisht të themelojë një Sistem të Paralajmërimit të Hershëm për të ecur më tutje me dy pikat kontaktuese tashmë të vendosura, si dhe të finalizojë marrëveshjen për Qendrën Kombëtare të Monitorimit. Po ashtu në raportin e KE-së theksohet se duhet siguruar mbledhja e qëndrueshme dhe rutinore e të dhënave. Për më tepër zbatimi i mëtutjeshëm i policimit të udhëhequr nga inteligjenca është i nevojshëm si dhe avancimi i bashkëpunimit rajonal policor mbetet i domosdoshëm. Vëmendje e posaçme duhet kushtuar vetëdijesimit publik për pasojat e abuzimit me droga. Për më tepër, konkluzionet nga takimi i nën komitetit për drejtësi, liri dhe siguri, theksojnë nevojën që Autoritetet e Kosovës duhet të rrisin konfiskimet e drogave të paligjshme, sidomos të kokainës dhe heroinës, të vazhdohet përgatitja e një protokolli ose PSO për trajtimin, ruajtjen dhe shkatërrimin e prekursorëve të drogës. </w:t>
      </w:r>
    </w:p>
    <w:p w:rsidR="00FF4962" w:rsidRPr="00AC4BD9" w:rsidRDefault="00FF4962" w:rsidP="00FF4962">
      <w:pPr>
        <w:pStyle w:val="BodyText"/>
        <w:tabs>
          <w:tab w:val="left" w:pos="220"/>
        </w:tabs>
        <w:spacing w:after="0"/>
        <w:ind w:right="266"/>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6"/>
        <w:jc w:val="both"/>
        <w:rPr>
          <w:rFonts w:ascii="Book Antiqua" w:hAnsi="Book Antiqua"/>
          <w:color w:val="000000" w:themeColor="text1"/>
          <w:sz w:val="20"/>
          <w:szCs w:val="20"/>
        </w:rPr>
      </w:pPr>
      <w:r w:rsidRPr="00AC4BD9">
        <w:rPr>
          <w:rFonts w:ascii="Book Antiqua" w:hAnsi="Book Antiqua"/>
          <w:color w:val="000000" w:themeColor="text1"/>
          <w:sz w:val="20"/>
          <w:szCs w:val="20"/>
        </w:rPr>
        <w:t>Sa i përket fushës së luftimit të krimit të organizuar, Kosova është në një fazë të hershme në këtë drejtim. Raporti</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thekson se pak progres është bërë në hetimin dhe ndjekjen penale të rasteve të nivelit të lartë. Po ashtu numri</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i</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dënimeve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përfundimtare,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hetimeve</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financiare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konfiskimeve</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përfundimtare të aseteve mbetet i ulët,. Krimi i organizuar vazhdon pa u ndëshkuar në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veri</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Kosovës. Në</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përgjithësi,</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ka</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pasur</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pak</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progres</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në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përmbushjen</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rekomandimeve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identifikuara të vitit të</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 xml:space="preserve">kaluar. Në raport kërkohet që Kosova duhet të rishikojë Kodin Penal, Kodin e Procedurës Penale, si dhe ligjin për kompetencat e zgjeruara për konfiskimin e të ardhurave nga krimi, për t’i bërë vegla efektive të luftës ndaj krimit të organizuar. Po ashtu, me qëllim të vazhdimit të progresit në regjistrin e rasteve, të rritet numri i prokurorëve në Prokurorinë Speciale për të hetuar dhe ndjekur penalisht rastet e korrupsionit në nivel të lartë, si dhe rastet e krimit të organizuar, si dhe të ofrojë trajnime për përforcimin e kapaciteteve të tyre për të kryer hetime financiare, për të konfiskuar pasuri, si dhe për të mbrojtur efektivisht dëshmitarët. Gjithashtu, bashkëpunimi rajonal dhe ndërkombëtar duhen përmirësuar më tutje, me më shumë marrëveshje për vendosjen e dëshmitarëve jashtë vendit, si dhe për këmbimin e informatave. Prokurorët dhe gjyqtarët kanë nevojë për më shumë trajnime në lidhje me mbrojtjen efektive të dëshmitarëve. </w:t>
      </w:r>
    </w:p>
    <w:p w:rsidR="00FF4962" w:rsidRPr="00AC4BD9" w:rsidRDefault="00FF4962" w:rsidP="00FF4962">
      <w:pPr>
        <w:pStyle w:val="BodyText"/>
        <w:tabs>
          <w:tab w:val="left" w:pos="220"/>
        </w:tabs>
        <w:spacing w:after="0"/>
        <w:ind w:right="266"/>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6"/>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Sa i përket krimit kibernetik, në raportin e vendit 2018 theksohet se autoritetet duhet të sigurojnë rishikimet e vazhdueshme të Ligjit për parandalimin dhe luftimin e krimit kibernetik, duke marrë parasysh ekspertizën e disponueshme të bashkësisë ndërkombëtare. Ndërsa në konkluzionet nga takimi i nën komitetit për drejtësi, liri dhe siguri, kërkohet të vazhdohet organizimi i aktiviteteve ndërgjegjësuese, trajnimeve dhe specializimit të shërbimeve të policisë dhe prokurorisë për rritjen e kapaciteteve të tyre për luftimin e krimin kibernetik. Gjithashtu, theksojnë nevojën e vazhdimit të përpjekjeve për mbështetjen e arritjeve të shënuara në ndërtimin e një shërbimi policor profesional, të pavarur dhe të specializuar në vend, përfshirë ofrimin e trajnimeve të rregullta specializuese, si dhe resurseve relevante për pajisje të specializuara dhe staf. </w:t>
      </w:r>
    </w:p>
    <w:p w:rsidR="00FF4962" w:rsidRPr="00AC4BD9" w:rsidRDefault="00FF4962" w:rsidP="00FF4962">
      <w:pPr>
        <w:pStyle w:val="BodyText"/>
        <w:tabs>
          <w:tab w:val="left" w:pos="220"/>
        </w:tabs>
        <w:spacing w:after="0"/>
        <w:ind w:right="266"/>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6"/>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Konkluzionet nga takimi i nën-komitetit për drejtësi, liri dhe siguri, theksohet nevoja që të zbatohen dhe përdoren sistematikisht dispozitat e rishikuara për konfiskimin e pasurive nga organet përkatëse të zbatimit të ligjit me qëllim rritjen e vlerës së përgjithshme të aseteve të konfiskuara në vitin 2018 krahasuar me vitin 2017. Po ashtu, kërkohet zbatimi i plotë dhe në tërësi i Ligjit për përgjimin e telekomunikimeve, si dhe të krijohet fondi i Konfiskimit për të siguruar që të ardhurat nga aktet kriminale kthehen tek autoritetet, duke përfshirë institucionet për zbatimin e ligjit, gjyqësorin si dhe komunitetin. </w:t>
      </w:r>
    </w:p>
    <w:p w:rsidR="00FF4962" w:rsidRPr="00AC4BD9" w:rsidRDefault="00FF4962" w:rsidP="00FF4962">
      <w:pPr>
        <w:pStyle w:val="BodyText"/>
        <w:tabs>
          <w:tab w:val="left" w:pos="220"/>
        </w:tabs>
        <w:spacing w:after="0"/>
        <w:ind w:right="256"/>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6"/>
        <w:jc w:val="both"/>
        <w:rPr>
          <w:rFonts w:ascii="Book Antiqua" w:hAnsi="Book Antiqua"/>
          <w:color w:val="000000" w:themeColor="text1"/>
          <w:sz w:val="20"/>
          <w:szCs w:val="20"/>
        </w:rPr>
      </w:pPr>
      <w:r w:rsidRPr="00AC4BD9">
        <w:rPr>
          <w:rFonts w:ascii="Book Antiqua" w:hAnsi="Book Antiqua"/>
          <w:color w:val="000000" w:themeColor="text1"/>
          <w:sz w:val="20"/>
          <w:szCs w:val="20"/>
        </w:rPr>
        <w:lastRenderedPageBreak/>
        <w:t xml:space="preserve">Sa i përket luftës kundër terrorizmit, raporti i KE-së për Kosovën 2018, thekson që Ligji për luftimin e shpëlarjes së parave dhe financimit të terrorizmit nuk është plotësisht në përputhje me standardet e BE-së dhe ato ndërkombëtare. Konkluzionet e nën komitetit për drejtësi, liri dhe siguri rekomandojnë vazhdimin e zbatimit të qëndrueshëm të strategjisë kundër terrorizmit dhe strategjisë për parandalimin e ekstremizmit të dhunshëm dhe radikalizimit. Institucionet duhet të sigurohen që të zbatohen programe gjithëpërfshirëse për parandalimin, de-radikalizimin, rehabilitimin dhe riintegrimin e luftëtarëve të kthyer, përfshirë ata në burgje dhe familjet e tyre, veçanërisht gratë dhe të miturit. Gjithashtu, duhet t’i ipet prioritet i mjaftueshëm parandalimit të përhapjes së radikalizimit dhe që praktikuesve vendorë u jepen burimet, mbështetja dhe njohuritë e nevojshme për të trajtuar në mënyrë efektive problemin; gjithashtu, vëmendje duhet t`i kushtohet rolit të mediave sociale dhe ndikimit të jashtëm në proceset e radikalizmit. Po ashtu, sfidë mbetet bashkëpunimi rajonal me fqinjët në lidhje me parandalimin e radikalizimit dhe terrorizmit, veçanërisht në mesin e komuniteteve jugore që kufizohen me ish Republikën Jugosllave të Maqedonisë. Për më tepër, theksohet se Kosova duhet të rrisë shkëmbimin e informacionit dhe bashkëpunimin operativ me fqinjët, Shtetet Anëtare të BE-së, Europolin dhe Interpolin, po ashtu duhet të rriten kapacitetet e Kosovës për t'iu përgjigjur krizës dhe për të mbrojtur infrastrukturën kritike, duke siguruar zbatimin efektiv të ligjit të saj mbi infrastrukturën kritike. </w:t>
      </w:r>
    </w:p>
    <w:p w:rsidR="00FF4962" w:rsidRPr="00AC4BD9" w:rsidRDefault="00FF4962" w:rsidP="00FF4962">
      <w:pPr>
        <w:pStyle w:val="BodyText"/>
        <w:tabs>
          <w:tab w:val="left" w:pos="220"/>
        </w:tabs>
        <w:spacing w:after="0"/>
        <w:ind w:right="256"/>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6"/>
        <w:jc w:val="both"/>
        <w:rPr>
          <w:rFonts w:ascii="Book Antiqua" w:hAnsi="Book Antiqua"/>
          <w:color w:val="000000" w:themeColor="text1"/>
          <w:sz w:val="20"/>
          <w:szCs w:val="20"/>
        </w:rPr>
      </w:pPr>
      <w:r w:rsidRPr="00AC4BD9">
        <w:rPr>
          <w:rFonts w:ascii="Book Antiqua" w:hAnsi="Book Antiqua"/>
          <w:color w:val="000000" w:themeColor="text1"/>
          <w:sz w:val="20"/>
          <w:szCs w:val="20"/>
        </w:rPr>
        <w:t>Sa i përket fushës së bashkëpunimit juridik ndërkombëtar në çështje penale dhe civile, raporti i KE-së për Kosovën</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2018</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thekson</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mungesën</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konkludimit</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marrëveshjeve</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në</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këtë</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fushë</w:t>
      </w:r>
      <w:r w:rsidRPr="00AC4BD9">
        <w:rPr>
          <w:rFonts w:ascii="Book Antiqua" w:hAnsi="Book Antiqua"/>
          <w:color w:val="000000" w:themeColor="text1"/>
          <w:spacing w:val="-1"/>
          <w:sz w:val="20"/>
          <w:szCs w:val="20"/>
        </w:rPr>
        <w:t xml:space="preserve"> </w:t>
      </w:r>
      <w:r w:rsidRPr="00AC4BD9">
        <w:rPr>
          <w:rFonts w:ascii="Book Antiqua" w:hAnsi="Book Antiqua"/>
          <w:color w:val="000000" w:themeColor="text1"/>
          <w:sz w:val="20"/>
          <w:szCs w:val="20"/>
        </w:rPr>
        <w:t>me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qëllim</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 xml:space="preserve">intensifikimit të bashkëpunimit juridik ndërkombëtarë. Megjithatë vlerësohet që Kosova në mënyrë të njëanshme është përafruar me Konventën e Hagës të vitit 1961 për heqjen e kriterit të legalizimit për dokumentet e huaja publike. Nëse i referohemi konkluzioneve të dala nga takimi i nënkomitetit për drejtësi, liri dhe siguri 2018, tek fusha e bashkëpunimit juridik ndërkombëtar, institucionet e Kosovës duhet të ndryshojnë Ligjin për Bashkëpunimin Juridik Ndërkombëtar në Çështjet Penale dhe të miratohet Ligji për Bashkëpunimin Juridik Ndërkombëtar në Çështjet Civile. Gjithashtu kërkohet të vazhdojnë përpjekjet për të negociuar marrëveshje të reja dypalëshe për bashkëpunimin juridik ndërkombëtar në çështjet penale si dhe të mblidhen/përpilohen statistika të hollësishme. </w:t>
      </w:r>
    </w:p>
    <w:p w:rsidR="00FF4962" w:rsidRPr="00AC4BD9" w:rsidRDefault="00FF4962" w:rsidP="00FF4962">
      <w:pPr>
        <w:pStyle w:val="BodyText"/>
        <w:tabs>
          <w:tab w:val="left" w:pos="220"/>
        </w:tabs>
        <w:spacing w:after="0"/>
        <w:ind w:right="256"/>
        <w:jc w:val="both"/>
        <w:rPr>
          <w:rFonts w:ascii="Book Antiqua" w:hAnsi="Book Antiqua"/>
          <w:color w:val="000000" w:themeColor="text1"/>
          <w:sz w:val="20"/>
          <w:szCs w:val="20"/>
        </w:rPr>
      </w:pPr>
    </w:p>
    <w:p w:rsidR="00FF4962" w:rsidRPr="00AC4BD9" w:rsidRDefault="00FF4962" w:rsidP="00FF4962">
      <w:pPr>
        <w:pStyle w:val="Heading2"/>
        <w:tabs>
          <w:tab w:val="left" w:pos="220"/>
        </w:tabs>
        <w:spacing w:before="0"/>
        <w:rPr>
          <w:rFonts w:ascii="Book Antiqua" w:hAnsi="Book Antiqua"/>
          <w:b/>
          <w:i/>
          <w:color w:val="000000" w:themeColor="text1"/>
          <w:sz w:val="20"/>
          <w:szCs w:val="20"/>
        </w:rPr>
      </w:pPr>
      <w:bookmarkStart w:id="120" w:name="_Toc534287778"/>
      <w:bookmarkStart w:id="121" w:name="_Toc534384351"/>
      <w:r w:rsidRPr="00AC4BD9">
        <w:rPr>
          <w:rFonts w:ascii="Book Antiqua" w:hAnsi="Book Antiqua"/>
          <w:b/>
          <w:i/>
          <w:color w:val="000000" w:themeColor="text1"/>
          <w:w w:val="110"/>
          <w:sz w:val="20"/>
          <w:szCs w:val="20"/>
        </w:rPr>
        <w:t>Gjendja aktuale</w:t>
      </w:r>
      <w:bookmarkEnd w:id="120"/>
      <w:bookmarkEnd w:id="121"/>
    </w:p>
    <w:p w:rsidR="00FF4962" w:rsidRPr="00AC4BD9" w:rsidRDefault="00FF4962" w:rsidP="00FF4962">
      <w:pPr>
        <w:pStyle w:val="BodyText"/>
        <w:tabs>
          <w:tab w:val="left" w:pos="220"/>
        </w:tabs>
        <w:spacing w:after="0"/>
        <w:rPr>
          <w:rFonts w:ascii="Book Antiqua" w:hAnsi="Book Antiqua"/>
          <w:b/>
          <w:i/>
          <w:color w:val="000000" w:themeColor="text1"/>
          <w:sz w:val="20"/>
          <w:szCs w:val="20"/>
        </w:rPr>
      </w:pPr>
    </w:p>
    <w:p w:rsidR="00FF4962"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rPr>
        <w:t>Korniza legjislative dhe ajo e politikave</w:t>
      </w:r>
    </w:p>
    <w:p w:rsidR="00B65316" w:rsidRPr="00AC4BD9" w:rsidRDefault="00B65316" w:rsidP="00FF4962">
      <w:pPr>
        <w:tabs>
          <w:tab w:val="left" w:pos="220"/>
        </w:tabs>
        <w:spacing w:after="0" w:line="240" w:lineRule="auto"/>
        <w:jc w:val="both"/>
        <w:rPr>
          <w:rFonts w:ascii="Book Antiqua" w:hAnsi="Book Antiqua"/>
          <w:i/>
          <w:color w:val="000000" w:themeColor="text1"/>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legjislative dhe ajo e politikave në fushën e menaxhimit të kufirit</w:t>
      </w: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Korniza legjislative në këtë fushë përbëhet nga këto akte kryesore normative relevante:</w:t>
      </w:r>
    </w:p>
    <w:p w:rsidR="00FF4962" w:rsidRPr="00AC4BD9" w:rsidRDefault="00FF4962" w:rsidP="00FF4962">
      <w:pPr>
        <w:pStyle w:val="BodyText"/>
        <w:widowControl w:val="0"/>
        <w:numPr>
          <w:ilvl w:val="0"/>
          <w:numId w:val="143"/>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Ligji nr. 04/L-214 mbi Kontrollin dhe Mbikëqyrjen e Kufirit Shtetëror;</w:t>
      </w:r>
    </w:p>
    <w:p w:rsidR="00FF4962" w:rsidRPr="00AC4BD9" w:rsidRDefault="00FF4962" w:rsidP="00FF4962">
      <w:pPr>
        <w:pStyle w:val="BodyText"/>
        <w:widowControl w:val="0"/>
        <w:numPr>
          <w:ilvl w:val="0"/>
          <w:numId w:val="143"/>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Ligji nr. 04/L-216 për Bashkëpunim ndërmjet Autoriteteve të Përfshira në Menaxhimin e Integruar të Kufirit;</w:t>
      </w:r>
    </w:p>
    <w:p w:rsidR="00FF4962" w:rsidRPr="00AC4BD9" w:rsidRDefault="00FF4962" w:rsidP="00FF4962">
      <w:pPr>
        <w:pStyle w:val="BodyText"/>
        <w:widowControl w:val="0"/>
        <w:numPr>
          <w:ilvl w:val="0"/>
          <w:numId w:val="143"/>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UA nr. 08/2010 për Formën, Përmbajtjen dhe Mënyrën e Vendosjes së Shenjave Paralajmëruese dhe Shenjave të Shkruara në Pikat e Kalimit të Kufirit dhe në Zonën e Kufirit;</w:t>
      </w:r>
    </w:p>
    <w:p w:rsidR="00FF4962" w:rsidRPr="00AC4BD9" w:rsidRDefault="00FF4962" w:rsidP="00FF4962">
      <w:pPr>
        <w:pStyle w:val="BodyText"/>
        <w:widowControl w:val="0"/>
        <w:numPr>
          <w:ilvl w:val="0"/>
          <w:numId w:val="143"/>
        </w:numPr>
        <w:tabs>
          <w:tab w:val="left" w:pos="220"/>
        </w:tabs>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23 Marrëveshje dhe Protokolle për Bashkëpunim Policor në fushën e Kufirit (me Shqipërinë, Maqedoninë, me Malin e Zi dhe me Serbinë);</w:t>
      </w:r>
    </w:p>
    <w:p w:rsidR="00FF4962" w:rsidRPr="00AC4BD9" w:rsidRDefault="00FF4962" w:rsidP="00FF4962">
      <w:pPr>
        <w:pStyle w:val="BodyText"/>
        <w:widowControl w:val="0"/>
        <w:numPr>
          <w:ilvl w:val="0"/>
          <w:numId w:val="143"/>
        </w:numPr>
        <w:tabs>
          <w:tab w:val="left" w:pos="220"/>
        </w:tabs>
        <w:autoSpaceDE w:val="0"/>
        <w:autoSpaceDN w:val="0"/>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12 marrëveshje për bashkëpunim doganor (me Shqipërinë,</w:t>
      </w:r>
      <w:r w:rsidRPr="00AC4BD9">
        <w:rPr>
          <w:rFonts w:ascii="Book Antiqua" w:hAnsi="Book Antiqua"/>
          <w:color w:val="000000" w:themeColor="text1"/>
          <w:spacing w:val="-17"/>
          <w:sz w:val="20"/>
          <w:szCs w:val="20"/>
        </w:rPr>
        <w:t xml:space="preserve"> </w:t>
      </w:r>
      <w:r w:rsidRPr="00AC4BD9">
        <w:rPr>
          <w:rFonts w:ascii="Book Antiqua" w:hAnsi="Book Antiqua"/>
          <w:color w:val="000000" w:themeColor="text1"/>
          <w:sz w:val="20"/>
          <w:szCs w:val="20"/>
        </w:rPr>
        <w:t>Malin</w:t>
      </w:r>
      <w:r w:rsidRPr="00AC4BD9">
        <w:rPr>
          <w:rFonts w:ascii="Book Antiqua" w:hAnsi="Book Antiqua"/>
          <w:color w:val="000000" w:themeColor="text1"/>
          <w:spacing w:val="-18"/>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7"/>
          <w:sz w:val="20"/>
          <w:szCs w:val="20"/>
        </w:rPr>
        <w:t xml:space="preserve"> </w:t>
      </w:r>
      <w:r w:rsidRPr="00AC4BD9">
        <w:rPr>
          <w:rFonts w:ascii="Book Antiqua" w:hAnsi="Book Antiqua"/>
          <w:color w:val="000000" w:themeColor="text1"/>
          <w:sz w:val="20"/>
          <w:szCs w:val="20"/>
        </w:rPr>
        <w:t>Zi,</w:t>
      </w:r>
      <w:r w:rsidRPr="00AC4BD9">
        <w:rPr>
          <w:rFonts w:ascii="Book Antiqua" w:hAnsi="Book Antiqua"/>
          <w:color w:val="000000" w:themeColor="text1"/>
          <w:spacing w:val="-17"/>
          <w:sz w:val="20"/>
          <w:szCs w:val="20"/>
        </w:rPr>
        <w:t xml:space="preserve"> </w:t>
      </w:r>
      <w:r w:rsidRPr="00AC4BD9">
        <w:rPr>
          <w:rFonts w:ascii="Book Antiqua" w:hAnsi="Book Antiqua"/>
          <w:color w:val="000000" w:themeColor="text1"/>
          <w:sz w:val="20"/>
          <w:szCs w:val="20"/>
        </w:rPr>
        <w:t>Finlandën,</w:t>
      </w:r>
      <w:r w:rsidRPr="00AC4BD9">
        <w:rPr>
          <w:rFonts w:ascii="Book Antiqua" w:hAnsi="Book Antiqua"/>
          <w:color w:val="000000" w:themeColor="text1"/>
          <w:spacing w:val="-17"/>
          <w:sz w:val="20"/>
          <w:szCs w:val="20"/>
        </w:rPr>
        <w:t xml:space="preserve"> </w:t>
      </w:r>
      <w:r w:rsidRPr="00AC4BD9">
        <w:rPr>
          <w:rFonts w:ascii="Book Antiqua" w:hAnsi="Book Antiqua"/>
          <w:color w:val="000000" w:themeColor="text1"/>
          <w:sz w:val="20"/>
          <w:szCs w:val="20"/>
        </w:rPr>
        <w:t>Hungarinë,</w:t>
      </w:r>
      <w:r w:rsidRPr="00AC4BD9">
        <w:rPr>
          <w:rFonts w:ascii="Book Antiqua" w:hAnsi="Book Antiqua"/>
          <w:color w:val="000000" w:themeColor="text1"/>
          <w:spacing w:val="-16"/>
          <w:sz w:val="20"/>
          <w:szCs w:val="20"/>
        </w:rPr>
        <w:t xml:space="preserve"> </w:t>
      </w:r>
      <w:r w:rsidRPr="00AC4BD9">
        <w:rPr>
          <w:rFonts w:ascii="Book Antiqua" w:hAnsi="Book Antiqua"/>
          <w:color w:val="000000" w:themeColor="text1"/>
          <w:sz w:val="20"/>
          <w:szCs w:val="20"/>
        </w:rPr>
        <w:t>Maqedoninë,</w:t>
      </w:r>
      <w:r w:rsidRPr="00AC4BD9">
        <w:rPr>
          <w:rFonts w:ascii="Book Antiqua" w:hAnsi="Book Antiqua"/>
          <w:color w:val="000000" w:themeColor="text1"/>
          <w:spacing w:val="-17"/>
          <w:sz w:val="20"/>
          <w:szCs w:val="20"/>
        </w:rPr>
        <w:t xml:space="preserve"> </w:t>
      </w:r>
      <w:r w:rsidRPr="00AC4BD9">
        <w:rPr>
          <w:rFonts w:ascii="Book Antiqua" w:hAnsi="Book Antiqua"/>
          <w:color w:val="000000" w:themeColor="text1"/>
          <w:sz w:val="20"/>
          <w:szCs w:val="20"/>
        </w:rPr>
        <w:t>Slloveninë,</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Turqinë,</w:t>
      </w:r>
      <w:r w:rsidRPr="00AC4BD9">
        <w:rPr>
          <w:rFonts w:ascii="Book Antiqua" w:hAnsi="Book Antiqua"/>
          <w:color w:val="000000" w:themeColor="text1"/>
          <w:spacing w:val="-16"/>
          <w:sz w:val="20"/>
          <w:szCs w:val="20"/>
        </w:rPr>
        <w:t xml:space="preserve"> </w:t>
      </w:r>
      <w:r w:rsidRPr="00AC4BD9">
        <w:rPr>
          <w:rFonts w:ascii="Book Antiqua" w:hAnsi="Book Antiqua"/>
          <w:color w:val="000000" w:themeColor="text1"/>
          <w:sz w:val="20"/>
          <w:szCs w:val="20"/>
        </w:rPr>
        <w:t>Francën,</w:t>
      </w:r>
      <w:r w:rsidRPr="00AC4BD9">
        <w:rPr>
          <w:rFonts w:ascii="Book Antiqua" w:hAnsi="Book Antiqua"/>
          <w:color w:val="000000" w:themeColor="text1"/>
          <w:spacing w:val="-17"/>
          <w:sz w:val="20"/>
          <w:szCs w:val="20"/>
        </w:rPr>
        <w:t xml:space="preserve"> </w:t>
      </w:r>
      <w:r w:rsidRPr="00AC4BD9">
        <w:rPr>
          <w:rFonts w:ascii="Book Antiqua" w:hAnsi="Book Antiqua"/>
          <w:color w:val="000000" w:themeColor="text1"/>
          <w:sz w:val="20"/>
          <w:szCs w:val="20"/>
        </w:rPr>
        <w:t>Italinë,</w:t>
      </w:r>
      <w:r w:rsidRPr="00AC4BD9">
        <w:rPr>
          <w:rFonts w:ascii="Book Antiqua" w:hAnsi="Book Antiqua"/>
          <w:color w:val="000000" w:themeColor="text1"/>
          <w:spacing w:val="-17"/>
          <w:sz w:val="20"/>
          <w:szCs w:val="20"/>
        </w:rPr>
        <w:t xml:space="preserve"> </w:t>
      </w:r>
      <w:r w:rsidRPr="00AC4BD9">
        <w:rPr>
          <w:rFonts w:ascii="Book Antiqua" w:hAnsi="Book Antiqua"/>
          <w:color w:val="000000" w:themeColor="text1"/>
          <w:sz w:val="20"/>
          <w:szCs w:val="20"/>
        </w:rPr>
        <w:t>Poloninë, Austrinë dhe Britaninë 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 xml:space="preserve">Madhe); </w:t>
      </w:r>
    </w:p>
    <w:p w:rsidR="00FF4962" w:rsidRPr="00AC4BD9" w:rsidRDefault="00FF4962" w:rsidP="00FF4962">
      <w:pPr>
        <w:pStyle w:val="BodyText"/>
        <w:widowControl w:val="0"/>
        <w:numPr>
          <w:ilvl w:val="0"/>
          <w:numId w:val="143"/>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UA nr. 03/2010 për Shënjimin e Vijës Kufitare; dhe</w:t>
      </w:r>
    </w:p>
    <w:p w:rsidR="00FF4962" w:rsidRPr="00AC4BD9" w:rsidRDefault="00FF4962" w:rsidP="00FF4962">
      <w:pPr>
        <w:pStyle w:val="BodyText"/>
        <w:widowControl w:val="0"/>
        <w:numPr>
          <w:ilvl w:val="0"/>
          <w:numId w:val="143"/>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UA nr. 30/2012 mbi Rregullat e Trafikut Lokal Kufitar. </w:t>
      </w: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Këto akte normative kanë transpozuar këto akte të acquis-së:</w:t>
      </w:r>
    </w:p>
    <w:p w:rsidR="00FF4962" w:rsidRPr="00AC4BD9" w:rsidRDefault="00FF4962" w:rsidP="00FF4962">
      <w:pPr>
        <w:pStyle w:val="BodyText"/>
        <w:widowControl w:val="0"/>
        <w:numPr>
          <w:ilvl w:val="0"/>
          <w:numId w:val="142"/>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Rregulloren nr. 562/2006/KE (Kodi i Kufijve të Schengenit);</w:t>
      </w:r>
    </w:p>
    <w:p w:rsidR="00FF4962" w:rsidRPr="00AC4BD9" w:rsidRDefault="00FF4962" w:rsidP="00FF4962">
      <w:pPr>
        <w:pStyle w:val="BodyText"/>
        <w:widowControl w:val="0"/>
        <w:numPr>
          <w:ilvl w:val="0"/>
          <w:numId w:val="142"/>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Rregulloren (KE) 1931/2006 të Parlamentit Evropian dhe Këshillit që vendos rregulla mbi Trafikun Lokal Kufitar;</w:t>
      </w:r>
    </w:p>
    <w:p w:rsidR="00FF4962" w:rsidRPr="00AC4BD9" w:rsidRDefault="00FF4962" w:rsidP="00FF4962">
      <w:pPr>
        <w:pStyle w:val="BodyText"/>
        <w:widowControl w:val="0"/>
        <w:numPr>
          <w:ilvl w:val="0"/>
          <w:numId w:val="142"/>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lastRenderedPageBreak/>
        <w:t>Rregulloren (BE) 610/2013 të Parlamentit Evropian dhe Këshillit që ndryshon Rregulloren (KE) 526/2006 të Parlamentit Evropian dhe Këshillit që themelon Kodin e Komunitetit mbi rregullat që drejtojnë lëvizjen e personave mes kufijve (Kodi Schengen i Kufijve);</w:t>
      </w:r>
    </w:p>
    <w:p w:rsidR="00FF4962" w:rsidRPr="00AC4BD9" w:rsidRDefault="00FF4962" w:rsidP="00FF4962">
      <w:pPr>
        <w:pStyle w:val="BodyText"/>
        <w:widowControl w:val="0"/>
        <w:numPr>
          <w:ilvl w:val="0"/>
          <w:numId w:val="142"/>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Konventën që zbaton Marrëveshjen e Schengen-it, Rregulloret e Këshillit (EC) 1693/2013 dhe (EC) 539/2001 dhe Rregulloret (EC) 767/2008 dhe (EC) 810/2009 të Parlamentit Evropian dhe Këshillit;</w:t>
      </w:r>
    </w:p>
    <w:p w:rsidR="00FF4962" w:rsidRPr="00AC4BD9" w:rsidRDefault="00FF4962" w:rsidP="00FF4962">
      <w:pPr>
        <w:pStyle w:val="BodyText"/>
        <w:widowControl w:val="0"/>
        <w:numPr>
          <w:ilvl w:val="0"/>
          <w:numId w:val="142"/>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Rregulloren (BE) 1051/2013 të Parlamentit Evropian dhe Këshillit që ndryshon Rregulloren (KE) 562/2006 me qëllim të sigurimit të Rregullave të Përbashkëta për Rivendosjen e Përkohshme të Kontrollit Kufitar në Kufijtë e Brendshëm në Rrethanat e Jashtëzakonshme;</w:t>
      </w:r>
    </w:p>
    <w:p w:rsidR="00FF4962" w:rsidRPr="00AC4BD9" w:rsidRDefault="00FF4962" w:rsidP="00FF4962">
      <w:pPr>
        <w:pStyle w:val="BodyText"/>
        <w:widowControl w:val="0"/>
        <w:numPr>
          <w:ilvl w:val="0"/>
          <w:numId w:val="142"/>
        </w:numPr>
        <w:tabs>
          <w:tab w:val="left" w:pos="220"/>
        </w:tabs>
        <w:autoSpaceDE w:val="0"/>
        <w:autoSpaceDN w:val="0"/>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Udhëzimet për Menaxhimin e Integruar të Kufirit mbi bashkëpunimin e jashtëm të BE-së.</w:t>
      </w:r>
    </w:p>
    <w:p w:rsidR="00FF4962" w:rsidRPr="00AC4BD9" w:rsidRDefault="00FF4962" w:rsidP="00FF4962">
      <w:pPr>
        <w:pStyle w:val="BodyText"/>
        <w:tabs>
          <w:tab w:val="left" w:pos="220"/>
        </w:tabs>
        <w:spacing w:after="0"/>
        <w:ind w:right="258"/>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8"/>
        <w:jc w:val="both"/>
        <w:rPr>
          <w:rFonts w:ascii="Book Antiqua" w:hAnsi="Book Antiqua"/>
          <w:i/>
          <w:color w:val="000000" w:themeColor="text1"/>
          <w:sz w:val="20"/>
          <w:szCs w:val="20"/>
          <w:u w:val="single"/>
        </w:rPr>
      </w:pPr>
      <w:r w:rsidRPr="00AC4BD9">
        <w:rPr>
          <w:rFonts w:ascii="Book Antiqua" w:hAnsi="Book Antiqua"/>
          <w:i/>
          <w:color w:val="000000" w:themeColor="text1"/>
          <w:sz w:val="20"/>
          <w:szCs w:val="20"/>
          <w:u w:val="single"/>
        </w:rPr>
        <w:t>Korniza legjislative dhe ajo e politikave në fushën e politikës së vizave</w:t>
      </w: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Që</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nga</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1 korriku 2013, Qeveria e Republikës se Kosovës ka vendosur regjim vizash për shtetasit e 88 shteteve që planifikojnë të hyjnë në Republikën e Kosovës. Regjimi i vizave vazhdon të zbatohet me legjislacion të kompletuar dhe sistem funksional të KVIS ne 15 misione diplomatike të Kosovës dhe 7</w:t>
      </w:r>
      <w:r w:rsidRPr="00AC4BD9">
        <w:rPr>
          <w:rFonts w:ascii="Book Antiqua" w:hAnsi="Book Antiqua"/>
          <w:color w:val="000000" w:themeColor="text1"/>
          <w:spacing w:val="23"/>
          <w:sz w:val="20"/>
          <w:szCs w:val="20"/>
        </w:rPr>
        <w:t xml:space="preserve"> </w:t>
      </w:r>
      <w:r w:rsidRPr="00AC4BD9">
        <w:rPr>
          <w:rFonts w:ascii="Book Antiqua" w:hAnsi="Book Antiqua"/>
          <w:color w:val="000000" w:themeColor="text1"/>
          <w:sz w:val="20"/>
          <w:szCs w:val="20"/>
        </w:rPr>
        <w:t>PKK.</w:t>
      </w: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Korniza legjislative në fushën e vizave përbëhet nga këto akte kryesore normative relevante:</w:t>
      </w:r>
    </w:p>
    <w:p w:rsidR="00FF4962" w:rsidRPr="00AC4BD9" w:rsidRDefault="00FF4962" w:rsidP="00FF4962">
      <w:pPr>
        <w:pStyle w:val="BodyText"/>
        <w:widowControl w:val="0"/>
        <w:numPr>
          <w:ilvl w:val="0"/>
          <w:numId w:val="144"/>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Ligji nr. 04/L-219 për të Huajt; dhe</w:t>
      </w:r>
    </w:p>
    <w:p w:rsidR="00FF4962" w:rsidRPr="00AC4BD9" w:rsidRDefault="00FF4962" w:rsidP="00FF4962">
      <w:pPr>
        <w:pStyle w:val="BodyText"/>
        <w:widowControl w:val="0"/>
        <w:numPr>
          <w:ilvl w:val="0"/>
          <w:numId w:val="144"/>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UA MPJ nr. 01/2014 për procedurat e lëshimit të vizave për të huajt nga misionet diplomatike dhe konsullore të Republikës së Kosovës.</w:t>
      </w:r>
    </w:p>
    <w:p w:rsidR="00FF4962" w:rsidRPr="00AC4BD9" w:rsidRDefault="00FF4962" w:rsidP="00FF4962">
      <w:pPr>
        <w:pStyle w:val="BodyText"/>
        <w:tabs>
          <w:tab w:val="left" w:pos="220"/>
        </w:tabs>
        <w:spacing w:after="0"/>
        <w:ind w:right="258"/>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Këto akte normative kanë transponuar këto akte të acquis-së:</w:t>
      </w:r>
    </w:p>
    <w:p w:rsidR="00FF4962" w:rsidRPr="00AC4BD9" w:rsidRDefault="00FF4962" w:rsidP="00FF4962">
      <w:pPr>
        <w:pStyle w:val="BodyText"/>
        <w:widowControl w:val="0"/>
        <w:numPr>
          <w:ilvl w:val="0"/>
          <w:numId w:val="145"/>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Rregulloren (KE) nr. 810/2009 (Kodi i Vizave);</w:t>
      </w:r>
    </w:p>
    <w:p w:rsidR="00FF4962" w:rsidRPr="00AC4BD9" w:rsidRDefault="00FF4962" w:rsidP="00FF4962">
      <w:pPr>
        <w:pStyle w:val="BodyText"/>
        <w:widowControl w:val="0"/>
        <w:numPr>
          <w:ilvl w:val="0"/>
          <w:numId w:val="145"/>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Direktivën 2014/66/BE të Parlamentit Evropian dhe Këshillit të 15 majit 2014 mbi kushtet e hyrjes dhe qëndrimit të shtetasve të vendeve të treta në kuadër të transfereve brenda korporatave; </w:t>
      </w:r>
    </w:p>
    <w:p w:rsidR="00FF4962" w:rsidRPr="00AC4BD9" w:rsidRDefault="00FF4962" w:rsidP="00FF4962">
      <w:pPr>
        <w:pStyle w:val="BodyText"/>
        <w:widowControl w:val="0"/>
        <w:numPr>
          <w:ilvl w:val="0"/>
          <w:numId w:val="145"/>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Direktivën 2014/36/BE të Parlamentit Evropian dhe Këshillit të 26 shkurtit 2014 mbi kushtet e hyrjes dhe qëndrimit të shtetasve të vendeve të treta për qëllim të punësimit të punëtorëve sezonalë.</w:t>
      </w:r>
    </w:p>
    <w:p w:rsidR="00FF4962" w:rsidRPr="00AC4BD9" w:rsidRDefault="00FF4962" w:rsidP="00FF4962">
      <w:pPr>
        <w:pStyle w:val="BodyText"/>
        <w:tabs>
          <w:tab w:val="left" w:pos="220"/>
        </w:tabs>
        <w:spacing w:after="0"/>
        <w:ind w:right="256"/>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6"/>
        <w:jc w:val="both"/>
        <w:rPr>
          <w:rFonts w:ascii="Book Antiqua" w:hAnsi="Book Antiqua"/>
          <w:color w:val="000000" w:themeColor="text1"/>
          <w:sz w:val="20"/>
          <w:szCs w:val="20"/>
        </w:rPr>
      </w:pPr>
      <w:r w:rsidRPr="00AC4BD9">
        <w:rPr>
          <w:rFonts w:ascii="Book Antiqua" w:hAnsi="Book Antiqua"/>
          <w:color w:val="000000" w:themeColor="text1"/>
          <w:sz w:val="20"/>
          <w:szCs w:val="20"/>
        </w:rPr>
        <w:t>Korniza e politikave në këtë fushë përbëhet nga</w:t>
      </w:r>
      <w:r w:rsidRPr="00AC4BD9">
        <w:rPr>
          <w:rFonts w:ascii="Book Antiqua" w:hAnsi="Book Antiqua"/>
          <w:i/>
          <w:color w:val="000000" w:themeColor="text1"/>
          <w:sz w:val="20"/>
          <w:szCs w:val="20"/>
        </w:rPr>
        <w:t xml:space="preserve"> Strategjia Kombëtare për MIK 2013-2018</w:t>
      </w:r>
      <w:r w:rsidRPr="00AC4BD9">
        <w:rPr>
          <w:rFonts w:ascii="Book Antiqua" w:hAnsi="Book Antiqua"/>
          <w:color w:val="000000" w:themeColor="text1"/>
          <w:sz w:val="20"/>
          <w:szCs w:val="20"/>
        </w:rPr>
        <w:t>, e cila bazohet edhe në këto dokumente të BE-së:</w:t>
      </w:r>
    </w:p>
    <w:p w:rsidR="00FF4962" w:rsidRPr="00AC4BD9" w:rsidRDefault="00FF4962" w:rsidP="00FF4962">
      <w:pPr>
        <w:pStyle w:val="BodyText"/>
        <w:widowControl w:val="0"/>
        <w:numPr>
          <w:ilvl w:val="0"/>
          <w:numId w:val="146"/>
        </w:numPr>
        <w:tabs>
          <w:tab w:val="left" w:pos="220"/>
        </w:tabs>
        <w:autoSpaceDE w:val="0"/>
        <w:autoSpaceDN w:val="0"/>
        <w:spacing w:after="0"/>
        <w:ind w:right="256"/>
        <w:jc w:val="both"/>
        <w:rPr>
          <w:rFonts w:ascii="Book Antiqua" w:hAnsi="Book Antiqua"/>
          <w:color w:val="000000" w:themeColor="text1"/>
          <w:sz w:val="20"/>
          <w:szCs w:val="20"/>
        </w:rPr>
      </w:pPr>
      <w:r w:rsidRPr="00AC4BD9">
        <w:rPr>
          <w:rFonts w:ascii="Book Antiqua" w:hAnsi="Book Antiqua"/>
          <w:color w:val="000000" w:themeColor="text1"/>
          <w:sz w:val="20"/>
          <w:szCs w:val="20"/>
        </w:rPr>
        <w:t>Konkluzionet e Këshillit të 4-5 dhjetorit 2006 mbi Menaxhimin e Integruar të Kufijve (2768 Takimi i Këshillit për Drejtësi dhe Punë të Brendshme, mbajtur në Bruksel);</w:t>
      </w:r>
    </w:p>
    <w:p w:rsidR="00FF4962" w:rsidRPr="00AC4BD9" w:rsidRDefault="00FF4962" w:rsidP="00FF4962">
      <w:pPr>
        <w:pStyle w:val="BodyText"/>
        <w:widowControl w:val="0"/>
        <w:numPr>
          <w:ilvl w:val="0"/>
          <w:numId w:val="146"/>
        </w:numPr>
        <w:tabs>
          <w:tab w:val="left" w:pos="220"/>
        </w:tabs>
        <w:autoSpaceDE w:val="0"/>
        <w:autoSpaceDN w:val="0"/>
        <w:spacing w:after="0"/>
        <w:ind w:right="256"/>
        <w:jc w:val="both"/>
        <w:rPr>
          <w:rFonts w:ascii="Book Antiqua" w:hAnsi="Book Antiqua"/>
          <w:color w:val="000000" w:themeColor="text1"/>
          <w:sz w:val="20"/>
          <w:szCs w:val="20"/>
        </w:rPr>
      </w:pPr>
      <w:r w:rsidRPr="00AC4BD9">
        <w:rPr>
          <w:rFonts w:ascii="Book Antiqua" w:hAnsi="Book Antiqua"/>
          <w:color w:val="000000" w:themeColor="text1"/>
          <w:sz w:val="20"/>
          <w:szCs w:val="20"/>
        </w:rPr>
        <w:t>Udhëzimet</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Menaxhimin</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Integruar</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Kufijve</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në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bashkëpunim</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jashtëm</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BE</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2009,</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rekomandimet</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e dala nga Katalogu i Schengenit lidhur me kontrollin e kufijve të jashtëm, (rekomandimin e Këshillit të BE-së 7864/09);</w:t>
      </w:r>
    </w:p>
    <w:p w:rsidR="00FF4962" w:rsidRPr="00AC4BD9" w:rsidRDefault="00FF4962" w:rsidP="00FF4962">
      <w:pPr>
        <w:pStyle w:val="BodyText"/>
        <w:widowControl w:val="0"/>
        <w:numPr>
          <w:ilvl w:val="0"/>
          <w:numId w:val="146"/>
        </w:numPr>
        <w:tabs>
          <w:tab w:val="left" w:pos="220"/>
        </w:tabs>
        <w:autoSpaceDE w:val="0"/>
        <w:autoSpaceDN w:val="0"/>
        <w:spacing w:after="0"/>
        <w:ind w:right="256"/>
        <w:jc w:val="both"/>
        <w:rPr>
          <w:rFonts w:ascii="Book Antiqua" w:hAnsi="Book Antiqua"/>
          <w:color w:val="000000" w:themeColor="text1"/>
          <w:sz w:val="20"/>
          <w:szCs w:val="20"/>
        </w:rPr>
      </w:pPr>
      <w:r w:rsidRPr="00AC4BD9">
        <w:rPr>
          <w:rFonts w:ascii="Book Antiqua" w:hAnsi="Book Antiqua"/>
          <w:color w:val="000000" w:themeColor="text1"/>
          <w:sz w:val="20"/>
          <w:szCs w:val="20"/>
        </w:rPr>
        <w:t>Dokumentin</w:t>
      </w:r>
      <w:r w:rsidRPr="00AC4BD9">
        <w:rPr>
          <w:rFonts w:ascii="Book Antiqua" w:hAnsi="Book Antiqua"/>
          <w:color w:val="000000" w:themeColor="text1"/>
          <w:spacing w:val="-27"/>
          <w:sz w:val="20"/>
          <w:szCs w:val="20"/>
        </w:rPr>
        <w:t xml:space="preserve"> </w:t>
      </w:r>
      <w:r w:rsidRPr="00AC4BD9">
        <w:rPr>
          <w:rFonts w:ascii="Book Antiqua" w:hAnsi="Book Antiqua"/>
          <w:color w:val="000000" w:themeColor="text1"/>
          <w:sz w:val="20"/>
          <w:szCs w:val="20"/>
        </w:rPr>
        <w:t>EU</w:t>
      </w:r>
      <w:r w:rsidRPr="00AC4BD9">
        <w:rPr>
          <w:rFonts w:ascii="Book Antiqua" w:hAnsi="Book Antiqua"/>
          <w:color w:val="000000" w:themeColor="text1"/>
          <w:spacing w:val="-25"/>
          <w:sz w:val="20"/>
          <w:szCs w:val="20"/>
        </w:rPr>
        <w:t xml:space="preserve"> </w:t>
      </w:r>
      <w:r w:rsidRPr="00AC4BD9">
        <w:rPr>
          <w:rFonts w:ascii="Book Antiqua" w:hAnsi="Book Antiqua"/>
          <w:color w:val="000000" w:themeColor="text1"/>
          <w:sz w:val="20"/>
          <w:szCs w:val="20"/>
        </w:rPr>
        <w:t>Blueprint</w:t>
      </w:r>
      <w:r w:rsidRPr="00AC4BD9">
        <w:rPr>
          <w:rFonts w:ascii="Book Antiqua" w:hAnsi="Book Antiqua"/>
          <w:color w:val="000000" w:themeColor="text1"/>
          <w:spacing w:val="-27"/>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25"/>
          <w:sz w:val="20"/>
          <w:szCs w:val="20"/>
        </w:rPr>
        <w:t xml:space="preserve"> </w:t>
      </w:r>
      <w:r w:rsidRPr="00AC4BD9">
        <w:rPr>
          <w:rFonts w:ascii="Book Antiqua" w:hAnsi="Book Antiqua"/>
          <w:color w:val="000000" w:themeColor="text1"/>
          <w:sz w:val="20"/>
          <w:szCs w:val="20"/>
        </w:rPr>
        <w:t>Dogana);</w:t>
      </w:r>
      <w:r w:rsidRPr="00AC4BD9">
        <w:rPr>
          <w:rFonts w:ascii="Book Antiqua" w:hAnsi="Book Antiqua"/>
          <w:color w:val="000000" w:themeColor="text1"/>
          <w:spacing w:val="-26"/>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26"/>
          <w:sz w:val="20"/>
          <w:szCs w:val="20"/>
        </w:rPr>
        <w:t xml:space="preserve"> </w:t>
      </w:r>
    </w:p>
    <w:p w:rsidR="00FF4962" w:rsidRPr="00AC4BD9" w:rsidRDefault="00FF4962" w:rsidP="00FF4962">
      <w:pPr>
        <w:pStyle w:val="BodyText"/>
        <w:widowControl w:val="0"/>
        <w:numPr>
          <w:ilvl w:val="0"/>
          <w:numId w:val="146"/>
        </w:numPr>
        <w:tabs>
          <w:tab w:val="left" w:pos="220"/>
        </w:tabs>
        <w:autoSpaceDE w:val="0"/>
        <w:autoSpaceDN w:val="0"/>
        <w:spacing w:after="0"/>
        <w:ind w:right="256"/>
        <w:jc w:val="both"/>
        <w:rPr>
          <w:rFonts w:ascii="Book Antiqua" w:hAnsi="Book Antiqua"/>
          <w:color w:val="000000" w:themeColor="text1"/>
          <w:sz w:val="20"/>
          <w:szCs w:val="20"/>
        </w:rPr>
      </w:pPr>
      <w:r w:rsidRPr="00AC4BD9">
        <w:rPr>
          <w:rFonts w:ascii="Book Antiqua" w:hAnsi="Book Antiqua"/>
          <w:color w:val="000000" w:themeColor="text1"/>
          <w:sz w:val="20"/>
          <w:szCs w:val="20"/>
        </w:rPr>
        <w:t>Rregulloren (KE)</w:t>
      </w:r>
      <w:r w:rsidRPr="00AC4BD9">
        <w:rPr>
          <w:rFonts w:ascii="Book Antiqua" w:hAnsi="Book Antiqua"/>
          <w:color w:val="000000" w:themeColor="text1"/>
          <w:spacing w:val="-25"/>
          <w:sz w:val="20"/>
          <w:szCs w:val="20"/>
        </w:rPr>
        <w:t xml:space="preserve"> </w:t>
      </w:r>
      <w:r w:rsidRPr="00AC4BD9">
        <w:rPr>
          <w:rFonts w:ascii="Book Antiqua" w:hAnsi="Book Antiqua"/>
          <w:color w:val="000000" w:themeColor="text1"/>
          <w:sz w:val="20"/>
          <w:szCs w:val="20"/>
        </w:rPr>
        <w:t>nr. 810/2009</w:t>
      </w:r>
      <w:r w:rsidRPr="00AC4BD9">
        <w:rPr>
          <w:rFonts w:ascii="Book Antiqua" w:hAnsi="Book Antiqua"/>
          <w:color w:val="000000" w:themeColor="text1"/>
          <w:spacing w:val="-25"/>
          <w:sz w:val="20"/>
          <w:szCs w:val="20"/>
        </w:rPr>
        <w:t xml:space="preserve"> </w:t>
      </w:r>
      <w:r w:rsidRPr="00AC4BD9">
        <w:rPr>
          <w:rFonts w:ascii="Book Antiqua" w:hAnsi="Book Antiqua"/>
          <w:color w:val="000000" w:themeColor="text1"/>
          <w:sz w:val="20"/>
          <w:szCs w:val="20"/>
        </w:rPr>
        <w:t>të Parlamentit</w:t>
      </w:r>
      <w:r w:rsidRPr="00AC4BD9">
        <w:rPr>
          <w:rFonts w:ascii="Book Antiqua" w:hAnsi="Book Antiqua"/>
          <w:color w:val="000000" w:themeColor="text1"/>
          <w:spacing w:val="-27"/>
          <w:sz w:val="20"/>
          <w:szCs w:val="20"/>
        </w:rPr>
        <w:t xml:space="preserve"> </w:t>
      </w:r>
      <w:r w:rsidRPr="00AC4BD9">
        <w:rPr>
          <w:rFonts w:ascii="Book Antiqua" w:hAnsi="Book Antiqua"/>
          <w:color w:val="000000" w:themeColor="text1"/>
          <w:sz w:val="20"/>
          <w:szCs w:val="20"/>
        </w:rPr>
        <w:t>Evropian dhe e Këshillit, të 13 korrikut 2009, për krijimin e një Kodi të Komunitetit për Viza (Kodin e Vizave).</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legjislative dhe ajo e politikave në fushën e menaxhimit të migrimit</w:t>
      </w:r>
    </w:p>
    <w:p w:rsidR="00FF4962" w:rsidRPr="00AC4BD9" w:rsidRDefault="00FF4962" w:rsidP="00FF4962">
      <w:pPr>
        <w:pStyle w:val="BodyText"/>
        <w:tabs>
          <w:tab w:val="left" w:pos="220"/>
        </w:tabs>
        <w:spacing w:after="0"/>
        <w:ind w:right="257"/>
        <w:jc w:val="both"/>
        <w:rPr>
          <w:rFonts w:ascii="Book Antiqua" w:hAnsi="Book Antiqua"/>
          <w:color w:val="000000" w:themeColor="text1"/>
          <w:sz w:val="20"/>
          <w:szCs w:val="20"/>
        </w:rPr>
      </w:pPr>
      <w:r w:rsidRPr="00AC4BD9">
        <w:rPr>
          <w:rFonts w:ascii="Book Antiqua" w:hAnsi="Book Antiqua"/>
          <w:color w:val="000000" w:themeColor="text1"/>
          <w:sz w:val="20"/>
          <w:szCs w:val="20"/>
        </w:rPr>
        <w:t>Korniza legjislative në këtë fushë përbëhet nga këto akte kryesore normative relevante:</w:t>
      </w:r>
    </w:p>
    <w:p w:rsidR="00FF4962" w:rsidRPr="00AC4BD9" w:rsidRDefault="00FF4962" w:rsidP="00FF4962">
      <w:pPr>
        <w:pStyle w:val="BodyText"/>
        <w:widowControl w:val="0"/>
        <w:numPr>
          <w:ilvl w:val="0"/>
          <w:numId w:val="147"/>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Ligjin nr. 06/l-036 për të Huajt;</w:t>
      </w:r>
    </w:p>
    <w:p w:rsidR="00FF4962" w:rsidRPr="00AC4BD9" w:rsidRDefault="00FF4962" w:rsidP="00FF4962">
      <w:pPr>
        <w:pStyle w:val="BodyText"/>
        <w:widowControl w:val="0"/>
        <w:numPr>
          <w:ilvl w:val="0"/>
          <w:numId w:val="147"/>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Ligjin nr. 06/l-026 për Azilin;</w:t>
      </w:r>
    </w:p>
    <w:p w:rsidR="00FF4962" w:rsidRPr="00AC4BD9" w:rsidRDefault="00FF4962" w:rsidP="00FF4962">
      <w:pPr>
        <w:pStyle w:val="BodyText"/>
        <w:widowControl w:val="0"/>
        <w:numPr>
          <w:ilvl w:val="0"/>
          <w:numId w:val="147"/>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Ligji nr. 03/L-208 për Ripranim;</w:t>
      </w:r>
    </w:p>
    <w:p w:rsidR="00FF4962" w:rsidRPr="00AC4BD9" w:rsidRDefault="00FF4962" w:rsidP="00FF4962">
      <w:pPr>
        <w:pStyle w:val="BodyText"/>
        <w:widowControl w:val="0"/>
        <w:numPr>
          <w:ilvl w:val="0"/>
          <w:numId w:val="147"/>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23 marrëveshje bilaterale për ripranim; </w:t>
      </w:r>
    </w:p>
    <w:p w:rsidR="00FF4962" w:rsidRPr="00AC4BD9" w:rsidRDefault="00FF4962" w:rsidP="00FF4962">
      <w:pPr>
        <w:pStyle w:val="BodyText"/>
        <w:widowControl w:val="0"/>
        <w:numPr>
          <w:ilvl w:val="0"/>
          <w:numId w:val="147"/>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Ligji nr. 04/l-215</w:t>
      </w:r>
      <w:r w:rsidRPr="00AC4BD9">
        <w:rPr>
          <w:rFonts w:ascii="Book Antiqua" w:hAnsi="Book Antiqua"/>
          <w:color w:val="000000" w:themeColor="text1"/>
          <w:spacing w:val="-15"/>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14"/>
          <w:sz w:val="20"/>
          <w:szCs w:val="20"/>
        </w:rPr>
        <w:t xml:space="preserve"> </w:t>
      </w:r>
      <w:r w:rsidRPr="00AC4BD9">
        <w:rPr>
          <w:rFonts w:ascii="Book Antiqua" w:hAnsi="Book Antiqua"/>
          <w:color w:val="000000" w:themeColor="text1"/>
          <w:sz w:val="20"/>
          <w:szCs w:val="20"/>
        </w:rPr>
        <w:t>Shtetësinë;</w:t>
      </w:r>
    </w:p>
    <w:p w:rsidR="00FF4962" w:rsidRPr="00AC4BD9" w:rsidRDefault="00FF4962" w:rsidP="00FF4962">
      <w:pPr>
        <w:pStyle w:val="BodyText"/>
        <w:widowControl w:val="0"/>
        <w:numPr>
          <w:ilvl w:val="0"/>
          <w:numId w:val="147"/>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Ligji</w:t>
      </w:r>
      <w:r w:rsidRPr="00AC4BD9">
        <w:rPr>
          <w:rFonts w:ascii="Book Antiqua" w:hAnsi="Book Antiqua"/>
          <w:color w:val="000000" w:themeColor="text1"/>
          <w:spacing w:val="-14"/>
          <w:sz w:val="20"/>
          <w:szCs w:val="20"/>
        </w:rPr>
        <w:t xml:space="preserve"> nr. 04/L-218 </w:t>
      </w:r>
      <w:r w:rsidRPr="00AC4BD9">
        <w:rPr>
          <w:rFonts w:ascii="Book Antiqua" w:hAnsi="Book Antiqua"/>
          <w:color w:val="000000" w:themeColor="text1"/>
          <w:sz w:val="20"/>
          <w:szCs w:val="20"/>
        </w:rPr>
        <w:t>për</w:t>
      </w:r>
      <w:r w:rsidRPr="00AC4BD9">
        <w:rPr>
          <w:rFonts w:ascii="Book Antiqua" w:hAnsi="Book Antiqua"/>
          <w:color w:val="000000" w:themeColor="text1"/>
          <w:spacing w:val="-14"/>
          <w:sz w:val="20"/>
          <w:szCs w:val="20"/>
        </w:rPr>
        <w:t xml:space="preserve"> </w:t>
      </w:r>
      <w:r w:rsidRPr="00AC4BD9">
        <w:rPr>
          <w:rFonts w:ascii="Book Antiqua" w:hAnsi="Book Antiqua"/>
          <w:color w:val="000000" w:themeColor="text1"/>
          <w:sz w:val="20"/>
          <w:szCs w:val="20"/>
        </w:rPr>
        <w:t>Parandalimin</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14"/>
          <w:sz w:val="20"/>
          <w:szCs w:val="20"/>
        </w:rPr>
        <w:t xml:space="preserve"> </w:t>
      </w:r>
      <w:r w:rsidRPr="00AC4BD9">
        <w:rPr>
          <w:rFonts w:ascii="Book Antiqua" w:hAnsi="Book Antiqua"/>
          <w:color w:val="000000" w:themeColor="text1"/>
          <w:sz w:val="20"/>
          <w:szCs w:val="20"/>
        </w:rPr>
        <w:t>Luftimin</w:t>
      </w:r>
      <w:r w:rsidRPr="00AC4BD9">
        <w:rPr>
          <w:rFonts w:ascii="Book Antiqua" w:hAnsi="Book Antiqua"/>
          <w:color w:val="000000" w:themeColor="text1"/>
          <w:spacing w:val="-15"/>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Trafikimit</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me</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Njerëz</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14"/>
          <w:sz w:val="20"/>
          <w:szCs w:val="20"/>
        </w:rPr>
        <w:t xml:space="preserve"> </w:t>
      </w:r>
      <w:r w:rsidRPr="00AC4BD9">
        <w:rPr>
          <w:rFonts w:ascii="Book Antiqua" w:hAnsi="Book Antiqua"/>
          <w:color w:val="000000" w:themeColor="text1"/>
          <w:sz w:val="20"/>
          <w:szCs w:val="20"/>
        </w:rPr>
        <w:t>Mbrojtjen e Viktimave të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Trafikimit.</w:t>
      </w:r>
    </w:p>
    <w:p w:rsidR="00FF4962" w:rsidRPr="00AC4BD9" w:rsidRDefault="00FF4962" w:rsidP="00FF4962">
      <w:pPr>
        <w:pStyle w:val="BodyText"/>
        <w:tabs>
          <w:tab w:val="left" w:pos="220"/>
        </w:tabs>
        <w:spacing w:after="0"/>
        <w:ind w:right="258"/>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Këto akte normative kanë transponuar këto akte të acquis-së:</w:t>
      </w:r>
    </w:p>
    <w:p w:rsidR="00FF4962" w:rsidRPr="00AC4BD9" w:rsidRDefault="00FF4962" w:rsidP="00FF4962">
      <w:pPr>
        <w:pStyle w:val="BodyText"/>
        <w:widowControl w:val="0"/>
        <w:numPr>
          <w:ilvl w:val="0"/>
          <w:numId w:val="148"/>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Direktivën 2014/66/BE të Parlamentit Evropian dhe Këshillit të 15 majit 2014 mbi kushtet e hyrjes dhe qëndrimit të shtetasve të vendeve të treta në kuadër të transfereve brenda korporatave;</w:t>
      </w:r>
    </w:p>
    <w:p w:rsidR="00FF4962" w:rsidRPr="00AC4BD9" w:rsidRDefault="00FF4962" w:rsidP="00FF4962">
      <w:pPr>
        <w:pStyle w:val="BodyText"/>
        <w:widowControl w:val="0"/>
        <w:numPr>
          <w:ilvl w:val="0"/>
          <w:numId w:val="148"/>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Direktivën 2014/36/BE të Parlamentit Evropian dhe Këshillit të 26 shkurtit 2014 mbi kushtet e hyrjes dhe qëndrimit të shtetasve të vendeve të treta për qëllim të punësimit të punëtorëve sezonalë;</w:t>
      </w:r>
    </w:p>
    <w:p w:rsidR="00FF4962" w:rsidRPr="00AC4BD9" w:rsidRDefault="00FF4962" w:rsidP="00FF4962">
      <w:pPr>
        <w:pStyle w:val="BodyText"/>
        <w:widowControl w:val="0"/>
        <w:numPr>
          <w:ilvl w:val="0"/>
          <w:numId w:val="148"/>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Rregulloren</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(KE)</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nr. 810/2009</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Parlamentit</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Evropian</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Këshillit</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”Mbi</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themelimin</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Kodit</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të Komunitetit për vizat” – pjesërisht;</w:t>
      </w:r>
    </w:p>
    <w:p w:rsidR="00FF4962" w:rsidRPr="00AC4BD9" w:rsidRDefault="00FF4962" w:rsidP="00FF4962">
      <w:pPr>
        <w:pStyle w:val="BodyText"/>
        <w:widowControl w:val="0"/>
        <w:numPr>
          <w:ilvl w:val="0"/>
          <w:numId w:val="148"/>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Direktivën</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2009/52/KE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Parlamentit</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Evropian</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Këshillit</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“Mbi</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parashikimin</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standardeve minimale të sanksioneve dhe masave ndaj punëdhënësve për punonjës nga vendet e treta me qëndrim të paligjshëm” – plotësisht;</w:t>
      </w:r>
    </w:p>
    <w:p w:rsidR="00FF4962" w:rsidRPr="00AC4BD9" w:rsidRDefault="00FF4962" w:rsidP="00FF4962">
      <w:pPr>
        <w:pStyle w:val="BodyText"/>
        <w:widowControl w:val="0"/>
        <w:numPr>
          <w:ilvl w:val="0"/>
          <w:numId w:val="148"/>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Direktivën</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2009/50/KE</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Këshillit</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mbi</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kushtet</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hyrjes</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qëndrimit</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shtetasve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vendeve</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të treta me qëllim pune – plotësisht;</w:t>
      </w:r>
    </w:p>
    <w:p w:rsidR="00FF4962" w:rsidRPr="00AC4BD9" w:rsidRDefault="00FF4962" w:rsidP="00FF4962">
      <w:pPr>
        <w:pStyle w:val="BodyText"/>
        <w:widowControl w:val="0"/>
        <w:numPr>
          <w:ilvl w:val="0"/>
          <w:numId w:val="148"/>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Direktivën</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2008/115/KE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Parlamentit</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Evropian</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Këshillit mbi</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standardet</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procedurat e përbashkëta në vendet e anëtare për kthimin shtetasve të vendeve të treta me qëndrim të parregullt – plotësisht;</w:t>
      </w:r>
    </w:p>
    <w:p w:rsidR="00FF4962" w:rsidRPr="00AC4BD9" w:rsidRDefault="00FF4962" w:rsidP="00FF4962">
      <w:pPr>
        <w:pStyle w:val="BodyText"/>
        <w:widowControl w:val="0"/>
        <w:numPr>
          <w:ilvl w:val="0"/>
          <w:numId w:val="148"/>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Direktivën 2005/71/KE të Këshillit mbi procedurat specifike për pranimin e shtetasve të</w:t>
      </w:r>
      <w:r w:rsidRPr="00AC4BD9">
        <w:rPr>
          <w:rFonts w:ascii="Book Antiqua" w:hAnsi="Book Antiqua"/>
          <w:color w:val="000000" w:themeColor="text1"/>
          <w:spacing w:val="-35"/>
          <w:sz w:val="20"/>
          <w:szCs w:val="20"/>
        </w:rPr>
        <w:t xml:space="preserve"> </w:t>
      </w:r>
      <w:r w:rsidRPr="00AC4BD9">
        <w:rPr>
          <w:rFonts w:ascii="Book Antiqua" w:hAnsi="Book Antiqua"/>
          <w:color w:val="000000" w:themeColor="text1"/>
          <w:sz w:val="20"/>
          <w:szCs w:val="20"/>
        </w:rPr>
        <w:t>vendeve të treta për qëllime të kërkimeve shkencore – pjesërisht;</w:t>
      </w:r>
    </w:p>
    <w:p w:rsidR="00FF4962" w:rsidRPr="00AC4BD9" w:rsidRDefault="00FF4962" w:rsidP="00FF4962">
      <w:pPr>
        <w:pStyle w:val="BodyText"/>
        <w:widowControl w:val="0"/>
        <w:numPr>
          <w:ilvl w:val="0"/>
          <w:numId w:val="148"/>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Direktivën</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2004/81/KE</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Këshillit mi lejet</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qëndrimit</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lëshuara</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shtetasve</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vendeve</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treta që janë viktima të trafikimit të qenieve njerëzore ose që kanë qenë subjekt i një veprimi për lehtësimin e imigracionit të paligjshëm, të cilët bashkëpunojnë me autoritetet kompetente – pjesërisht</w:t>
      </w:r>
    </w:p>
    <w:p w:rsidR="00FF4962" w:rsidRPr="00AC4BD9" w:rsidRDefault="00FF4962" w:rsidP="00FF4962">
      <w:pPr>
        <w:pStyle w:val="BodyText"/>
        <w:widowControl w:val="0"/>
        <w:numPr>
          <w:ilvl w:val="0"/>
          <w:numId w:val="148"/>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Direktivën 2004/114/KE të Këshillit mbi kushtet e pranimit të shtetasve të vendeve të treta për qëllim studimi, programe të shkëmbimit për nxënës, trajnim pa pagesë ose shërbim vullnetar – pjesërisht;</w:t>
      </w:r>
    </w:p>
    <w:p w:rsidR="00FF4962" w:rsidRPr="00AC4BD9" w:rsidRDefault="00FF4962" w:rsidP="00FF4962">
      <w:pPr>
        <w:pStyle w:val="BodyText"/>
        <w:widowControl w:val="0"/>
        <w:numPr>
          <w:ilvl w:val="0"/>
          <w:numId w:val="148"/>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Direktivën 2003/109/KEtë Këshillit, në lidhje me statusin e shtetasve të vendeve të treta që janë rezidentë afatgjatë – pjesërisht;</w:t>
      </w:r>
    </w:p>
    <w:p w:rsidR="00FF4962" w:rsidRPr="00AC4BD9" w:rsidRDefault="00FF4962" w:rsidP="00FF4962">
      <w:pPr>
        <w:pStyle w:val="BodyText"/>
        <w:widowControl w:val="0"/>
        <w:numPr>
          <w:ilvl w:val="0"/>
          <w:numId w:val="148"/>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Direktivën</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2003/86/KE të</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Këshillit mbi të</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drejtën</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bashkimit</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familjar – plotësisht;</w:t>
      </w:r>
    </w:p>
    <w:p w:rsidR="00FF4962" w:rsidRPr="00AC4BD9" w:rsidRDefault="00FF4962" w:rsidP="00FF4962">
      <w:pPr>
        <w:pStyle w:val="BodyText"/>
        <w:widowControl w:val="0"/>
        <w:numPr>
          <w:ilvl w:val="0"/>
          <w:numId w:val="148"/>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Direktivën 96/71/KE të Parlamentit Evropian dhe të Këshillit, në lidhje me transferimin e punëtorëve në kuadër të ofrimit të shërbimeve – plotësisht;</w:t>
      </w:r>
    </w:p>
    <w:p w:rsidR="00FF4962" w:rsidRPr="00AC4BD9" w:rsidRDefault="00FF4962" w:rsidP="00FF4962">
      <w:pPr>
        <w:pStyle w:val="BodyText"/>
        <w:widowControl w:val="0"/>
        <w:numPr>
          <w:ilvl w:val="0"/>
          <w:numId w:val="148"/>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Direktivën 2011/98/BE të Parlamentit Evropian dhe të Këshillit mbi procedurën unike të aplikimit për leje unike për shtetasit e vendeve të treta për qëndrim dhe punë në territorin e një Shteti Anëtar dhe në një sërë të drejtash të përbashkëta – pjesërisht;</w:t>
      </w:r>
    </w:p>
    <w:p w:rsidR="00FF4962" w:rsidRPr="00AC4BD9" w:rsidRDefault="00FF4962" w:rsidP="00FF4962">
      <w:pPr>
        <w:pStyle w:val="BodyText"/>
        <w:widowControl w:val="0"/>
        <w:numPr>
          <w:ilvl w:val="0"/>
          <w:numId w:val="148"/>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Direktivën 2001/51/KE të Këshillit që plotëson dispozitat e Nenit 26 të Konventës që zbaton Marrëveshjen e Schengenit të 14 qershorit 1985 – pjesërisht;</w:t>
      </w:r>
    </w:p>
    <w:p w:rsidR="00FF4962" w:rsidRPr="00AC4BD9" w:rsidRDefault="00FF4962" w:rsidP="00FF4962">
      <w:pPr>
        <w:pStyle w:val="BodyText"/>
        <w:widowControl w:val="0"/>
        <w:numPr>
          <w:ilvl w:val="0"/>
          <w:numId w:val="148"/>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Direktivën</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2002/90/KE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Këshillit</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mbi</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definimin</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lehtësimit</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hyrjes,</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tranzitit</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qëndrimit</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të paautorizuar – e transpozuar</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plotësisht;</w:t>
      </w:r>
    </w:p>
    <w:p w:rsidR="00FF4962" w:rsidRPr="00AC4BD9" w:rsidRDefault="00FF4962" w:rsidP="00FF4962">
      <w:pPr>
        <w:pStyle w:val="BodyText"/>
        <w:widowControl w:val="0"/>
        <w:numPr>
          <w:ilvl w:val="0"/>
          <w:numId w:val="148"/>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Direktivën 2008/115/KE të Parlamentit Evropian dhe të Këshillit mbi standardet dhe procedurat e përbashkëta të Shteteve Anëtare për rikthimin e qytetarëve të vendeve të treta që qëndrojnë ilegalisht;</w:t>
      </w:r>
    </w:p>
    <w:p w:rsidR="00FF4962" w:rsidRPr="00AC4BD9" w:rsidRDefault="00FF4962" w:rsidP="00FF4962">
      <w:pPr>
        <w:pStyle w:val="BodyText"/>
        <w:widowControl w:val="0"/>
        <w:numPr>
          <w:ilvl w:val="0"/>
          <w:numId w:val="148"/>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Konventën Evropiane mbi të Drejtat e</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Njeriut;</w:t>
      </w:r>
    </w:p>
    <w:p w:rsidR="00FF4962" w:rsidRPr="00AC4BD9" w:rsidRDefault="00FF4962" w:rsidP="00FF4962">
      <w:pPr>
        <w:pStyle w:val="BodyText"/>
        <w:widowControl w:val="0"/>
        <w:numPr>
          <w:ilvl w:val="0"/>
          <w:numId w:val="148"/>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Konventën e OKB-së mbi Statusin e Refugjatit (Konventën e Gjenevës, 1951) si dhe Protokollin Zbatues të saj (Protokollin e Nju Jorkut,</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1967);</w:t>
      </w:r>
    </w:p>
    <w:p w:rsidR="00FF4962" w:rsidRPr="00AC4BD9" w:rsidRDefault="00FF4962" w:rsidP="00FF4962">
      <w:pPr>
        <w:pStyle w:val="BodyText"/>
        <w:widowControl w:val="0"/>
        <w:numPr>
          <w:ilvl w:val="0"/>
          <w:numId w:val="148"/>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Konventën e OKB-së mbi të Drejtat e Fëmijës;</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dhe</w:t>
      </w:r>
    </w:p>
    <w:p w:rsidR="00FF4962" w:rsidRPr="00AC4BD9" w:rsidRDefault="00FF4962" w:rsidP="00FF4962">
      <w:pPr>
        <w:pStyle w:val="BodyText"/>
        <w:widowControl w:val="0"/>
        <w:numPr>
          <w:ilvl w:val="0"/>
          <w:numId w:val="148"/>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Kartën e të Drejtave Themelore të Bashkimi</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 xml:space="preserve">Evropian. </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pStyle w:val="BodyText"/>
        <w:tabs>
          <w:tab w:val="left" w:pos="220"/>
        </w:tabs>
        <w:spacing w:after="0"/>
        <w:rPr>
          <w:rFonts w:ascii="Book Antiqua" w:hAnsi="Book Antiqua"/>
          <w:color w:val="000000" w:themeColor="text1"/>
          <w:sz w:val="20"/>
          <w:szCs w:val="20"/>
        </w:rPr>
      </w:pPr>
      <w:r w:rsidRPr="00AC4BD9">
        <w:rPr>
          <w:rFonts w:ascii="Book Antiqua" w:hAnsi="Book Antiqua"/>
          <w:color w:val="000000" w:themeColor="text1"/>
          <w:sz w:val="20"/>
          <w:szCs w:val="20"/>
        </w:rPr>
        <w:t>Korniza e politikave në këtë fushë përbëhet nga këto dokumente:</w:t>
      </w:r>
    </w:p>
    <w:p w:rsidR="00FF4962" w:rsidRPr="00AC4BD9" w:rsidRDefault="00FF4962" w:rsidP="00FF4962">
      <w:pPr>
        <w:pStyle w:val="BodyText"/>
        <w:widowControl w:val="0"/>
        <w:numPr>
          <w:ilvl w:val="0"/>
          <w:numId w:val="149"/>
        </w:numPr>
        <w:tabs>
          <w:tab w:val="left" w:pos="220"/>
        </w:tabs>
        <w:autoSpaceDE w:val="0"/>
        <w:autoSpaceDN w:val="0"/>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Strategjia Kombëtare për MIK;</w:t>
      </w:r>
    </w:p>
    <w:p w:rsidR="00FF4962" w:rsidRPr="00AC4BD9" w:rsidRDefault="00FF4962" w:rsidP="00FF4962">
      <w:pPr>
        <w:pStyle w:val="BodyText"/>
        <w:widowControl w:val="0"/>
        <w:numPr>
          <w:ilvl w:val="0"/>
          <w:numId w:val="149"/>
        </w:numPr>
        <w:tabs>
          <w:tab w:val="left" w:pos="220"/>
        </w:tabs>
        <w:autoSpaceDE w:val="0"/>
        <w:autoSpaceDN w:val="0"/>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Strategjia Shtetërore dhe PV për Migrim;</w:t>
      </w:r>
    </w:p>
    <w:p w:rsidR="00FF4962" w:rsidRPr="00AC4BD9" w:rsidRDefault="00FF4962" w:rsidP="00FF4962">
      <w:pPr>
        <w:pStyle w:val="BodyText"/>
        <w:widowControl w:val="0"/>
        <w:numPr>
          <w:ilvl w:val="0"/>
          <w:numId w:val="149"/>
        </w:numPr>
        <w:tabs>
          <w:tab w:val="left" w:pos="220"/>
        </w:tabs>
        <w:autoSpaceDE w:val="0"/>
        <w:autoSpaceDN w:val="0"/>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lastRenderedPageBreak/>
        <w:t>Strategjia Kombëtare për Ri-integrimin e Personave të Riatdhesuar</w:t>
      </w:r>
      <w:r w:rsidRPr="00AC4BD9">
        <w:rPr>
          <w:rFonts w:ascii="Book Antiqua" w:hAnsi="Book Antiqua"/>
          <w:color w:val="000000" w:themeColor="text1"/>
          <w:spacing w:val="-10"/>
          <w:sz w:val="20"/>
          <w:szCs w:val="20"/>
        </w:rPr>
        <w:t>;</w:t>
      </w:r>
    </w:p>
    <w:p w:rsidR="00FF4962" w:rsidRPr="00AC4BD9" w:rsidRDefault="00FF4962" w:rsidP="00FF4962">
      <w:pPr>
        <w:pStyle w:val="BodyText"/>
        <w:widowControl w:val="0"/>
        <w:numPr>
          <w:ilvl w:val="0"/>
          <w:numId w:val="149"/>
        </w:numPr>
        <w:tabs>
          <w:tab w:val="left" w:pos="220"/>
        </w:tabs>
        <w:autoSpaceDE w:val="0"/>
        <w:autoSpaceDN w:val="0"/>
        <w:spacing w:after="0"/>
        <w:ind w:right="254"/>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Strategjia Nacionale për Riintegrimin e Qëndrueshëm të Personave të Riatdhesuar, dhe </w:t>
      </w:r>
    </w:p>
    <w:p w:rsidR="00FF4962" w:rsidRPr="00AC4BD9" w:rsidRDefault="00FF4962" w:rsidP="00FF4962">
      <w:pPr>
        <w:pStyle w:val="BodyText"/>
        <w:widowControl w:val="0"/>
        <w:numPr>
          <w:ilvl w:val="0"/>
          <w:numId w:val="149"/>
        </w:numPr>
        <w:tabs>
          <w:tab w:val="left" w:pos="220"/>
        </w:tabs>
        <w:autoSpaceDE w:val="0"/>
        <w:autoSpaceDN w:val="0"/>
        <w:spacing w:after="0"/>
        <w:ind w:right="254"/>
        <w:jc w:val="both"/>
        <w:rPr>
          <w:rFonts w:ascii="Book Antiqua" w:hAnsi="Book Antiqua"/>
          <w:color w:val="000000" w:themeColor="text1"/>
          <w:sz w:val="20"/>
          <w:szCs w:val="20"/>
        </w:rPr>
      </w:pPr>
      <w:r w:rsidRPr="00AC4BD9">
        <w:rPr>
          <w:rFonts w:ascii="Book Antiqua" w:hAnsi="Book Antiqua"/>
          <w:color w:val="000000" w:themeColor="text1"/>
          <w:sz w:val="20"/>
          <w:szCs w:val="20"/>
        </w:rPr>
        <w:t>Profilet e lehta të</w:t>
      </w:r>
      <w:r w:rsidRPr="00AC4BD9">
        <w:rPr>
          <w:rFonts w:ascii="Book Antiqua" w:hAnsi="Book Antiqua"/>
          <w:color w:val="000000" w:themeColor="text1"/>
          <w:spacing w:val="-15"/>
          <w:sz w:val="20"/>
          <w:szCs w:val="20"/>
        </w:rPr>
        <w:t xml:space="preserve"> </w:t>
      </w:r>
      <w:r w:rsidRPr="00AC4BD9">
        <w:rPr>
          <w:rFonts w:ascii="Book Antiqua" w:hAnsi="Book Antiqua"/>
          <w:color w:val="000000" w:themeColor="text1"/>
          <w:sz w:val="20"/>
          <w:szCs w:val="20"/>
        </w:rPr>
        <w:t>migrimit (si dokumente</w:t>
      </w:r>
      <w:r w:rsidRPr="00AC4BD9">
        <w:rPr>
          <w:rFonts w:ascii="Book Antiqua" w:hAnsi="Book Antiqua"/>
          <w:color w:val="000000" w:themeColor="text1"/>
          <w:spacing w:val="-15"/>
          <w:sz w:val="20"/>
          <w:szCs w:val="20"/>
        </w:rPr>
        <w:t xml:space="preserve"> </w:t>
      </w:r>
      <w:r w:rsidRPr="00AC4BD9">
        <w:rPr>
          <w:rFonts w:ascii="Book Antiqua" w:hAnsi="Book Antiqua"/>
          <w:color w:val="000000" w:themeColor="text1"/>
          <w:sz w:val="20"/>
          <w:szCs w:val="20"/>
        </w:rPr>
        <w:t>gjithëpërfshirëse me të dhëna standarde për migrimin dhe të dhëna lidhur me fushat e tjera të cilat potencialisht ndikojnë në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fenomenin</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migrimit, si situata</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ekonomike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sociale,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tregu</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i</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punës,</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kapitali</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njerëzor,</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arsimimi, tregtia</w:t>
      </w:r>
      <w:r w:rsidRPr="00AC4BD9">
        <w:rPr>
          <w:rFonts w:ascii="Book Antiqua" w:hAnsi="Book Antiqua"/>
          <w:color w:val="000000" w:themeColor="text1"/>
          <w:spacing w:val="1"/>
          <w:sz w:val="20"/>
          <w:szCs w:val="20"/>
        </w:rPr>
        <w:t xml:space="preserve"> </w:t>
      </w:r>
      <w:r w:rsidRPr="00AC4BD9">
        <w:rPr>
          <w:rFonts w:ascii="Book Antiqua" w:hAnsi="Book Antiqua"/>
          <w:color w:val="000000" w:themeColor="text1"/>
          <w:sz w:val="20"/>
          <w:szCs w:val="20"/>
        </w:rPr>
        <w:t>etj).</w:t>
      </w:r>
    </w:p>
    <w:p w:rsidR="00FF4962" w:rsidRPr="00AC4BD9" w:rsidRDefault="00FF4962" w:rsidP="00FF4962">
      <w:pPr>
        <w:pStyle w:val="BodyText"/>
        <w:tabs>
          <w:tab w:val="left" w:pos="220"/>
        </w:tabs>
        <w:spacing w:after="0"/>
        <w:jc w:val="both"/>
        <w:rPr>
          <w:rFonts w:ascii="Book Antiqua" w:hAnsi="Book Antiqua"/>
          <w:color w:val="000000" w:themeColor="text1"/>
          <w:spacing w:val="-10"/>
          <w:sz w:val="20"/>
          <w:szCs w:val="20"/>
        </w:rPr>
      </w:pPr>
    </w:p>
    <w:p w:rsidR="00FF4962" w:rsidRPr="00AC4BD9" w:rsidRDefault="00FF4962" w:rsidP="00FF4962">
      <w:pPr>
        <w:pStyle w:val="BodyText"/>
        <w:tabs>
          <w:tab w:val="left" w:pos="220"/>
        </w:tabs>
        <w:spacing w:after="0"/>
        <w:jc w:val="both"/>
        <w:rPr>
          <w:rFonts w:ascii="Book Antiqua" w:hAnsi="Book Antiqua"/>
          <w:color w:val="000000" w:themeColor="text1"/>
          <w:spacing w:val="-10"/>
          <w:sz w:val="20"/>
          <w:szCs w:val="20"/>
        </w:rPr>
      </w:pPr>
      <w:r w:rsidRPr="00AC4BD9">
        <w:rPr>
          <w:rFonts w:ascii="Book Antiqua" w:hAnsi="Book Antiqua"/>
          <w:color w:val="000000" w:themeColor="text1"/>
          <w:sz w:val="20"/>
          <w:szCs w:val="20"/>
        </w:rPr>
        <w:t>Korniza e politikave në këtë fushë bazohet edhe në këto akte</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ndërkombëtare:</w:t>
      </w:r>
      <w:r w:rsidRPr="00AC4BD9">
        <w:rPr>
          <w:rFonts w:ascii="Book Antiqua" w:hAnsi="Book Antiqua"/>
          <w:color w:val="000000" w:themeColor="text1"/>
          <w:spacing w:val="-10"/>
          <w:sz w:val="20"/>
          <w:szCs w:val="20"/>
        </w:rPr>
        <w:t xml:space="preserve"> </w:t>
      </w:r>
    </w:p>
    <w:p w:rsidR="00FF4962" w:rsidRPr="00AC4BD9" w:rsidRDefault="00FF4962" w:rsidP="00FF4962">
      <w:pPr>
        <w:pStyle w:val="BodyText"/>
        <w:widowControl w:val="0"/>
        <w:numPr>
          <w:ilvl w:val="0"/>
          <w:numId w:val="150"/>
        </w:numPr>
        <w:tabs>
          <w:tab w:val="left" w:pos="220"/>
        </w:tabs>
        <w:autoSpaceDE w:val="0"/>
        <w:autoSpaceDN w:val="0"/>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Deklaratën Universale mbi të Drejtat e Njeriut;</w:t>
      </w:r>
    </w:p>
    <w:p w:rsidR="00FF4962" w:rsidRPr="00AC4BD9" w:rsidRDefault="00FF4962" w:rsidP="00FF4962">
      <w:pPr>
        <w:pStyle w:val="BodyText"/>
        <w:widowControl w:val="0"/>
        <w:numPr>
          <w:ilvl w:val="0"/>
          <w:numId w:val="150"/>
        </w:numPr>
        <w:tabs>
          <w:tab w:val="left" w:pos="220"/>
        </w:tabs>
        <w:autoSpaceDE w:val="0"/>
        <w:autoSpaceDN w:val="0"/>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Konventën e Gjenevës 1951 në lidhje me Statusin e Refugjatit dhe Protokollin e saj të vitit 1967;</w:t>
      </w:r>
    </w:p>
    <w:p w:rsidR="00FF4962" w:rsidRPr="00AC4BD9" w:rsidRDefault="00FF4962" w:rsidP="00FF4962">
      <w:pPr>
        <w:pStyle w:val="BodyText"/>
        <w:widowControl w:val="0"/>
        <w:numPr>
          <w:ilvl w:val="0"/>
          <w:numId w:val="150"/>
        </w:numPr>
        <w:tabs>
          <w:tab w:val="left" w:pos="220"/>
        </w:tabs>
        <w:autoSpaceDE w:val="0"/>
        <w:autoSpaceDN w:val="0"/>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Konventën e Njujorkut për Personat pa Shtetësi;</w:t>
      </w:r>
    </w:p>
    <w:p w:rsidR="00FF4962" w:rsidRPr="00AC4BD9" w:rsidRDefault="00FF4962" w:rsidP="00FF4962">
      <w:pPr>
        <w:pStyle w:val="BodyText"/>
        <w:widowControl w:val="0"/>
        <w:numPr>
          <w:ilvl w:val="0"/>
          <w:numId w:val="150"/>
        </w:numPr>
        <w:tabs>
          <w:tab w:val="left" w:pos="220"/>
        </w:tabs>
        <w:autoSpaceDE w:val="0"/>
        <w:autoSpaceDN w:val="0"/>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Konventën e OKB-së për Eliminimin</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gjitha</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Formave</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Diskriminimit</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Kundër</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Gruas;</w:t>
      </w:r>
    </w:p>
    <w:p w:rsidR="00FF4962" w:rsidRPr="00AC4BD9" w:rsidRDefault="00FF4962" w:rsidP="00FF4962">
      <w:pPr>
        <w:pStyle w:val="BodyText"/>
        <w:widowControl w:val="0"/>
        <w:numPr>
          <w:ilvl w:val="0"/>
          <w:numId w:val="150"/>
        </w:numPr>
        <w:tabs>
          <w:tab w:val="left" w:pos="220"/>
        </w:tabs>
        <w:autoSpaceDE w:val="0"/>
        <w:autoSpaceDN w:val="0"/>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Konventën</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OKB-së</w:t>
      </w:r>
      <w:r w:rsidRPr="00AC4BD9">
        <w:rPr>
          <w:rFonts w:ascii="Book Antiqua" w:hAnsi="Book Antiqua"/>
          <w:color w:val="000000" w:themeColor="text1"/>
          <w:spacing w:val="-10"/>
          <w:sz w:val="20"/>
          <w:szCs w:val="20"/>
        </w:rPr>
        <w:t xml:space="preserve">, të vitit </w:t>
      </w:r>
      <w:r w:rsidRPr="00AC4BD9">
        <w:rPr>
          <w:rFonts w:ascii="Book Antiqua" w:hAnsi="Book Antiqua"/>
          <w:color w:val="000000" w:themeColor="text1"/>
          <w:sz w:val="20"/>
          <w:szCs w:val="20"/>
        </w:rPr>
        <w:t>1984,</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kundër</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Torturës dhe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Trajtimit</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ose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Ndëshkimit</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Tjetër</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Mizor,</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Johuman</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Poshtërues;</w:t>
      </w:r>
    </w:p>
    <w:p w:rsidR="00FF4962" w:rsidRPr="00AC4BD9" w:rsidRDefault="00FF4962" w:rsidP="00FF4962">
      <w:pPr>
        <w:pStyle w:val="BodyText"/>
        <w:widowControl w:val="0"/>
        <w:numPr>
          <w:ilvl w:val="0"/>
          <w:numId w:val="150"/>
        </w:numPr>
        <w:tabs>
          <w:tab w:val="left" w:pos="220"/>
        </w:tabs>
        <w:autoSpaceDE w:val="0"/>
        <w:autoSpaceDN w:val="0"/>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Konventën</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Evropiane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Mbrojtjen e të Drejtave dhe Lirive Themelore të Njeriut dhe Protokollet e saj;</w:t>
      </w:r>
    </w:p>
    <w:p w:rsidR="00FF4962" w:rsidRPr="00AC4BD9" w:rsidRDefault="00FF4962" w:rsidP="00FF4962">
      <w:pPr>
        <w:pStyle w:val="BodyText"/>
        <w:widowControl w:val="0"/>
        <w:numPr>
          <w:ilvl w:val="0"/>
          <w:numId w:val="150"/>
        </w:numPr>
        <w:tabs>
          <w:tab w:val="left" w:pos="220"/>
        </w:tabs>
        <w:autoSpaceDE w:val="0"/>
        <w:autoSpaceDN w:val="0"/>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Konventën e OKB-së mbi të Drejtat e Fëmijës; si dhe </w:t>
      </w:r>
    </w:p>
    <w:p w:rsidR="00FF4962" w:rsidRPr="00AC4BD9" w:rsidRDefault="00FF4962" w:rsidP="00FF4962">
      <w:pPr>
        <w:pStyle w:val="BodyText"/>
        <w:widowControl w:val="0"/>
        <w:numPr>
          <w:ilvl w:val="0"/>
          <w:numId w:val="150"/>
        </w:numPr>
        <w:tabs>
          <w:tab w:val="left" w:pos="220"/>
        </w:tabs>
        <w:autoSpaceDE w:val="0"/>
        <w:autoSpaceDN w:val="0"/>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Konventën Ndërkombëtare për të Drejtat Civile dhe Politike dhe Protokollet e</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 xml:space="preserve">saj. </w:t>
      </w:r>
    </w:p>
    <w:p w:rsidR="00FF4962" w:rsidRPr="00AC4BD9" w:rsidRDefault="00FF4962" w:rsidP="00FF4962">
      <w:pPr>
        <w:pStyle w:val="BodyText"/>
        <w:tabs>
          <w:tab w:val="left" w:pos="220"/>
        </w:tabs>
        <w:spacing w:after="0"/>
        <w:ind w:right="254"/>
        <w:jc w:val="both"/>
        <w:rPr>
          <w:rFonts w:ascii="Book Antiqua" w:hAnsi="Book Antiqua"/>
          <w:color w:val="000000" w:themeColor="text1"/>
          <w:sz w:val="20"/>
          <w:szCs w:val="20"/>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legjislative dhe ajo e politikave në fushën e azilit</w:t>
      </w:r>
    </w:p>
    <w:p w:rsidR="00FF4962" w:rsidRPr="00AC4BD9" w:rsidRDefault="00FF4962" w:rsidP="00FF4962">
      <w:pPr>
        <w:pStyle w:val="BodyText"/>
        <w:tabs>
          <w:tab w:val="left" w:pos="220"/>
        </w:tabs>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Korniza legjislative në këtë fushë përbëhet nga këto akte kryesore normative relevante:</w:t>
      </w:r>
    </w:p>
    <w:p w:rsidR="00FF4962" w:rsidRPr="00AC4BD9" w:rsidRDefault="00FF4962" w:rsidP="00FF4962">
      <w:pPr>
        <w:pStyle w:val="BodyText"/>
        <w:widowControl w:val="0"/>
        <w:numPr>
          <w:ilvl w:val="0"/>
          <w:numId w:val="151"/>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Ligji i ri për Azil (miratuar më 5 maj 2018), i cili ka transpozuar pjesërisht këto akte të acquis-së:</w:t>
      </w:r>
    </w:p>
    <w:p w:rsidR="00FF4962" w:rsidRPr="00AC4BD9" w:rsidRDefault="00FF4962" w:rsidP="00FF4962">
      <w:pPr>
        <w:pStyle w:val="BodyText"/>
        <w:widowControl w:val="0"/>
        <w:numPr>
          <w:ilvl w:val="1"/>
          <w:numId w:val="151"/>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Direktivën 2003/9/KE-të Këshillit mbi Kushtet e Pranimit për Azil-kërkues; </w:t>
      </w:r>
    </w:p>
    <w:p w:rsidR="00FF4962" w:rsidRPr="00AC4BD9" w:rsidRDefault="00FF4962" w:rsidP="00FF4962">
      <w:pPr>
        <w:pStyle w:val="BodyText"/>
        <w:widowControl w:val="0"/>
        <w:numPr>
          <w:ilvl w:val="1"/>
          <w:numId w:val="151"/>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Direktivën 2004/83/KE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Këshillit</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mbi</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Standardet</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Minimale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Kualifikimin</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Statusin</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Shtetasve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Vendeve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të Treta apo Personave pa Shtetësi si Refugjatë apo Persona që kanë Nevojë për Mbrojtje Ndërkombëtare (Direktiva mbi Kualifikimet);</w:t>
      </w:r>
    </w:p>
    <w:p w:rsidR="00FF4962" w:rsidRPr="00AC4BD9" w:rsidRDefault="00FF4962" w:rsidP="00FF4962">
      <w:pPr>
        <w:pStyle w:val="BodyText"/>
        <w:widowControl w:val="0"/>
        <w:numPr>
          <w:ilvl w:val="1"/>
          <w:numId w:val="151"/>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Direktivën 2011/95/BE të Parlamentit Evropian dhe të Këshillit mbi Standardet dhe Kualifikimin e Shtetasve të Vendeve të Treta apo Personave pa Shtetësi si përfitues të Mbrojtjes</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Ndërkombëtare,</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një</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Status</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Uniform</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Refugjatit</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ose</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Personat</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Kualifikuar</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 xml:space="preserve">Mbrojtje Shtesë (Recast); </w:t>
      </w:r>
    </w:p>
    <w:p w:rsidR="00FF4962" w:rsidRPr="00AC4BD9" w:rsidRDefault="00FF4962" w:rsidP="00FF4962">
      <w:pPr>
        <w:pStyle w:val="BodyText"/>
        <w:widowControl w:val="0"/>
        <w:numPr>
          <w:ilvl w:val="1"/>
          <w:numId w:val="151"/>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Direktivën 2005/85/KE të Këshillit mbi Procedurat 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Azilit; dhe</w:t>
      </w:r>
    </w:p>
    <w:p w:rsidR="00FF4962" w:rsidRPr="00AC4BD9" w:rsidRDefault="00FF4962" w:rsidP="00FF4962">
      <w:pPr>
        <w:pStyle w:val="BodyText"/>
        <w:widowControl w:val="0"/>
        <w:numPr>
          <w:ilvl w:val="1"/>
          <w:numId w:val="151"/>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Direktivën 2013/33/BE të Parlamentit Evropian dhe Këshillit e 26 qershorit 2013 që përcakton standardet për pranimin e aplikantëve për mbrojtje ndërkombëtare; si dhe Direktivën 2013/32/BE të Parlamentit Evropian dhe Këshillit e datës 26 qershor 2013 mbi procedurat e përbashkëta për dhënien dhe tërheqjen e mbrojtjes ndërkombëtare. </w:t>
      </w:r>
    </w:p>
    <w:p w:rsidR="00FF4962" w:rsidRPr="00AC4BD9" w:rsidRDefault="00FF4962" w:rsidP="00FF4962">
      <w:pPr>
        <w:pStyle w:val="BodyText"/>
        <w:tabs>
          <w:tab w:val="left" w:pos="220"/>
        </w:tabs>
        <w:spacing w:after="0"/>
        <w:ind w:right="258"/>
        <w:jc w:val="both"/>
        <w:rPr>
          <w:rFonts w:ascii="Book Antiqua" w:hAnsi="Book Antiqua"/>
          <w:color w:val="000000" w:themeColor="text1"/>
          <w:sz w:val="20"/>
          <w:szCs w:val="20"/>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legjislative në fushën e luftimit të pastrimit të parave dhe financimit të terrorizmit</w:t>
      </w:r>
    </w:p>
    <w:p w:rsidR="00FF4962" w:rsidRPr="00AC4BD9" w:rsidRDefault="00FF4962" w:rsidP="00FF4962">
      <w:pPr>
        <w:pStyle w:val="BodyText"/>
        <w:tabs>
          <w:tab w:val="left" w:pos="220"/>
        </w:tabs>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Korniza legjislative në këtë fushë përbëhet nga këto akte kryesore normative relevante:</w:t>
      </w:r>
    </w:p>
    <w:p w:rsidR="00FF4962" w:rsidRPr="00AC4BD9" w:rsidRDefault="00FF4962" w:rsidP="00FF4962">
      <w:pPr>
        <w:pStyle w:val="BodyText"/>
        <w:widowControl w:val="0"/>
        <w:numPr>
          <w:ilvl w:val="0"/>
          <w:numId w:val="151"/>
        </w:numPr>
        <w:tabs>
          <w:tab w:val="left" w:pos="220"/>
        </w:tabs>
        <w:autoSpaceDE w:val="0"/>
        <w:autoSpaceDN w:val="0"/>
        <w:spacing w:after="0"/>
        <w:ind w:right="254"/>
        <w:jc w:val="both"/>
        <w:rPr>
          <w:rFonts w:ascii="Book Antiqua" w:hAnsi="Book Antiqua"/>
          <w:color w:val="000000" w:themeColor="text1"/>
          <w:sz w:val="20"/>
          <w:szCs w:val="20"/>
        </w:rPr>
      </w:pPr>
      <w:r w:rsidRPr="00AC4BD9">
        <w:rPr>
          <w:rFonts w:ascii="Book Antiqua" w:hAnsi="Book Antiqua"/>
          <w:color w:val="000000" w:themeColor="text1"/>
          <w:sz w:val="20"/>
          <w:szCs w:val="20"/>
        </w:rPr>
        <w:t>Kodi</w:t>
      </w:r>
      <w:r w:rsidRPr="00AC4BD9">
        <w:rPr>
          <w:rFonts w:ascii="Book Antiqua" w:hAnsi="Book Antiqua"/>
          <w:color w:val="000000" w:themeColor="text1"/>
          <w:spacing w:val="-17"/>
          <w:sz w:val="20"/>
          <w:szCs w:val="20"/>
        </w:rPr>
        <w:t xml:space="preserve"> </w:t>
      </w:r>
      <w:r w:rsidRPr="00AC4BD9">
        <w:rPr>
          <w:rFonts w:ascii="Book Antiqua" w:hAnsi="Book Antiqua"/>
          <w:color w:val="000000" w:themeColor="text1"/>
          <w:sz w:val="20"/>
          <w:szCs w:val="20"/>
        </w:rPr>
        <w:t>Penal</w:t>
      </w:r>
      <w:r w:rsidRPr="00AC4BD9">
        <w:rPr>
          <w:rFonts w:ascii="Book Antiqua" w:hAnsi="Book Antiqua"/>
          <w:color w:val="000000" w:themeColor="text1"/>
          <w:spacing w:val="-18"/>
          <w:sz w:val="20"/>
          <w:szCs w:val="20"/>
        </w:rPr>
        <w:t xml:space="preserve"> </w:t>
      </w:r>
      <w:r w:rsidRPr="00AC4BD9">
        <w:rPr>
          <w:rFonts w:ascii="Book Antiqua" w:hAnsi="Book Antiqua"/>
          <w:color w:val="000000" w:themeColor="text1"/>
          <w:sz w:val="20"/>
          <w:szCs w:val="20"/>
        </w:rPr>
        <w:t>nr. 04/L-082</w:t>
      </w:r>
      <w:r w:rsidRPr="00AC4BD9">
        <w:rPr>
          <w:rFonts w:ascii="Book Antiqua" w:hAnsi="Book Antiqua"/>
          <w:color w:val="000000" w:themeColor="text1"/>
          <w:spacing w:val="-18"/>
          <w:sz w:val="20"/>
          <w:szCs w:val="20"/>
        </w:rPr>
        <w:t xml:space="preserve"> </w:t>
      </w:r>
      <w:r w:rsidRPr="00AC4BD9">
        <w:rPr>
          <w:rFonts w:ascii="Book Antiqua" w:hAnsi="Book Antiqua"/>
          <w:color w:val="000000" w:themeColor="text1"/>
          <w:sz w:val="20"/>
          <w:szCs w:val="20"/>
        </w:rPr>
        <w:t>i</w:t>
      </w:r>
      <w:r w:rsidRPr="00AC4BD9">
        <w:rPr>
          <w:rFonts w:ascii="Book Antiqua" w:hAnsi="Book Antiqua"/>
          <w:color w:val="000000" w:themeColor="text1"/>
          <w:spacing w:val="-19"/>
          <w:sz w:val="20"/>
          <w:szCs w:val="20"/>
        </w:rPr>
        <w:t xml:space="preserve"> </w:t>
      </w:r>
      <w:r w:rsidRPr="00AC4BD9">
        <w:rPr>
          <w:rFonts w:ascii="Book Antiqua" w:hAnsi="Book Antiqua"/>
          <w:color w:val="000000" w:themeColor="text1"/>
          <w:sz w:val="20"/>
          <w:szCs w:val="20"/>
        </w:rPr>
        <w:t>Republikës</w:t>
      </w:r>
      <w:r w:rsidRPr="00AC4BD9">
        <w:rPr>
          <w:rFonts w:ascii="Book Antiqua" w:hAnsi="Book Antiqua"/>
          <w:color w:val="000000" w:themeColor="text1"/>
          <w:spacing w:val="-18"/>
          <w:sz w:val="20"/>
          <w:szCs w:val="20"/>
        </w:rPr>
        <w:t xml:space="preserve"> </w:t>
      </w:r>
      <w:r w:rsidRPr="00AC4BD9">
        <w:rPr>
          <w:rFonts w:ascii="Book Antiqua" w:hAnsi="Book Antiqua"/>
          <w:color w:val="000000" w:themeColor="text1"/>
          <w:sz w:val="20"/>
          <w:szCs w:val="20"/>
        </w:rPr>
        <w:t>së</w:t>
      </w:r>
      <w:r w:rsidRPr="00AC4BD9">
        <w:rPr>
          <w:rFonts w:ascii="Book Antiqua" w:hAnsi="Book Antiqua"/>
          <w:color w:val="000000" w:themeColor="text1"/>
          <w:spacing w:val="-16"/>
          <w:sz w:val="20"/>
          <w:szCs w:val="20"/>
        </w:rPr>
        <w:t xml:space="preserve"> </w:t>
      </w:r>
      <w:r w:rsidRPr="00AC4BD9">
        <w:rPr>
          <w:rFonts w:ascii="Book Antiqua" w:hAnsi="Book Antiqua"/>
          <w:color w:val="000000" w:themeColor="text1"/>
          <w:sz w:val="20"/>
          <w:szCs w:val="20"/>
        </w:rPr>
        <w:t>Kosovës;</w:t>
      </w:r>
    </w:p>
    <w:p w:rsidR="00FF4962" w:rsidRPr="00AC4BD9" w:rsidRDefault="00FF4962" w:rsidP="00FF4962">
      <w:pPr>
        <w:pStyle w:val="BodyText"/>
        <w:widowControl w:val="0"/>
        <w:numPr>
          <w:ilvl w:val="0"/>
          <w:numId w:val="151"/>
        </w:numPr>
        <w:tabs>
          <w:tab w:val="left" w:pos="220"/>
        </w:tabs>
        <w:autoSpaceDE w:val="0"/>
        <w:autoSpaceDN w:val="0"/>
        <w:spacing w:after="0"/>
        <w:ind w:right="254"/>
        <w:jc w:val="both"/>
        <w:rPr>
          <w:rFonts w:ascii="Book Antiqua" w:hAnsi="Book Antiqua"/>
          <w:color w:val="000000" w:themeColor="text1"/>
          <w:sz w:val="20"/>
          <w:szCs w:val="20"/>
        </w:rPr>
      </w:pPr>
      <w:r w:rsidRPr="00AC4BD9">
        <w:rPr>
          <w:rFonts w:ascii="Book Antiqua" w:hAnsi="Book Antiqua"/>
          <w:color w:val="000000" w:themeColor="text1"/>
          <w:sz w:val="20"/>
          <w:szCs w:val="20"/>
        </w:rPr>
        <w:t>Ligji</w:t>
      </w:r>
      <w:r w:rsidRPr="00AC4BD9">
        <w:rPr>
          <w:rFonts w:ascii="Book Antiqua" w:hAnsi="Book Antiqua"/>
          <w:color w:val="000000" w:themeColor="text1"/>
          <w:spacing w:val="-16"/>
          <w:sz w:val="20"/>
          <w:szCs w:val="20"/>
        </w:rPr>
        <w:t xml:space="preserve"> </w:t>
      </w:r>
      <w:r w:rsidRPr="00AC4BD9">
        <w:rPr>
          <w:rFonts w:ascii="Book Antiqua" w:hAnsi="Book Antiqua"/>
          <w:color w:val="000000" w:themeColor="text1"/>
          <w:sz w:val="20"/>
          <w:szCs w:val="20"/>
        </w:rPr>
        <w:t>nr. 05/L-096</w:t>
      </w:r>
      <w:r w:rsidRPr="00AC4BD9">
        <w:rPr>
          <w:rFonts w:ascii="Book Antiqua" w:hAnsi="Book Antiqua"/>
          <w:color w:val="000000" w:themeColor="text1"/>
          <w:spacing w:val="-18"/>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19"/>
          <w:sz w:val="20"/>
          <w:szCs w:val="20"/>
        </w:rPr>
        <w:t xml:space="preserve"> </w:t>
      </w:r>
      <w:r w:rsidRPr="00AC4BD9">
        <w:rPr>
          <w:rFonts w:ascii="Book Antiqua" w:hAnsi="Book Antiqua"/>
          <w:color w:val="000000" w:themeColor="text1"/>
          <w:sz w:val="20"/>
          <w:szCs w:val="20"/>
        </w:rPr>
        <w:t>Parandalimin</w:t>
      </w:r>
      <w:r w:rsidRPr="00AC4BD9">
        <w:rPr>
          <w:rFonts w:ascii="Book Antiqua" w:hAnsi="Book Antiqua"/>
          <w:color w:val="000000" w:themeColor="text1"/>
          <w:spacing w:val="-19"/>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7"/>
          <w:sz w:val="20"/>
          <w:szCs w:val="20"/>
        </w:rPr>
        <w:t xml:space="preserve"> </w:t>
      </w:r>
      <w:r w:rsidRPr="00AC4BD9">
        <w:rPr>
          <w:rFonts w:ascii="Book Antiqua" w:hAnsi="Book Antiqua"/>
          <w:color w:val="000000" w:themeColor="text1"/>
          <w:sz w:val="20"/>
          <w:szCs w:val="20"/>
        </w:rPr>
        <w:t>Pastrimit</w:t>
      </w:r>
      <w:r w:rsidRPr="00AC4BD9">
        <w:rPr>
          <w:rFonts w:ascii="Book Antiqua" w:hAnsi="Book Antiqua"/>
          <w:color w:val="000000" w:themeColor="text1"/>
          <w:spacing w:val="-19"/>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18"/>
          <w:sz w:val="20"/>
          <w:szCs w:val="20"/>
        </w:rPr>
        <w:t xml:space="preserve"> </w:t>
      </w:r>
      <w:r w:rsidRPr="00AC4BD9">
        <w:rPr>
          <w:rFonts w:ascii="Book Antiqua" w:hAnsi="Book Antiqua"/>
          <w:color w:val="000000" w:themeColor="text1"/>
          <w:sz w:val="20"/>
          <w:szCs w:val="20"/>
        </w:rPr>
        <w:t>Parave dhe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Luftimin</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Financimit</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Terrorizmit, i cili ka transpozuar:</w:t>
      </w:r>
    </w:p>
    <w:p w:rsidR="00FF4962" w:rsidRPr="00AC4BD9" w:rsidRDefault="00FF4962" w:rsidP="00FF4962">
      <w:pPr>
        <w:pStyle w:val="BodyText"/>
        <w:widowControl w:val="0"/>
        <w:numPr>
          <w:ilvl w:val="1"/>
          <w:numId w:val="151"/>
        </w:numPr>
        <w:tabs>
          <w:tab w:val="left" w:pos="220"/>
        </w:tabs>
        <w:autoSpaceDE w:val="0"/>
        <w:autoSpaceDN w:val="0"/>
        <w:spacing w:after="0"/>
        <w:ind w:right="254"/>
        <w:jc w:val="both"/>
        <w:rPr>
          <w:rFonts w:ascii="Book Antiqua" w:hAnsi="Book Antiqua"/>
          <w:color w:val="000000" w:themeColor="text1"/>
          <w:sz w:val="20"/>
          <w:szCs w:val="20"/>
        </w:rPr>
      </w:pPr>
      <w:r w:rsidRPr="00AC4BD9">
        <w:rPr>
          <w:rFonts w:ascii="Book Antiqua" w:hAnsi="Book Antiqua"/>
          <w:color w:val="000000" w:themeColor="text1"/>
          <w:sz w:val="20"/>
          <w:szCs w:val="20"/>
        </w:rPr>
        <w:t>Direktivën e BE-së 2015/849 të Parlamentit Evropian dhe të Këshillit, të datës 20 maj 2015, për parandalimin e përdorimit të sistemit financiar për qëllime të pastrimit të parave dhe financimit të terrorizmit, që ndryshon Rregulloren e BE-së nr. 648/2012 e Parlamentit Evropian dhe e Këshillit, dhe shfuqizon Direktivën 2005/60/EC të Parlamentit Evropian dhe Këshillit dhe Direktivën e Komisionit 2006/70/EC dhe me standardet ndërkombëtare të përcaktuara nga Task Forca për Veprim Financiar (FATF);</w:t>
      </w:r>
    </w:p>
    <w:p w:rsidR="00FF4962" w:rsidRPr="00AC4BD9" w:rsidRDefault="00FF4962" w:rsidP="00FF4962">
      <w:pPr>
        <w:pStyle w:val="BodyText"/>
        <w:widowControl w:val="0"/>
        <w:numPr>
          <w:ilvl w:val="0"/>
          <w:numId w:val="151"/>
        </w:numPr>
        <w:tabs>
          <w:tab w:val="left" w:pos="220"/>
        </w:tabs>
        <w:autoSpaceDE w:val="0"/>
        <w:autoSpaceDN w:val="0"/>
        <w:spacing w:after="0"/>
        <w:ind w:right="254"/>
        <w:jc w:val="both"/>
        <w:rPr>
          <w:rFonts w:ascii="Book Antiqua" w:hAnsi="Book Antiqua"/>
          <w:color w:val="000000" w:themeColor="text1"/>
          <w:sz w:val="20"/>
          <w:szCs w:val="20"/>
        </w:rPr>
      </w:pPr>
      <w:r w:rsidRPr="00AC4BD9">
        <w:rPr>
          <w:rFonts w:ascii="Book Antiqua" w:hAnsi="Book Antiqua"/>
          <w:color w:val="000000" w:themeColor="text1"/>
          <w:sz w:val="20"/>
          <w:szCs w:val="20"/>
        </w:rPr>
        <w:t>Ligji</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nr. 04/l-178</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për Parandalimin e Pastrimit të Parave dhe Parandalimin e Financimit të Terrorizmit; dhe</w:t>
      </w:r>
    </w:p>
    <w:p w:rsidR="00FF4962" w:rsidRPr="00AC4BD9" w:rsidRDefault="00FF4962" w:rsidP="00FF4962">
      <w:pPr>
        <w:pStyle w:val="BodyText"/>
        <w:widowControl w:val="0"/>
        <w:numPr>
          <w:ilvl w:val="0"/>
          <w:numId w:val="151"/>
        </w:numPr>
        <w:tabs>
          <w:tab w:val="left" w:pos="220"/>
        </w:tabs>
        <w:autoSpaceDE w:val="0"/>
        <w:autoSpaceDN w:val="0"/>
        <w:spacing w:after="0"/>
        <w:ind w:right="254"/>
        <w:jc w:val="both"/>
        <w:rPr>
          <w:rFonts w:ascii="Book Antiqua" w:hAnsi="Book Antiqua"/>
          <w:color w:val="000000" w:themeColor="text1"/>
          <w:sz w:val="20"/>
          <w:szCs w:val="20"/>
        </w:rPr>
      </w:pPr>
      <w:r w:rsidRPr="00AC4BD9">
        <w:rPr>
          <w:rFonts w:ascii="Book Antiqua" w:hAnsi="Book Antiqua"/>
          <w:color w:val="000000" w:themeColor="text1"/>
          <w:sz w:val="20"/>
          <w:szCs w:val="20"/>
        </w:rPr>
        <w:t>Ligji nr. 03/L-15 për Deklarimin, Prejardhjen dhe Kontrollimin 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 xml:space="preserve">Pasurisë. </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pStyle w:val="BodyText"/>
        <w:tabs>
          <w:tab w:val="left" w:pos="220"/>
          <w:tab w:val="left" w:pos="5940"/>
        </w:tabs>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lastRenderedPageBreak/>
        <w:t>Korniza e politikave në këtë fushë përbëhet nga Strategjia Kombëtare për Parandalimin dhe Luftën Kundër Ekonomisë Joformale, Shpëlarjes</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së</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Parasë,</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Financimit</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Terrorizmit</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Krimeve</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Financiare</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2014-2018.</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legjislative në fushën e luftës kundër narkotikëve</w:t>
      </w:r>
    </w:p>
    <w:p w:rsidR="00FF4962" w:rsidRPr="00AC4BD9" w:rsidRDefault="00FF4962" w:rsidP="00FF4962">
      <w:pPr>
        <w:pStyle w:val="BodyText"/>
        <w:tabs>
          <w:tab w:val="left" w:pos="220"/>
        </w:tabs>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Korniza legjislative në këtë fushë përbëhet nga këto akte kryesore normative relevante:</w:t>
      </w:r>
    </w:p>
    <w:p w:rsidR="00FF4962" w:rsidRPr="00AC4BD9" w:rsidRDefault="00FF4962" w:rsidP="00FF4962">
      <w:pPr>
        <w:pStyle w:val="BodyText"/>
        <w:widowControl w:val="0"/>
        <w:numPr>
          <w:ilvl w:val="0"/>
          <w:numId w:val="152"/>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Kodi</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Penal</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nr. 04/L-082</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i</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Republikës</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së</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Kosovës (kapitullit XXIII);</w:t>
      </w:r>
    </w:p>
    <w:p w:rsidR="00FF4962" w:rsidRPr="00AC4BD9" w:rsidRDefault="00FF4962" w:rsidP="00FF4962">
      <w:pPr>
        <w:pStyle w:val="BodyText"/>
        <w:widowControl w:val="0"/>
        <w:numPr>
          <w:ilvl w:val="0"/>
          <w:numId w:val="152"/>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fldChar w:fldCharType="begin"/>
      </w:r>
      <w:r w:rsidRPr="00AC4BD9">
        <w:rPr>
          <w:rFonts w:ascii="Book Antiqua" w:hAnsi="Book Antiqua"/>
          <w:color w:val="000000" w:themeColor="text1"/>
          <w:sz w:val="20"/>
          <w:szCs w:val="20"/>
        </w:rPr>
        <w:instrText>HYPERLINK "https://gzk.rks-gov.net/ActDetail.aspx?ActID=2861" \h</w:instrText>
      </w:r>
      <w:r w:rsidRPr="00AC4BD9">
        <w:rPr>
          <w:rFonts w:ascii="Book Antiqua" w:hAnsi="Book Antiqua"/>
          <w:color w:val="000000" w:themeColor="text1"/>
          <w:sz w:val="20"/>
          <w:szCs w:val="20"/>
        </w:rPr>
        <w:fldChar w:fldCharType="separate"/>
      </w:r>
      <w:r w:rsidRPr="00AC4BD9">
        <w:rPr>
          <w:rFonts w:ascii="Book Antiqua" w:hAnsi="Book Antiqua"/>
          <w:color w:val="000000" w:themeColor="text1"/>
          <w:sz w:val="20"/>
          <w:szCs w:val="20"/>
        </w:rPr>
        <w:t>Kodi</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nr. 04/L-123</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i</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Procedurës</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Penale;</w:t>
      </w:r>
    </w:p>
    <w:p w:rsidR="00FF4962" w:rsidRPr="00AC4BD9" w:rsidRDefault="00FF4962" w:rsidP="00FF4962">
      <w:pPr>
        <w:pStyle w:val="BodyText"/>
        <w:widowControl w:val="0"/>
        <w:numPr>
          <w:ilvl w:val="0"/>
          <w:numId w:val="152"/>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fldChar w:fldCharType="end"/>
      </w:r>
      <w:r w:rsidRPr="00AC4BD9">
        <w:rPr>
          <w:rFonts w:ascii="Book Antiqua" w:hAnsi="Book Antiqua"/>
          <w:color w:val="000000" w:themeColor="text1"/>
          <w:sz w:val="20"/>
          <w:szCs w:val="20"/>
        </w:rPr>
        <w:t>Ligji nr. 02/L-128 për Barnat Narkotike, Substancat Psikotrope dhe Prekursorë, i cili bazohet në Konventat në vijim:</w:t>
      </w:r>
    </w:p>
    <w:p w:rsidR="00FF4962" w:rsidRPr="00AC4BD9" w:rsidRDefault="00FF4962" w:rsidP="00FF4962">
      <w:pPr>
        <w:pStyle w:val="ListParagraph"/>
        <w:widowControl w:val="0"/>
        <w:numPr>
          <w:ilvl w:val="1"/>
          <w:numId w:val="152"/>
        </w:numPr>
        <w:tabs>
          <w:tab w:val="left" w:pos="220"/>
        </w:tabs>
        <w:autoSpaceDE w:val="0"/>
        <w:autoSpaceDN w:val="0"/>
        <w:spacing w:after="0" w:line="240" w:lineRule="auto"/>
        <w:ind w:right="256"/>
        <w:contextualSpacing w:val="0"/>
        <w:rPr>
          <w:rFonts w:ascii="Book Antiqua" w:hAnsi="Book Antiqua"/>
          <w:color w:val="000000" w:themeColor="text1"/>
        </w:rPr>
      </w:pPr>
      <w:r w:rsidRPr="00AC4BD9">
        <w:rPr>
          <w:rFonts w:ascii="Book Antiqua" w:hAnsi="Book Antiqua"/>
          <w:color w:val="000000" w:themeColor="text1"/>
        </w:rPr>
        <w:t>Konventën</w:t>
      </w:r>
      <w:r w:rsidRPr="00AC4BD9">
        <w:rPr>
          <w:rFonts w:ascii="Book Antiqua" w:hAnsi="Book Antiqua"/>
          <w:color w:val="000000" w:themeColor="text1"/>
          <w:spacing w:val="-7"/>
        </w:rPr>
        <w:t xml:space="preserve"> </w:t>
      </w:r>
      <w:r w:rsidRPr="00AC4BD9">
        <w:rPr>
          <w:rFonts w:ascii="Book Antiqua" w:hAnsi="Book Antiqua"/>
          <w:color w:val="000000" w:themeColor="text1"/>
        </w:rPr>
        <w:t>e</w:t>
      </w:r>
      <w:r w:rsidRPr="00AC4BD9">
        <w:rPr>
          <w:rFonts w:ascii="Book Antiqua" w:hAnsi="Book Antiqua"/>
          <w:color w:val="000000" w:themeColor="text1"/>
          <w:spacing w:val="-7"/>
        </w:rPr>
        <w:t xml:space="preserve"> </w:t>
      </w:r>
      <w:r w:rsidRPr="00AC4BD9">
        <w:rPr>
          <w:rFonts w:ascii="Book Antiqua" w:hAnsi="Book Antiqua"/>
          <w:color w:val="000000" w:themeColor="text1"/>
        </w:rPr>
        <w:t>ndarë</w:t>
      </w:r>
      <w:r w:rsidRPr="00AC4BD9">
        <w:rPr>
          <w:rFonts w:ascii="Book Antiqua" w:hAnsi="Book Antiqua"/>
          <w:color w:val="000000" w:themeColor="text1"/>
          <w:spacing w:val="-6"/>
        </w:rPr>
        <w:t xml:space="preserve"> </w:t>
      </w:r>
      <w:r w:rsidRPr="00AC4BD9">
        <w:rPr>
          <w:rFonts w:ascii="Book Antiqua" w:hAnsi="Book Antiqua"/>
          <w:color w:val="000000" w:themeColor="text1"/>
        </w:rPr>
        <w:t>të</w:t>
      </w:r>
      <w:r w:rsidRPr="00AC4BD9">
        <w:rPr>
          <w:rFonts w:ascii="Book Antiqua" w:hAnsi="Book Antiqua"/>
          <w:color w:val="000000" w:themeColor="text1"/>
          <w:spacing w:val="-5"/>
        </w:rPr>
        <w:t xml:space="preserve"> </w:t>
      </w:r>
      <w:r w:rsidRPr="00AC4BD9">
        <w:rPr>
          <w:rFonts w:ascii="Book Antiqua" w:hAnsi="Book Antiqua"/>
          <w:color w:val="000000" w:themeColor="text1"/>
        </w:rPr>
        <w:t>Kombeve</w:t>
      </w:r>
      <w:r w:rsidRPr="00AC4BD9">
        <w:rPr>
          <w:rFonts w:ascii="Book Antiqua" w:hAnsi="Book Antiqua"/>
          <w:color w:val="000000" w:themeColor="text1"/>
          <w:spacing w:val="-7"/>
        </w:rPr>
        <w:t xml:space="preserve"> </w:t>
      </w:r>
      <w:r w:rsidRPr="00AC4BD9">
        <w:rPr>
          <w:rFonts w:ascii="Book Antiqua" w:hAnsi="Book Antiqua"/>
          <w:color w:val="000000" w:themeColor="text1"/>
        </w:rPr>
        <w:t>të</w:t>
      </w:r>
      <w:r w:rsidRPr="00AC4BD9">
        <w:rPr>
          <w:rFonts w:ascii="Book Antiqua" w:hAnsi="Book Antiqua"/>
          <w:color w:val="000000" w:themeColor="text1"/>
          <w:spacing w:val="-6"/>
        </w:rPr>
        <w:t xml:space="preserve"> </w:t>
      </w:r>
      <w:r w:rsidRPr="00AC4BD9">
        <w:rPr>
          <w:rFonts w:ascii="Book Antiqua" w:hAnsi="Book Antiqua"/>
          <w:color w:val="000000" w:themeColor="text1"/>
        </w:rPr>
        <w:t>Bashkuara</w:t>
      </w:r>
      <w:r w:rsidRPr="00AC4BD9">
        <w:rPr>
          <w:rFonts w:ascii="Book Antiqua" w:hAnsi="Book Antiqua"/>
          <w:color w:val="000000" w:themeColor="text1"/>
          <w:spacing w:val="-6"/>
        </w:rPr>
        <w:t xml:space="preserve"> </w:t>
      </w:r>
      <w:r w:rsidRPr="00AC4BD9">
        <w:rPr>
          <w:rFonts w:ascii="Book Antiqua" w:hAnsi="Book Antiqua"/>
          <w:color w:val="000000" w:themeColor="text1"/>
        </w:rPr>
        <w:t>për</w:t>
      </w:r>
      <w:r w:rsidRPr="00AC4BD9">
        <w:rPr>
          <w:rFonts w:ascii="Book Antiqua" w:hAnsi="Book Antiqua"/>
          <w:color w:val="000000" w:themeColor="text1"/>
          <w:spacing w:val="-7"/>
        </w:rPr>
        <w:t xml:space="preserve"> </w:t>
      </w:r>
      <w:r w:rsidRPr="00AC4BD9">
        <w:rPr>
          <w:rFonts w:ascii="Book Antiqua" w:hAnsi="Book Antiqua"/>
          <w:color w:val="000000" w:themeColor="text1"/>
        </w:rPr>
        <w:t>droga</w:t>
      </w:r>
      <w:r w:rsidRPr="00AC4BD9">
        <w:rPr>
          <w:rFonts w:ascii="Book Antiqua" w:hAnsi="Book Antiqua"/>
          <w:color w:val="000000" w:themeColor="text1"/>
          <w:spacing w:val="-3"/>
        </w:rPr>
        <w:t xml:space="preserve"> </w:t>
      </w:r>
      <w:r w:rsidRPr="00AC4BD9">
        <w:rPr>
          <w:rFonts w:ascii="Book Antiqua" w:hAnsi="Book Antiqua"/>
          <w:color w:val="000000" w:themeColor="text1"/>
        </w:rPr>
        <w:t>narkotike</w:t>
      </w:r>
      <w:r w:rsidRPr="00AC4BD9">
        <w:rPr>
          <w:rFonts w:ascii="Book Antiqua" w:hAnsi="Book Antiqua"/>
          <w:color w:val="000000" w:themeColor="text1"/>
          <w:spacing w:val="-2"/>
        </w:rPr>
        <w:t xml:space="preserve"> </w:t>
      </w:r>
      <w:r w:rsidRPr="00AC4BD9">
        <w:rPr>
          <w:rFonts w:ascii="Book Antiqua" w:hAnsi="Book Antiqua"/>
          <w:color w:val="000000" w:themeColor="text1"/>
        </w:rPr>
        <w:t>(Nju Jork,</w:t>
      </w:r>
      <w:r w:rsidRPr="00AC4BD9">
        <w:rPr>
          <w:rFonts w:ascii="Book Antiqua" w:hAnsi="Book Antiqua"/>
          <w:color w:val="000000" w:themeColor="text1"/>
          <w:spacing w:val="-6"/>
        </w:rPr>
        <w:t xml:space="preserve"> </w:t>
      </w:r>
      <w:r w:rsidRPr="00AC4BD9">
        <w:rPr>
          <w:rFonts w:ascii="Book Antiqua" w:hAnsi="Book Antiqua"/>
          <w:color w:val="000000" w:themeColor="text1"/>
        </w:rPr>
        <w:t>30</w:t>
      </w:r>
      <w:r w:rsidRPr="00AC4BD9">
        <w:rPr>
          <w:rFonts w:ascii="Book Antiqua" w:hAnsi="Book Antiqua"/>
          <w:color w:val="000000" w:themeColor="text1"/>
          <w:spacing w:val="-7"/>
        </w:rPr>
        <w:t xml:space="preserve"> </w:t>
      </w:r>
      <w:r w:rsidRPr="00AC4BD9">
        <w:rPr>
          <w:rFonts w:ascii="Book Antiqua" w:hAnsi="Book Antiqua"/>
          <w:color w:val="000000" w:themeColor="text1"/>
        </w:rPr>
        <w:t>mars</w:t>
      </w:r>
      <w:r w:rsidRPr="00AC4BD9">
        <w:rPr>
          <w:rFonts w:ascii="Book Antiqua" w:hAnsi="Book Antiqua"/>
          <w:color w:val="000000" w:themeColor="text1"/>
          <w:spacing w:val="-8"/>
        </w:rPr>
        <w:t xml:space="preserve"> </w:t>
      </w:r>
      <w:r w:rsidRPr="00AC4BD9">
        <w:rPr>
          <w:rFonts w:ascii="Book Antiqua" w:hAnsi="Book Antiqua"/>
          <w:color w:val="000000" w:themeColor="text1"/>
        </w:rPr>
        <w:t>1961),</w:t>
      </w:r>
      <w:r w:rsidRPr="00AC4BD9">
        <w:rPr>
          <w:rFonts w:ascii="Book Antiqua" w:hAnsi="Book Antiqua"/>
          <w:color w:val="000000" w:themeColor="text1"/>
          <w:spacing w:val="-6"/>
        </w:rPr>
        <w:t xml:space="preserve"> </w:t>
      </w:r>
      <w:r w:rsidRPr="00AC4BD9">
        <w:rPr>
          <w:rFonts w:ascii="Book Antiqua" w:hAnsi="Book Antiqua"/>
          <w:color w:val="000000" w:themeColor="text1"/>
        </w:rPr>
        <w:t>siç</w:t>
      </w:r>
      <w:r w:rsidRPr="00AC4BD9">
        <w:rPr>
          <w:rFonts w:ascii="Book Antiqua" w:hAnsi="Book Antiqua"/>
          <w:color w:val="000000" w:themeColor="text1"/>
          <w:spacing w:val="-7"/>
        </w:rPr>
        <w:t xml:space="preserve"> </w:t>
      </w:r>
      <w:r w:rsidRPr="00AC4BD9">
        <w:rPr>
          <w:rFonts w:ascii="Book Antiqua" w:hAnsi="Book Antiqua"/>
          <w:color w:val="000000" w:themeColor="text1"/>
        </w:rPr>
        <w:t>është amendamentuar nga Protokolli i vitit 1972 (Gjenevë, 25 mars</w:t>
      </w:r>
      <w:r w:rsidRPr="00AC4BD9">
        <w:rPr>
          <w:rFonts w:ascii="Book Antiqua" w:hAnsi="Book Antiqua"/>
          <w:color w:val="000000" w:themeColor="text1"/>
          <w:spacing w:val="6"/>
        </w:rPr>
        <w:t xml:space="preserve"> </w:t>
      </w:r>
      <w:r w:rsidRPr="00AC4BD9">
        <w:rPr>
          <w:rFonts w:ascii="Book Antiqua" w:hAnsi="Book Antiqua"/>
          <w:color w:val="000000" w:themeColor="text1"/>
        </w:rPr>
        <w:t>1972);</w:t>
      </w:r>
    </w:p>
    <w:p w:rsidR="00FF4962" w:rsidRPr="00AC4BD9" w:rsidRDefault="00FF4962" w:rsidP="00FF4962">
      <w:pPr>
        <w:pStyle w:val="ListParagraph"/>
        <w:widowControl w:val="0"/>
        <w:numPr>
          <w:ilvl w:val="1"/>
          <w:numId w:val="152"/>
        </w:numPr>
        <w:tabs>
          <w:tab w:val="left" w:pos="220"/>
        </w:tabs>
        <w:autoSpaceDE w:val="0"/>
        <w:autoSpaceDN w:val="0"/>
        <w:spacing w:after="0" w:line="240" w:lineRule="auto"/>
        <w:ind w:right="256"/>
        <w:contextualSpacing w:val="0"/>
        <w:rPr>
          <w:rFonts w:ascii="Book Antiqua" w:hAnsi="Book Antiqua"/>
          <w:color w:val="000000" w:themeColor="text1"/>
        </w:rPr>
      </w:pPr>
      <w:r w:rsidRPr="00AC4BD9">
        <w:rPr>
          <w:rFonts w:ascii="Book Antiqua" w:hAnsi="Book Antiqua"/>
          <w:color w:val="000000" w:themeColor="text1"/>
        </w:rPr>
        <w:t>Konventën e Kombeve të Bashkuara për substanca psikotrope (Vjenë, 21 shkurt</w:t>
      </w:r>
      <w:r w:rsidRPr="00AC4BD9">
        <w:rPr>
          <w:rFonts w:ascii="Book Antiqua" w:hAnsi="Book Antiqua"/>
          <w:color w:val="000000" w:themeColor="text1"/>
          <w:spacing w:val="17"/>
        </w:rPr>
        <w:t xml:space="preserve"> </w:t>
      </w:r>
      <w:r w:rsidRPr="00AC4BD9">
        <w:rPr>
          <w:rFonts w:ascii="Book Antiqua" w:hAnsi="Book Antiqua"/>
          <w:color w:val="000000" w:themeColor="text1"/>
        </w:rPr>
        <w:t>1971);</w:t>
      </w:r>
    </w:p>
    <w:p w:rsidR="00FF4962" w:rsidRPr="00AC4BD9" w:rsidRDefault="00FF4962" w:rsidP="00FF4962">
      <w:pPr>
        <w:pStyle w:val="ListParagraph"/>
        <w:widowControl w:val="0"/>
        <w:numPr>
          <w:ilvl w:val="1"/>
          <w:numId w:val="152"/>
        </w:numPr>
        <w:tabs>
          <w:tab w:val="left" w:pos="220"/>
        </w:tabs>
        <w:autoSpaceDE w:val="0"/>
        <w:autoSpaceDN w:val="0"/>
        <w:spacing w:after="0" w:line="240" w:lineRule="auto"/>
        <w:ind w:right="256"/>
        <w:contextualSpacing w:val="0"/>
        <w:jc w:val="both"/>
        <w:rPr>
          <w:rFonts w:ascii="Book Antiqua" w:hAnsi="Book Antiqua"/>
          <w:color w:val="000000" w:themeColor="text1"/>
        </w:rPr>
      </w:pPr>
      <w:r w:rsidRPr="00AC4BD9">
        <w:rPr>
          <w:rFonts w:ascii="Book Antiqua" w:hAnsi="Book Antiqua"/>
          <w:color w:val="000000" w:themeColor="text1"/>
        </w:rPr>
        <w:t>Konventën e Kombeve të Bashkuara kundër trafikut të paligjshëm të drogave narkotike dhe substancave</w:t>
      </w:r>
      <w:r w:rsidRPr="00AC4BD9">
        <w:rPr>
          <w:rFonts w:ascii="Book Antiqua" w:hAnsi="Book Antiqua"/>
          <w:color w:val="000000" w:themeColor="text1"/>
          <w:spacing w:val="-5"/>
        </w:rPr>
        <w:t xml:space="preserve"> </w:t>
      </w:r>
      <w:r w:rsidRPr="00AC4BD9">
        <w:rPr>
          <w:rFonts w:ascii="Book Antiqua" w:hAnsi="Book Antiqua"/>
          <w:color w:val="000000" w:themeColor="text1"/>
        </w:rPr>
        <w:t>psikotrope</w:t>
      </w:r>
      <w:r w:rsidRPr="00AC4BD9">
        <w:rPr>
          <w:rFonts w:ascii="Book Antiqua" w:hAnsi="Book Antiqua"/>
          <w:color w:val="000000" w:themeColor="text1"/>
          <w:spacing w:val="-3"/>
        </w:rPr>
        <w:t xml:space="preserve"> </w:t>
      </w:r>
      <w:r w:rsidRPr="00AC4BD9">
        <w:rPr>
          <w:rFonts w:ascii="Book Antiqua" w:hAnsi="Book Antiqua"/>
          <w:color w:val="000000" w:themeColor="text1"/>
        </w:rPr>
        <w:t>(Vjenë,</w:t>
      </w:r>
      <w:r w:rsidRPr="00AC4BD9">
        <w:rPr>
          <w:rFonts w:ascii="Book Antiqua" w:hAnsi="Book Antiqua"/>
          <w:color w:val="000000" w:themeColor="text1"/>
          <w:spacing w:val="-4"/>
        </w:rPr>
        <w:t xml:space="preserve"> </w:t>
      </w:r>
      <w:r w:rsidRPr="00AC4BD9">
        <w:rPr>
          <w:rFonts w:ascii="Book Antiqua" w:hAnsi="Book Antiqua"/>
          <w:color w:val="000000" w:themeColor="text1"/>
        </w:rPr>
        <w:t>20</w:t>
      </w:r>
      <w:r w:rsidRPr="00AC4BD9">
        <w:rPr>
          <w:rFonts w:ascii="Book Antiqua" w:hAnsi="Book Antiqua"/>
          <w:color w:val="000000" w:themeColor="text1"/>
          <w:spacing w:val="-4"/>
        </w:rPr>
        <w:t xml:space="preserve"> </w:t>
      </w:r>
      <w:r w:rsidRPr="00AC4BD9">
        <w:rPr>
          <w:rFonts w:ascii="Book Antiqua" w:hAnsi="Book Antiqua"/>
          <w:color w:val="000000" w:themeColor="text1"/>
        </w:rPr>
        <w:t>dhjetor</w:t>
      </w:r>
      <w:r w:rsidRPr="00AC4BD9">
        <w:rPr>
          <w:rFonts w:ascii="Book Antiqua" w:hAnsi="Book Antiqua"/>
          <w:color w:val="000000" w:themeColor="text1"/>
          <w:spacing w:val="-3"/>
        </w:rPr>
        <w:t xml:space="preserve"> </w:t>
      </w:r>
      <w:r w:rsidRPr="00AC4BD9">
        <w:rPr>
          <w:rFonts w:ascii="Book Antiqua" w:hAnsi="Book Antiqua"/>
          <w:color w:val="000000" w:themeColor="text1"/>
        </w:rPr>
        <w:t>1988), cila vlen edhe për</w:t>
      </w:r>
      <w:r w:rsidRPr="00AC4BD9">
        <w:rPr>
          <w:rFonts w:ascii="Book Antiqua" w:hAnsi="Book Antiqua"/>
          <w:color w:val="000000" w:themeColor="text1"/>
          <w:spacing w:val="-5"/>
        </w:rPr>
        <w:t xml:space="preserve"> </w:t>
      </w:r>
      <w:r w:rsidRPr="00AC4BD9">
        <w:rPr>
          <w:rFonts w:ascii="Book Antiqua" w:hAnsi="Book Antiqua"/>
          <w:color w:val="000000" w:themeColor="text1"/>
        </w:rPr>
        <w:t>bashkëpunim gjyqësor në çështje</w:t>
      </w:r>
      <w:r w:rsidRPr="00AC4BD9">
        <w:rPr>
          <w:rFonts w:ascii="Book Antiqua" w:hAnsi="Book Antiqua"/>
          <w:color w:val="000000" w:themeColor="text1"/>
          <w:spacing w:val="5"/>
        </w:rPr>
        <w:t xml:space="preserve"> </w:t>
      </w:r>
      <w:r w:rsidRPr="00AC4BD9">
        <w:rPr>
          <w:rFonts w:ascii="Book Antiqua" w:hAnsi="Book Antiqua"/>
          <w:color w:val="000000" w:themeColor="text1"/>
        </w:rPr>
        <w:t xml:space="preserve">penale. </w:t>
      </w:r>
    </w:p>
    <w:p w:rsidR="00FF4962" w:rsidRPr="00AC4BD9" w:rsidRDefault="00FF4962" w:rsidP="00FF4962">
      <w:pPr>
        <w:pStyle w:val="BodyText"/>
        <w:widowControl w:val="0"/>
        <w:numPr>
          <w:ilvl w:val="0"/>
          <w:numId w:val="152"/>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UA</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nr. 10/2010</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administrimin</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përdorimin</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metadonit</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programe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 xml:space="preserve">mbajtëse. </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5"/>
        <w:jc w:val="both"/>
        <w:rPr>
          <w:rFonts w:ascii="Book Antiqua" w:hAnsi="Book Antiqua"/>
          <w:color w:val="000000" w:themeColor="text1"/>
          <w:sz w:val="20"/>
          <w:szCs w:val="20"/>
        </w:rPr>
      </w:pPr>
      <w:r w:rsidRPr="00AC4BD9">
        <w:rPr>
          <w:rFonts w:ascii="Book Antiqua" w:hAnsi="Book Antiqua"/>
          <w:color w:val="000000" w:themeColor="text1"/>
          <w:sz w:val="20"/>
          <w:szCs w:val="20"/>
        </w:rPr>
        <w:t>Korniza e politikave në këtë fushë përbëhet nga Strategjia</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re</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Kombëtare</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PV kundër</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Narkotikëve</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 xml:space="preserve">2018-2022. </w:t>
      </w:r>
    </w:p>
    <w:p w:rsidR="00FF4962" w:rsidRPr="00AC4BD9" w:rsidRDefault="00FF4962" w:rsidP="00FF4962">
      <w:pPr>
        <w:pStyle w:val="BodyText"/>
        <w:tabs>
          <w:tab w:val="left" w:pos="220"/>
        </w:tabs>
        <w:spacing w:after="0"/>
        <w:ind w:right="255"/>
        <w:jc w:val="both"/>
        <w:rPr>
          <w:rFonts w:ascii="Book Antiqua" w:hAnsi="Book Antiqua"/>
          <w:color w:val="000000" w:themeColor="text1"/>
          <w:sz w:val="20"/>
          <w:szCs w:val="20"/>
        </w:rPr>
      </w:pPr>
    </w:p>
    <w:p w:rsidR="00FF4962" w:rsidRPr="00AC4BD9" w:rsidRDefault="00FF4962" w:rsidP="00FF4962">
      <w:pPr>
        <w:tabs>
          <w:tab w:val="left" w:pos="220"/>
        </w:tabs>
        <w:spacing w:after="0" w:line="240" w:lineRule="auto"/>
        <w:rPr>
          <w:rFonts w:ascii="Book Antiqua" w:hAnsi="Book Antiqua"/>
          <w:i/>
          <w:color w:val="000000" w:themeColor="text1"/>
        </w:rPr>
      </w:pPr>
      <w:r w:rsidRPr="00AC4BD9">
        <w:rPr>
          <w:rFonts w:ascii="Book Antiqua" w:hAnsi="Book Antiqua"/>
          <w:i/>
          <w:color w:val="000000" w:themeColor="text1"/>
          <w:u w:val="single"/>
        </w:rPr>
        <w:t>Korniza legjislative në fushën e luftimit të krimit të organizuar dhe bashkëpunimit policor</w:t>
      </w:r>
    </w:p>
    <w:p w:rsidR="00FF4962" w:rsidRPr="00AC4BD9" w:rsidRDefault="00FF4962" w:rsidP="00FF4962">
      <w:pPr>
        <w:pStyle w:val="BodyText"/>
        <w:tabs>
          <w:tab w:val="left" w:pos="220"/>
        </w:tabs>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Korniza legjislative në këtë fushë përbëhet nga këto akte kryesore normative relevante:</w:t>
      </w:r>
    </w:p>
    <w:p w:rsidR="00FF4962" w:rsidRPr="00AC4BD9" w:rsidRDefault="00FF4962" w:rsidP="00FF4962">
      <w:pPr>
        <w:pStyle w:val="BodyText"/>
        <w:widowControl w:val="0"/>
        <w:numPr>
          <w:ilvl w:val="0"/>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Kodi</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Penal, në të cilin janë transpozuar pjesërisht këto akte të acquis-së:</w:t>
      </w:r>
    </w:p>
    <w:p w:rsidR="00FF4962" w:rsidRPr="00AC4BD9" w:rsidRDefault="00FF4962" w:rsidP="00FF4962">
      <w:pPr>
        <w:pStyle w:val="BodyText"/>
        <w:widowControl w:val="0"/>
        <w:numPr>
          <w:ilvl w:val="1"/>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pacing w:val="-1"/>
          <w:w w:val="104"/>
          <w:sz w:val="20"/>
          <w:szCs w:val="20"/>
        </w:rPr>
        <w:t>V</w:t>
      </w:r>
      <w:r w:rsidRPr="00AC4BD9">
        <w:rPr>
          <w:rFonts w:ascii="Book Antiqua" w:hAnsi="Book Antiqua"/>
          <w:color w:val="000000" w:themeColor="text1"/>
          <w:w w:val="104"/>
          <w:sz w:val="20"/>
          <w:szCs w:val="20"/>
        </w:rPr>
        <w:t>e</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5"/>
          <w:sz w:val="20"/>
          <w:szCs w:val="20"/>
        </w:rPr>
        <w:t>d</w:t>
      </w:r>
      <w:r w:rsidRPr="00AC4BD9">
        <w:rPr>
          <w:rFonts w:ascii="Book Antiqua" w:hAnsi="Book Antiqua"/>
          <w:color w:val="000000" w:themeColor="text1"/>
          <w:w w:val="99"/>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8"/>
          <w:sz w:val="20"/>
          <w:szCs w:val="20"/>
        </w:rPr>
        <w:t>in</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spacing w:val="-1"/>
          <w:sz w:val="20"/>
          <w:szCs w:val="20"/>
        </w:rPr>
        <w:t>o</w:t>
      </w:r>
      <w:r w:rsidRPr="00AC4BD9">
        <w:rPr>
          <w:rFonts w:ascii="Book Antiqua" w:hAnsi="Book Antiqua"/>
          <w:color w:val="000000" w:themeColor="text1"/>
          <w:w w:val="97"/>
          <w:sz w:val="20"/>
          <w:szCs w:val="20"/>
        </w:rPr>
        <w:t>r</w:t>
      </w:r>
      <w:r w:rsidRPr="00AC4BD9">
        <w:rPr>
          <w:rFonts w:ascii="Book Antiqua" w:hAnsi="Book Antiqua"/>
          <w:color w:val="000000" w:themeColor="text1"/>
          <w:spacing w:val="1"/>
          <w:w w:val="97"/>
          <w:sz w:val="20"/>
          <w:szCs w:val="20"/>
        </w:rPr>
        <w:t>n</w:t>
      </w:r>
      <w:r w:rsidRPr="00AC4BD9">
        <w:rPr>
          <w:rFonts w:ascii="Book Antiqua" w:hAnsi="Book Antiqua"/>
          <w:color w:val="000000" w:themeColor="text1"/>
          <w:w w:val="106"/>
          <w:sz w:val="20"/>
          <w:szCs w:val="20"/>
        </w:rPr>
        <w:t>iz</w:t>
      </w:r>
      <w:r w:rsidRPr="00AC4BD9">
        <w:rPr>
          <w:rFonts w:ascii="Book Antiqua" w:hAnsi="Book Antiqua"/>
          <w:color w:val="000000" w:themeColor="text1"/>
          <w:w w:val="98"/>
          <w:sz w:val="20"/>
          <w:szCs w:val="20"/>
        </w:rPr>
        <w:t>ë</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pacing w:val="-1"/>
          <w:w w:val="101"/>
          <w:sz w:val="20"/>
          <w:szCs w:val="20"/>
        </w:rPr>
        <w:t>p</w:t>
      </w:r>
      <w:r w:rsidRPr="00AC4BD9">
        <w:rPr>
          <w:rFonts w:ascii="Book Antiqua" w:hAnsi="Book Antiqua"/>
          <w:color w:val="000000" w:themeColor="text1"/>
          <w:w w:val="101"/>
          <w:sz w:val="20"/>
          <w:szCs w:val="20"/>
        </w:rPr>
        <w:t>ë</w:t>
      </w:r>
      <w:r w:rsidRPr="00AC4BD9">
        <w:rPr>
          <w:rFonts w:ascii="Book Antiqua" w:hAnsi="Book Antiqua"/>
          <w:color w:val="000000" w:themeColor="text1"/>
          <w:w w:val="96"/>
          <w:sz w:val="20"/>
          <w:szCs w:val="20"/>
        </w:rPr>
        <w:t>r</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luft</w:t>
      </w:r>
      <w:r w:rsidRPr="00AC4BD9">
        <w:rPr>
          <w:rFonts w:ascii="Book Antiqua" w:hAnsi="Book Antiqua"/>
          <w:color w:val="000000" w:themeColor="text1"/>
          <w:spacing w:val="1"/>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8"/>
          <w:sz w:val="20"/>
          <w:szCs w:val="20"/>
        </w:rPr>
        <w:t>in</w:t>
      </w:r>
      <w:r w:rsidRPr="00AC4BD9">
        <w:rPr>
          <w:rFonts w:ascii="Book Antiqua" w:hAnsi="Book Antiqua"/>
          <w:color w:val="000000" w:themeColor="text1"/>
          <w:sz w:val="20"/>
          <w:szCs w:val="20"/>
        </w:rPr>
        <w:t xml:space="preserve"> </w:t>
      </w:r>
      <w:r w:rsidRPr="00AC4BD9">
        <w:rPr>
          <w:rFonts w:ascii="Book Antiqua" w:hAnsi="Book Antiqua"/>
          <w:color w:val="000000" w:themeColor="text1"/>
          <w:w w:val="98"/>
          <w:sz w:val="20"/>
          <w:szCs w:val="20"/>
        </w:rPr>
        <w:t>e</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pacing w:val="-1"/>
          <w:w w:val="99"/>
          <w:sz w:val="20"/>
          <w:szCs w:val="20"/>
        </w:rPr>
        <w:t>kr</w:t>
      </w:r>
      <w:r w:rsidRPr="00AC4BD9">
        <w:rPr>
          <w:rFonts w:ascii="Book Antiqua" w:hAnsi="Book Antiqua"/>
          <w:color w:val="000000" w:themeColor="text1"/>
          <w:spacing w:val="1"/>
          <w:w w:val="99"/>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6"/>
          <w:sz w:val="20"/>
          <w:szCs w:val="20"/>
        </w:rPr>
        <w:t>it</w:t>
      </w:r>
      <w:r w:rsidRPr="00AC4BD9">
        <w:rPr>
          <w:rFonts w:ascii="Book Antiqua" w:hAnsi="Book Antiqua"/>
          <w:color w:val="000000" w:themeColor="text1"/>
          <w:spacing w:val="1"/>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ë</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pacing w:val="-1"/>
          <w:sz w:val="20"/>
          <w:szCs w:val="20"/>
        </w:rPr>
        <w:t>o</w:t>
      </w:r>
      <w:r w:rsidRPr="00AC4BD9">
        <w:rPr>
          <w:rFonts w:ascii="Book Antiqua" w:hAnsi="Book Antiqua"/>
          <w:color w:val="000000" w:themeColor="text1"/>
          <w:w w:val="101"/>
          <w:sz w:val="20"/>
          <w:szCs w:val="20"/>
        </w:rPr>
        <w:t>rg</w:t>
      </w:r>
      <w:r w:rsidRPr="00AC4BD9">
        <w:rPr>
          <w:rFonts w:ascii="Book Antiqua" w:hAnsi="Book Antiqua"/>
          <w:color w:val="000000" w:themeColor="text1"/>
          <w:spacing w:val="1"/>
          <w:w w:val="101"/>
          <w:sz w:val="20"/>
          <w:szCs w:val="20"/>
        </w:rPr>
        <w:t>a</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6"/>
          <w:sz w:val="20"/>
          <w:szCs w:val="20"/>
        </w:rPr>
        <w:t>iz</w:t>
      </w:r>
      <w:r w:rsidRPr="00AC4BD9">
        <w:rPr>
          <w:rFonts w:ascii="Book Antiqua" w:hAnsi="Book Antiqua"/>
          <w:color w:val="000000" w:themeColor="text1"/>
          <w:w w:val="101"/>
          <w:sz w:val="20"/>
          <w:szCs w:val="20"/>
        </w:rPr>
        <w:t>ua</w:t>
      </w:r>
      <w:r w:rsidRPr="00AC4BD9">
        <w:rPr>
          <w:rFonts w:ascii="Book Antiqua" w:hAnsi="Book Antiqua"/>
          <w:color w:val="000000" w:themeColor="text1"/>
          <w:w w:val="96"/>
          <w:sz w:val="20"/>
          <w:szCs w:val="20"/>
        </w:rPr>
        <w:t>r</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pacing w:val="3"/>
          <w:w w:val="88"/>
          <w:sz w:val="20"/>
          <w:szCs w:val="20"/>
        </w:rPr>
        <w:t>(</w:t>
      </w:r>
      <w:r w:rsidRPr="00AC4BD9">
        <w:rPr>
          <w:rFonts w:ascii="Book Antiqua" w:hAnsi="Book Antiqua"/>
          <w:color w:val="000000" w:themeColor="text1"/>
          <w:spacing w:val="-1"/>
          <w:w w:val="104"/>
          <w:sz w:val="20"/>
          <w:szCs w:val="20"/>
        </w:rPr>
        <w:t>V</w:t>
      </w:r>
      <w:r w:rsidRPr="00AC4BD9">
        <w:rPr>
          <w:rFonts w:ascii="Book Antiqua" w:hAnsi="Book Antiqua"/>
          <w:color w:val="000000" w:themeColor="text1"/>
          <w:w w:val="104"/>
          <w:sz w:val="20"/>
          <w:szCs w:val="20"/>
        </w:rPr>
        <w:t>e</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5"/>
          <w:sz w:val="20"/>
          <w:szCs w:val="20"/>
        </w:rPr>
        <w:t>d</w:t>
      </w:r>
      <w:r w:rsidRPr="00AC4BD9">
        <w:rPr>
          <w:rFonts w:ascii="Book Antiqua" w:hAnsi="Book Antiqua"/>
          <w:color w:val="000000" w:themeColor="text1"/>
          <w:w w:val="99"/>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8"/>
          <w:sz w:val="20"/>
          <w:szCs w:val="20"/>
        </w:rPr>
        <w:t>i</w:t>
      </w:r>
      <w:r w:rsidRPr="00AC4BD9">
        <w:rPr>
          <w:rFonts w:ascii="Book Antiqua" w:hAnsi="Book Antiqua"/>
          <w:color w:val="000000" w:themeColor="text1"/>
          <w:spacing w:val="1"/>
          <w:sz w:val="20"/>
          <w:szCs w:val="20"/>
        </w:rPr>
        <w:t xml:space="preserve"> </w:t>
      </w:r>
      <w:r w:rsidRPr="00AC4BD9">
        <w:rPr>
          <w:rFonts w:ascii="Book Antiqua" w:hAnsi="Book Antiqua"/>
          <w:color w:val="000000" w:themeColor="text1"/>
          <w:spacing w:val="-1"/>
          <w:w w:val="102"/>
          <w:sz w:val="20"/>
          <w:szCs w:val="20"/>
        </w:rPr>
        <w:t>K</w:t>
      </w:r>
      <w:r w:rsidRPr="00AC4BD9">
        <w:rPr>
          <w:rFonts w:ascii="Book Antiqua" w:hAnsi="Book Antiqua"/>
          <w:color w:val="000000" w:themeColor="text1"/>
          <w:spacing w:val="-2"/>
          <w:w w:val="102"/>
          <w:sz w:val="20"/>
          <w:szCs w:val="20"/>
        </w:rPr>
        <w:t>o</w:t>
      </w:r>
      <w:r w:rsidRPr="00AC4BD9">
        <w:rPr>
          <w:rFonts w:ascii="Book Antiqua" w:hAnsi="Book Antiqua"/>
          <w:color w:val="000000" w:themeColor="text1"/>
          <w:spacing w:val="2"/>
          <w:w w:val="96"/>
          <w:sz w:val="20"/>
          <w:szCs w:val="20"/>
        </w:rPr>
        <w:t>r</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6"/>
          <w:sz w:val="20"/>
          <w:szCs w:val="20"/>
        </w:rPr>
        <w:t>iz</w:t>
      </w:r>
      <w:r w:rsidRPr="00AC4BD9">
        <w:rPr>
          <w:rFonts w:ascii="Book Antiqua" w:hAnsi="Book Antiqua"/>
          <w:color w:val="000000" w:themeColor="text1"/>
          <w:w w:val="98"/>
          <w:sz w:val="20"/>
          <w:szCs w:val="20"/>
        </w:rPr>
        <w:t>ë</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spacing w:val="1"/>
          <w:w w:val="81"/>
          <w:sz w:val="20"/>
          <w:szCs w:val="20"/>
        </w:rPr>
        <w:t>00</w:t>
      </w:r>
      <w:r w:rsidRPr="00AC4BD9">
        <w:rPr>
          <w:rFonts w:ascii="Book Antiqua" w:hAnsi="Book Antiqua"/>
          <w:color w:val="000000" w:themeColor="text1"/>
          <w:spacing w:val="1"/>
          <w:w w:val="83"/>
          <w:sz w:val="20"/>
          <w:szCs w:val="20"/>
        </w:rPr>
        <w:t>8</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spacing w:val="1"/>
          <w:w w:val="83"/>
          <w:sz w:val="20"/>
          <w:szCs w:val="20"/>
        </w:rPr>
        <w:t>8</w:t>
      </w:r>
      <w:r w:rsidRPr="00AC4BD9">
        <w:rPr>
          <w:rFonts w:ascii="Book Antiqua" w:hAnsi="Book Antiqua"/>
          <w:color w:val="000000" w:themeColor="text1"/>
          <w:spacing w:val="1"/>
          <w:w w:val="88"/>
          <w:sz w:val="20"/>
          <w:szCs w:val="20"/>
        </w:rPr>
        <w:t>4</w:t>
      </w:r>
      <w:r w:rsidRPr="00AC4BD9">
        <w:rPr>
          <w:rFonts w:ascii="Book Antiqua" w:hAnsi="Book Antiqua"/>
          <w:color w:val="000000" w:themeColor="text1"/>
          <w:spacing w:val="-2"/>
          <w:w w:val="115"/>
          <w:sz w:val="20"/>
          <w:szCs w:val="20"/>
        </w:rPr>
        <w:t>1</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w w:val="64"/>
          <w:sz w:val="20"/>
          <w:szCs w:val="20"/>
        </w:rPr>
        <w:t>J</w:t>
      </w:r>
      <w:r w:rsidRPr="00AC4BD9">
        <w:rPr>
          <w:rFonts w:ascii="Book Antiqua" w:hAnsi="Book Antiqua"/>
          <w:color w:val="000000" w:themeColor="text1"/>
          <w:w w:val="107"/>
          <w:sz w:val="20"/>
          <w:szCs w:val="20"/>
        </w:rPr>
        <w:t>HA</w:t>
      </w:r>
      <w:r w:rsidRPr="00AC4BD9">
        <w:rPr>
          <w:rFonts w:ascii="Book Antiqua" w:hAnsi="Book Antiqua"/>
          <w:color w:val="000000" w:themeColor="text1"/>
          <w:w w:val="88"/>
          <w:sz w:val="20"/>
          <w:szCs w:val="20"/>
        </w:rPr>
        <w:t>)</w:t>
      </w:r>
      <w:r w:rsidRPr="00AC4BD9">
        <w:rPr>
          <w:rFonts w:ascii="Book Antiqua" w:hAnsi="Book Antiqua"/>
          <w:color w:val="000000" w:themeColor="text1"/>
          <w:w w:val="92"/>
          <w:sz w:val="20"/>
          <w:szCs w:val="20"/>
        </w:rPr>
        <w:t>;</w:t>
      </w:r>
    </w:p>
    <w:p w:rsidR="00FF4962" w:rsidRPr="00AC4BD9" w:rsidRDefault="00FF4962" w:rsidP="00FF4962">
      <w:pPr>
        <w:pStyle w:val="BodyText"/>
        <w:widowControl w:val="0"/>
        <w:numPr>
          <w:ilvl w:val="1"/>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Vendimin Kornizë për vendosjen e sanksioneve penale kundër falsifikimit të euro-së (Vendimi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spacing w:val="-1"/>
          <w:sz w:val="20"/>
          <w:szCs w:val="20"/>
        </w:rPr>
        <w:t>o</w:t>
      </w:r>
      <w:r w:rsidRPr="00AC4BD9">
        <w:rPr>
          <w:rFonts w:ascii="Book Antiqua" w:hAnsi="Book Antiqua"/>
          <w:color w:val="000000" w:themeColor="text1"/>
          <w:w w:val="97"/>
          <w:sz w:val="20"/>
          <w:szCs w:val="20"/>
        </w:rPr>
        <w:t>r</w:t>
      </w:r>
      <w:r w:rsidRPr="00AC4BD9">
        <w:rPr>
          <w:rFonts w:ascii="Book Antiqua" w:hAnsi="Book Antiqua"/>
          <w:color w:val="000000" w:themeColor="text1"/>
          <w:spacing w:val="1"/>
          <w:w w:val="97"/>
          <w:sz w:val="20"/>
          <w:szCs w:val="20"/>
        </w:rPr>
        <w:t>n</w:t>
      </w:r>
      <w:r w:rsidRPr="00AC4BD9">
        <w:rPr>
          <w:rFonts w:ascii="Book Antiqua" w:hAnsi="Book Antiqua"/>
          <w:color w:val="000000" w:themeColor="text1"/>
          <w:w w:val="106"/>
          <w:sz w:val="20"/>
          <w:szCs w:val="20"/>
        </w:rPr>
        <w:t>iz</w:t>
      </w:r>
      <w:r w:rsidRPr="00AC4BD9">
        <w:rPr>
          <w:rFonts w:ascii="Book Antiqua" w:hAnsi="Book Antiqua"/>
          <w:color w:val="000000" w:themeColor="text1"/>
          <w:w w:val="98"/>
          <w:sz w:val="20"/>
          <w:szCs w:val="20"/>
        </w:rPr>
        <w:t>ë</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spacing w:val="1"/>
          <w:w w:val="81"/>
          <w:sz w:val="20"/>
          <w:szCs w:val="20"/>
        </w:rPr>
        <w:t>000</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spacing w:val="1"/>
          <w:w w:val="90"/>
          <w:sz w:val="20"/>
          <w:szCs w:val="20"/>
        </w:rPr>
        <w:t>3</w:t>
      </w:r>
      <w:r w:rsidRPr="00AC4BD9">
        <w:rPr>
          <w:rFonts w:ascii="Book Antiqua" w:hAnsi="Book Antiqua"/>
          <w:color w:val="000000" w:themeColor="text1"/>
          <w:spacing w:val="-2"/>
          <w:w w:val="83"/>
          <w:sz w:val="20"/>
          <w:szCs w:val="20"/>
        </w:rPr>
        <w:t>8</w:t>
      </w:r>
      <w:r w:rsidRPr="00AC4BD9">
        <w:rPr>
          <w:rFonts w:ascii="Book Antiqua" w:hAnsi="Book Antiqua"/>
          <w:color w:val="000000" w:themeColor="text1"/>
          <w:spacing w:val="1"/>
          <w:w w:val="90"/>
          <w:sz w:val="20"/>
          <w:szCs w:val="20"/>
        </w:rPr>
        <w:t>3</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w w:val="64"/>
          <w:sz w:val="20"/>
          <w:szCs w:val="20"/>
        </w:rPr>
        <w:t>J</w:t>
      </w:r>
      <w:r w:rsidRPr="00AC4BD9">
        <w:rPr>
          <w:rFonts w:ascii="Book Antiqua" w:hAnsi="Book Antiqua"/>
          <w:color w:val="000000" w:themeColor="text1"/>
          <w:w w:val="107"/>
          <w:sz w:val="20"/>
          <w:szCs w:val="20"/>
        </w:rPr>
        <w:t>HA</w:t>
      </w:r>
      <w:r w:rsidRPr="00AC4BD9">
        <w:rPr>
          <w:rFonts w:ascii="Book Antiqua" w:hAnsi="Book Antiqua"/>
          <w:color w:val="000000" w:themeColor="text1"/>
          <w:w w:val="92"/>
          <w:sz w:val="20"/>
          <w:szCs w:val="20"/>
        </w:rPr>
        <w:t>,</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w w:val="98"/>
          <w:sz w:val="20"/>
          <w:szCs w:val="20"/>
        </w:rPr>
        <w:t>i</w:t>
      </w:r>
      <w:r w:rsidRPr="00AC4BD9">
        <w:rPr>
          <w:rFonts w:ascii="Book Antiqua" w:hAnsi="Book Antiqua"/>
          <w:color w:val="000000" w:themeColor="text1"/>
          <w:spacing w:val="1"/>
          <w:sz w:val="20"/>
          <w:szCs w:val="20"/>
        </w:rPr>
        <w:t xml:space="preserve"> </w:t>
      </w:r>
      <w:r w:rsidRPr="00AC4BD9">
        <w:rPr>
          <w:rFonts w:ascii="Book Antiqua" w:hAnsi="Book Antiqua"/>
          <w:color w:val="000000" w:themeColor="text1"/>
          <w:sz w:val="20"/>
          <w:szCs w:val="20"/>
        </w:rPr>
        <w:t>ndr</w:t>
      </w:r>
      <w:r w:rsidRPr="00AC4BD9">
        <w:rPr>
          <w:rFonts w:ascii="Book Antiqua" w:hAnsi="Book Antiqua"/>
          <w:color w:val="000000" w:themeColor="text1"/>
          <w:spacing w:val="-1"/>
          <w:w w:val="105"/>
          <w:sz w:val="20"/>
          <w:szCs w:val="20"/>
        </w:rPr>
        <w:t>ys</w:t>
      </w:r>
      <w:r w:rsidRPr="00AC4BD9">
        <w:rPr>
          <w:rFonts w:ascii="Book Antiqua" w:hAnsi="Book Antiqua"/>
          <w:color w:val="000000" w:themeColor="text1"/>
          <w:spacing w:val="-1"/>
          <w:w w:val="99"/>
          <w:sz w:val="20"/>
          <w:szCs w:val="20"/>
        </w:rPr>
        <w:t>h</w:t>
      </w:r>
      <w:r w:rsidRPr="00AC4BD9">
        <w:rPr>
          <w:rFonts w:ascii="Book Antiqua" w:hAnsi="Book Antiqua"/>
          <w:color w:val="000000" w:themeColor="text1"/>
          <w:w w:val="101"/>
          <w:sz w:val="20"/>
          <w:szCs w:val="20"/>
        </w:rPr>
        <w:t>ua</w:t>
      </w:r>
      <w:r w:rsidRPr="00AC4BD9">
        <w:rPr>
          <w:rFonts w:ascii="Book Antiqua" w:hAnsi="Book Antiqua"/>
          <w:color w:val="000000" w:themeColor="text1"/>
          <w:w w:val="96"/>
          <w:sz w:val="20"/>
          <w:szCs w:val="20"/>
        </w:rPr>
        <w:t>r</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8"/>
          <w:sz w:val="20"/>
          <w:szCs w:val="20"/>
        </w:rPr>
        <w:t>e</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pacing w:val="-1"/>
          <w:w w:val="104"/>
          <w:sz w:val="20"/>
          <w:szCs w:val="20"/>
        </w:rPr>
        <w:t>V</w:t>
      </w:r>
      <w:r w:rsidRPr="00AC4BD9">
        <w:rPr>
          <w:rFonts w:ascii="Book Antiqua" w:hAnsi="Book Antiqua"/>
          <w:color w:val="000000" w:themeColor="text1"/>
          <w:spacing w:val="2"/>
          <w:w w:val="104"/>
          <w:sz w:val="20"/>
          <w:szCs w:val="20"/>
        </w:rPr>
        <w:t>e</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5"/>
          <w:sz w:val="20"/>
          <w:szCs w:val="20"/>
        </w:rPr>
        <w:t>d</w:t>
      </w:r>
      <w:r w:rsidRPr="00AC4BD9">
        <w:rPr>
          <w:rFonts w:ascii="Book Antiqua" w:hAnsi="Book Antiqua"/>
          <w:color w:val="000000" w:themeColor="text1"/>
          <w:w w:val="99"/>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8"/>
          <w:sz w:val="20"/>
          <w:szCs w:val="20"/>
        </w:rPr>
        <w:t>in</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spacing w:val="1"/>
          <w:sz w:val="20"/>
          <w:szCs w:val="20"/>
        </w:rPr>
        <w:t>o</w:t>
      </w:r>
      <w:r w:rsidRPr="00AC4BD9">
        <w:rPr>
          <w:rFonts w:ascii="Book Antiqua" w:hAnsi="Book Antiqua"/>
          <w:color w:val="000000" w:themeColor="text1"/>
          <w:w w:val="101"/>
          <w:sz w:val="20"/>
          <w:szCs w:val="20"/>
        </w:rPr>
        <w:t>rniz</w:t>
      </w:r>
      <w:r w:rsidRPr="00AC4BD9">
        <w:rPr>
          <w:rFonts w:ascii="Book Antiqua" w:hAnsi="Book Antiqua"/>
          <w:color w:val="000000" w:themeColor="text1"/>
          <w:w w:val="98"/>
          <w:sz w:val="20"/>
          <w:szCs w:val="20"/>
        </w:rPr>
        <w:t>ë</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spacing w:val="1"/>
          <w:w w:val="81"/>
          <w:sz w:val="20"/>
          <w:szCs w:val="20"/>
        </w:rPr>
        <w:t>00</w:t>
      </w:r>
      <w:r w:rsidRPr="00AC4BD9">
        <w:rPr>
          <w:rFonts w:ascii="Book Antiqua" w:hAnsi="Book Antiqua"/>
          <w:color w:val="000000" w:themeColor="text1"/>
          <w:spacing w:val="1"/>
          <w:w w:val="115"/>
          <w:sz w:val="20"/>
          <w:szCs w:val="20"/>
        </w:rPr>
        <w:t>1</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spacing w:val="1"/>
          <w:w w:val="83"/>
          <w:sz w:val="20"/>
          <w:szCs w:val="20"/>
        </w:rPr>
        <w:t>8</w:t>
      </w:r>
      <w:r w:rsidRPr="00AC4BD9">
        <w:rPr>
          <w:rFonts w:ascii="Book Antiqua" w:hAnsi="Book Antiqua"/>
          <w:color w:val="000000" w:themeColor="text1"/>
          <w:spacing w:val="-2"/>
          <w:w w:val="83"/>
          <w:sz w:val="20"/>
          <w:szCs w:val="20"/>
        </w:rPr>
        <w:t>8</w:t>
      </w:r>
      <w:r w:rsidRPr="00AC4BD9">
        <w:rPr>
          <w:rFonts w:ascii="Book Antiqua" w:hAnsi="Book Antiqua"/>
          <w:color w:val="000000" w:themeColor="text1"/>
          <w:spacing w:val="1"/>
          <w:w w:val="83"/>
          <w:sz w:val="20"/>
          <w:szCs w:val="20"/>
        </w:rPr>
        <w:t>8</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w w:val="64"/>
          <w:sz w:val="20"/>
          <w:szCs w:val="20"/>
        </w:rPr>
        <w:t>J</w:t>
      </w:r>
      <w:r w:rsidRPr="00AC4BD9">
        <w:rPr>
          <w:rFonts w:ascii="Book Antiqua" w:hAnsi="Book Antiqua"/>
          <w:color w:val="000000" w:themeColor="text1"/>
          <w:w w:val="107"/>
          <w:sz w:val="20"/>
          <w:szCs w:val="20"/>
        </w:rPr>
        <w:t>HA</w:t>
      </w:r>
      <w:r w:rsidRPr="00AC4BD9">
        <w:rPr>
          <w:rFonts w:ascii="Book Antiqua" w:hAnsi="Book Antiqua"/>
          <w:color w:val="000000" w:themeColor="text1"/>
          <w:w w:val="88"/>
          <w:sz w:val="20"/>
          <w:szCs w:val="20"/>
        </w:rPr>
        <w:t xml:space="preserve">); </w:t>
      </w:r>
    </w:p>
    <w:p w:rsidR="00FF4962" w:rsidRPr="00AC4BD9" w:rsidRDefault="00FF4962" w:rsidP="00FF4962">
      <w:pPr>
        <w:pStyle w:val="BodyText"/>
        <w:widowControl w:val="0"/>
        <w:numPr>
          <w:ilvl w:val="1"/>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Vendimi</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Kornizë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luftimin</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mashtrimit</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falsifikimit</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mjeteve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që</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nuk</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përfshijnë</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pagesa</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 xml:space="preserve">me </w:t>
      </w:r>
      <w:r w:rsidRPr="00AC4BD9">
        <w:rPr>
          <w:rFonts w:ascii="Book Antiqua" w:hAnsi="Book Antiqua"/>
          <w:color w:val="000000" w:themeColor="text1"/>
          <w:spacing w:val="-1"/>
          <w:w w:val="101"/>
          <w:sz w:val="20"/>
          <w:szCs w:val="20"/>
        </w:rPr>
        <w:t>p</w:t>
      </w:r>
      <w:r w:rsidRPr="00AC4BD9">
        <w:rPr>
          <w:rFonts w:ascii="Book Antiqua" w:hAnsi="Book Antiqua"/>
          <w:color w:val="000000" w:themeColor="text1"/>
          <w:spacing w:val="1"/>
          <w:w w:val="101"/>
          <w:sz w:val="20"/>
          <w:szCs w:val="20"/>
        </w:rPr>
        <w:t>a</w:t>
      </w:r>
      <w:r w:rsidRPr="00AC4BD9">
        <w:rPr>
          <w:rFonts w:ascii="Book Antiqua" w:hAnsi="Book Antiqua"/>
          <w:color w:val="000000" w:themeColor="text1"/>
          <w:w w:val="97"/>
          <w:sz w:val="20"/>
          <w:szCs w:val="20"/>
        </w:rPr>
        <w:t>ra</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ë</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pacing w:val="-1"/>
          <w:w w:val="103"/>
          <w:sz w:val="20"/>
          <w:szCs w:val="20"/>
        </w:rPr>
        <w:t>g</w:t>
      </w:r>
      <w:r w:rsidRPr="00AC4BD9">
        <w:rPr>
          <w:rFonts w:ascii="Book Antiqua" w:hAnsi="Book Antiqua"/>
          <w:color w:val="000000" w:themeColor="text1"/>
          <w:w w:val="103"/>
          <w:sz w:val="20"/>
          <w:szCs w:val="20"/>
        </w:rPr>
        <w:t>a</w:t>
      </w:r>
      <w:r w:rsidRPr="00AC4BD9">
        <w:rPr>
          <w:rFonts w:ascii="Book Antiqua" w:hAnsi="Book Antiqua"/>
          <w:color w:val="000000" w:themeColor="text1"/>
          <w:spacing w:val="-1"/>
          <w:w w:val="96"/>
          <w:sz w:val="20"/>
          <w:szCs w:val="20"/>
        </w:rPr>
        <w:t>ts</w:t>
      </w:r>
      <w:r w:rsidRPr="00AC4BD9">
        <w:rPr>
          <w:rFonts w:ascii="Book Antiqua" w:hAnsi="Book Antiqua"/>
          <w:color w:val="000000" w:themeColor="text1"/>
          <w:spacing w:val="-1"/>
          <w:w w:val="99"/>
          <w:sz w:val="20"/>
          <w:szCs w:val="20"/>
        </w:rPr>
        <w:t>hm</w:t>
      </w:r>
      <w:r w:rsidRPr="00AC4BD9">
        <w:rPr>
          <w:rFonts w:ascii="Book Antiqua" w:hAnsi="Book Antiqua"/>
          <w:color w:val="000000" w:themeColor="text1"/>
          <w:w w:val="98"/>
          <w:sz w:val="20"/>
          <w:szCs w:val="20"/>
        </w:rPr>
        <w:t>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w w:val="88"/>
          <w:sz w:val="20"/>
          <w:szCs w:val="20"/>
        </w:rPr>
        <w:t>(</w:t>
      </w:r>
      <w:r w:rsidRPr="00AC4BD9">
        <w:rPr>
          <w:rFonts w:ascii="Book Antiqua" w:hAnsi="Book Antiqua"/>
          <w:color w:val="000000" w:themeColor="text1"/>
          <w:spacing w:val="-1"/>
          <w:w w:val="104"/>
          <w:sz w:val="20"/>
          <w:szCs w:val="20"/>
        </w:rPr>
        <w:t>V</w:t>
      </w:r>
      <w:r w:rsidRPr="00AC4BD9">
        <w:rPr>
          <w:rFonts w:ascii="Book Antiqua" w:hAnsi="Book Antiqua"/>
          <w:color w:val="000000" w:themeColor="text1"/>
          <w:w w:val="104"/>
          <w:sz w:val="20"/>
          <w:szCs w:val="20"/>
        </w:rPr>
        <w:t>e</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5"/>
          <w:sz w:val="20"/>
          <w:szCs w:val="20"/>
        </w:rPr>
        <w:t>d</w:t>
      </w:r>
      <w:r w:rsidRPr="00AC4BD9">
        <w:rPr>
          <w:rFonts w:ascii="Book Antiqua" w:hAnsi="Book Antiqua"/>
          <w:color w:val="000000" w:themeColor="text1"/>
          <w:spacing w:val="1"/>
          <w:w w:val="98"/>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8"/>
          <w:sz w:val="20"/>
          <w:szCs w:val="20"/>
        </w:rPr>
        <w:t>i</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spacing w:val="-1"/>
          <w:sz w:val="20"/>
          <w:szCs w:val="20"/>
        </w:rPr>
        <w:t>o</w:t>
      </w:r>
      <w:r w:rsidRPr="00AC4BD9">
        <w:rPr>
          <w:rFonts w:ascii="Book Antiqua" w:hAnsi="Book Antiqua"/>
          <w:color w:val="000000" w:themeColor="text1"/>
          <w:w w:val="97"/>
          <w:sz w:val="20"/>
          <w:szCs w:val="20"/>
        </w:rPr>
        <w:t>r</w:t>
      </w:r>
      <w:r w:rsidRPr="00AC4BD9">
        <w:rPr>
          <w:rFonts w:ascii="Book Antiqua" w:hAnsi="Book Antiqua"/>
          <w:color w:val="000000" w:themeColor="text1"/>
          <w:spacing w:val="1"/>
          <w:w w:val="97"/>
          <w:sz w:val="20"/>
          <w:szCs w:val="20"/>
        </w:rPr>
        <w:t>n</w:t>
      </w:r>
      <w:r w:rsidRPr="00AC4BD9">
        <w:rPr>
          <w:rFonts w:ascii="Book Antiqua" w:hAnsi="Book Antiqua"/>
          <w:color w:val="000000" w:themeColor="text1"/>
          <w:w w:val="106"/>
          <w:sz w:val="20"/>
          <w:szCs w:val="20"/>
        </w:rPr>
        <w:t>iz</w:t>
      </w:r>
      <w:r w:rsidRPr="00AC4BD9">
        <w:rPr>
          <w:rFonts w:ascii="Book Antiqua" w:hAnsi="Book Antiqua"/>
          <w:color w:val="000000" w:themeColor="text1"/>
          <w:w w:val="98"/>
          <w:sz w:val="20"/>
          <w:szCs w:val="20"/>
        </w:rPr>
        <w:t>ë</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spacing w:val="1"/>
          <w:w w:val="81"/>
          <w:sz w:val="20"/>
          <w:szCs w:val="20"/>
        </w:rPr>
        <w:t>00</w:t>
      </w:r>
      <w:r w:rsidRPr="00AC4BD9">
        <w:rPr>
          <w:rFonts w:ascii="Book Antiqua" w:hAnsi="Book Antiqua"/>
          <w:color w:val="000000" w:themeColor="text1"/>
          <w:spacing w:val="1"/>
          <w:w w:val="115"/>
          <w:sz w:val="20"/>
          <w:szCs w:val="20"/>
        </w:rPr>
        <w:t>1</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spacing w:val="1"/>
          <w:w w:val="88"/>
          <w:sz w:val="20"/>
          <w:szCs w:val="20"/>
        </w:rPr>
        <w:t>4</w:t>
      </w:r>
      <w:r w:rsidRPr="00AC4BD9">
        <w:rPr>
          <w:rFonts w:ascii="Book Antiqua" w:hAnsi="Book Antiqua"/>
          <w:color w:val="000000" w:themeColor="text1"/>
          <w:spacing w:val="-2"/>
          <w:w w:val="115"/>
          <w:sz w:val="20"/>
          <w:szCs w:val="20"/>
        </w:rPr>
        <w:t>1</w:t>
      </w:r>
      <w:r w:rsidRPr="00AC4BD9">
        <w:rPr>
          <w:rFonts w:ascii="Book Antiqua" w:hAnsi="Book Antiqua"/>
          <w:color w:val="000000" w:themeColor="text1"/>
          <w:spacing w:val="1"/>
          <w:w w:val="90"/>
          <w:sz w:val="20"/>
          <w:szCs w:val="20"/>
        </w:rPr>
        <w:t>3</w:t>
      </w:r>
      <w:r w:rsidRPr="00AC4BD9">
        <w:rPr>
          <w:rFonts w:ascii="Book Antiqua" w:hAnsi="Book Antiqua"/>
          <w:color w:val="000000" w:themeColor="text1"/>
          <w:w w:val="92"/>
          <w:sz w:val="20"/>
          <w:szCs w:val="20"/>
        </w:rPr>
        <w:t xml:space="preserve">. </w:t>
      </w:r>
      <w:r w:rsidRPr="00AC4BD9">
        <w:rPr>
          <w:rFonts w:ascii="Book Antiqua" w:hAnsi="Book Antiqua"/>
          <w:color w:val="000000" w:themeColor="text1"/>
          <w:w w:val="64"/>
          <w:sz w:val="20"/>
          <w:szCs w:val="20"/>
        </w:rPr>
        <w:t>J</w:t>
      </w:r>
      <w:r w:rsidRPr="00AC4BD9">
        <w:rPr>
          <w:rFonts w:ascii="Book Antiqua" w:hAnsi="Book Antiqua"/>
          <w:color w:val="000000" w:themeColor="text1"/>
          <w:w w:val="107"/>
          <w:sz w:val="20"/>
          <w:szCs w:val="20"/>
        </w:rPr>
        <w:t>HA</w:t>
      </w:r>
      <w:r w:rsidRPr="00AC4BD9">
        <w:rPr>
          <w:rFonts w:ascii="Book Antiqua" w:hAnsi="Book Antiqua"/>
          <w:color w:val="000000" w:themeColor="text1"/>
          <w:w w:val="88"/>
          <w:sz w:val="20"/>
          <w:szCs w:val="20"/>
        </w:rPr>
        <w:t>)</w:t>
      </w:r>
      <w:r w:rsidRPr="00AC4BD9">
        <w:rPr>
          <w:rFonts w:ascii="Book Antiqua" w:hAnsi="Book Antiqua"/>
          <w:color w:val="000000" w:themeColor="text1"/>
          <w:w w:val="92"/>
          <w:sz w:val="20"/>
          <w:szCs w:val="20"/>
        </w:rPr>
        <w:t>;</w:t>
      </w:r>
    </w:p>
    <w:p w:rsidR="00FF4962" w:rsidRPr="00AC4BD9" w:rsidRDefault="00FF4962" w:rsidP="00FF4962">
      <w:pPr>
        <w:pStyle w:val="BodyText"/>
        <w:widowControl w:val="0"/>
        <w:numPr>
          <w:ilvl w:val="1"/>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Direktivën 2001/36 te BE-se për parandalimin dhe luftimin e trafikimit me qenie</w:t>
      </w:r>
      <w:r w:rsidRPr="00AC4BD9">
        <w:rPr>
          <w:rFonts w:ascii="Book Antiqua" w:hAnsi="Book Antiqua"/>
          <w:color w:val="000000" w:themeColor="text1"/>
          <w:spacing w:val="-16"/>
          <w:sz w:val="20"/>
          <w:szCs w:val="20"/>
        </w:rPr>
        <w:t xml:space="preserve"> </w:t>
      </w:r>
      <w:r w:rsidRPr="00AC4BD9">
        <w:rPr>
          <w:rFonts w:ascii="Book Antiqua" w:hAnsi="Book Antiqua"/>
          <w:color w:val="000000" w:themeColor="text1"/>
          <w:sz w:val="20"/>
          <w:szCs w:val="20"/>
        </w:rPr>
        <w:t>njerëzore;</w:t>
      </w:r>
    </w:p>
    <w:p w:rsidR="00FF4962" w:rsidRPr="00AC4BD9" w:rsidRDefault="00FF4962" w:rsidP="00FF4962">
      <w:pPr>
        <w:pStyle w:val="BodyText"/>
        <w:widowControl w:val="0"/>
        <w:numPr>
          <w:ilvl w:val="1"/>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Direktivën 2011/93E BE-se për luftimin e abuzimit seksual dhe shfrytëzimit seksual te</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fëmijëve; dhe</w:t>
      </w:r>
    </w:p>
    <w:p w:rsidR="00FF4962" w:rsidRPr="00AC4BD9" w:rsidRDefault="00FF4962" w:rsidP="00FF4962">
      <w:pPr>
        <w:pStyle w:val="BodyText"/>
        <w:widowControl w:val="0"/>
        <w:numPr>
          <w:ilvl w:val="1"/>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pacing w:val="-1"/>
          <w:w w:val="104"/>
          <w:sz w:val="20"/>
          <w:szCs w:val="20"/>
        </w:rPr>
        <w:t>V</w:t>
      </w:r>
      <w:r w:rsidRPr="00AC4BD9">
        <w:rPr>
          <w:rFonts w:ascii="Book Antiqua" w:hAnsi="Book Antiqua"/>
          <w:color w:val="000000" w:themeColor="text1"/>
          <w:w w:val="104"/>
          <w:sz w:val="20"/>
          <w:szCs w:val="20"/>
        </w:rPr>
        <w:t>e</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5"/>
          <w:sz w:val="20"/>
          <w:szCs w:val="20"/>
        </w:rPr>
        <w:t>d</w:t>
      </w:r>
      <w:r w:rsidRPr="00AC4BD9">
        <w:rPr>
          <w:rFonts w:ascii="Book Antiqua" w:hAnsi="Book Antiqua"/>
          <w:color w:val="000000" w:themeColor="text1"/>
          <w:w w:val="99"/>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8"/>
          <w:sz w:val="20"/>
          <w:szCs w:val="20"/>
        </w:rPr>
        <w:t>in</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spacing w:val="-1"/>
          <w:sz w:val="20"/>
          <w:szCs w:val="20"/>
        </w:rPr>
        <w:t>o</w:t>
      </w:r>
      <w:r w:rsidRPr="00AC4BD9">
        <w:rPr>
          <w:rFonts w:ascii="Book Antiqua" w:hAnsi="Book Antiqua"/>
          <w:color w:val="000000" w:themeColor="text1"/>
          <w:w w:val="101"/>
          <w:sz w:val="20"/>
          <w:szCs w:val="20"/>
        </w:rPr>
        <w:t>rniz</w:t>
      </w:r>
      <w:r w:rsidRPr="00AC4BD9">
        <w:rPr>
          <w:rFonts w:ascii="Book Antiqua" w:hAnsi="Book Antiqua"/>
          <w:color w:val="000000" w:themeColor="text1"/>
          <w:w w:val="98"/>
          <w:sz w:val="20"/>
          <w:szCs w:val="20"/>
        </w:rPr>
        <w:t>ë</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ë</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w w:val="98"/>
          <w:sz w:val="20"/>
          <w:szCs w:val="20"/>
        </w:rPr>
        <w:t>ës</w:t>
      </w:r>
      <w:r w:rsidRPr="00AC4BD9">
        <w:rPr>
          <w:rFonts w:ascii="Book Antiqua" w:hAnsi="Book Antiqua"/>
          <w:color w:val="000000" w:themeColor="text1"/>
          <w:spacing w:val="-1"/>
          <w:w w:val="98"/>
          <w:sz w:val="20"/>
          <w:szCs w:val="20"/>
        </w:rPr>
        <w:t>h</w:t>
      </w:r>
      <w:r w:rsidRPr="00AC4BD9">
        <w:rPr>
          <w:rFonts w:ascii="Book Antiqua" w:hAnsi="Book Antiqua"/>
          <w:color w:val="000000" w:themeColor="text1"/>
          <w:spacing w:val="1"/>
          <w:w w:val="98"/>
          <w:sz w:val="20"/>
          <w:szCs w:val="20"/>
        </w:rPr>
        <w:t>i</w:t>
      </w:r>
      <w:r w:rsidRPr="00AC4BD9">
        <w:rPr>
          <w:rFonts w:ascii="Book Antiqua" w:hAnsi="Book Antiqua"/>
          <w:color w:val="000000" w:themeColor="text1"/>
          <w:w w:val="101"/>
          <w:sz w:val="20"/>
          <w:szCs w:val="20"/>
        </w:rPr>
        <w:t>l</w:t>
      </w:r>
      <w:r w:rsidRPr="00AC4BD9">
        <w:rPr>
          <w:rFonts w:ascii="Book Antiqua" w:hAnsi="Book Antiqua"/>
          <w:color w:val="000000" w:themeColor="text1"/>
          <w:spacing w:val="-1"/>
          <w:w w:val="101"/>
          <w:sz w:val="20"/>
          <w:szCs w:val="20"/>
        </w:rPr>
        <w:t>l</w:t>
      </w:r>
      <w:r w:rsidRPr="00AC4BD9">
        <w:rPr>
          <w:rFonts w:ascii="Book Antiqua" w:hAnsi="Book Antiqua"/>
          <w:color w:val="000000" w:themeColor="text1"/>
          <w:w w:val="96"/>
          <w:sz w:val="20"/>
          <w:szCs w:val="20"/>
        </w:rPr>
        <w:t>it</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spacing w:val="1"/>
          <w:w w:val="81"/>
          <w:sz w:val="20"/>
          <w:szCs w:val="20"/>
        </w:rPr>
        <w:t>00</w:t>
      </w:r>
      <w:r w:rsidRPr="00AC4BD9">
        <w:rPr>
          <w:rFonts w:ascii="Book Antiqua" w:hAnsi="Book Antiqua"/>
          <w:color w:val="000000" w:themeColor="text1"/>
          <w:spacing w:val="1"/>
          <w:w w:val="88"/>
          <w:sz w:val="20"/>
          <w:szCs w:val="20"/>
        </w:rPr>
        <w:t>4</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spacing w:val="1"/>
          <w:w w:val="99"/>
          <w:sz w:val="20"/>
          <w:szCs w:val="20"/>
        </w:rPr>
        <w:t>7</w:t>
      </w:r>
      <w:r w:rsidRPr="00AC4BD9">
        <w:rPr>
          <w:rFonts w:ascii="Book Antiqua" w:hAnsi="Book Antiqua"/>
          <w:color w:val="000000" w:themeColor="text1"/>
          <w:spacing w:val="1"/>
          <w:w w:val="94"/>
          <w:sz w:val="20"/>
          <w:szCs w:val="20"/>
        </w:rPr>
        <w:t>5</w:t>
      </w:r>
      <w:r w:rsidRPr="00AC4BD9">
        <w:rPr>
          <w:rFonts w:ascii="Book Antiqua" w:hAnsi="Book Antiqua"/>
          <w:color w:val="000000" w:themeColor="text1"/>
          <w:spacing w:val="1"/>
          <w:w w:val="99"/>
          <w:sz w:val="20"/>
          <w:szCs w:val="20"/>
        </w:rPr>
        <w:t>7</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w w:val="64"/>
          <w:sz w:val="20"/>
          <w:szCs w:val="20"/>
        </w:rPr>
        <w:t>J</w:t>
      </w:r>
      <w:r w:rsidRPr="00AC4BD9">
        <w:rPr>
          <w:rFonts w:ascii="Book Antiqua" w:hAnsi="Book Antiqua"/>
          <w:color w:val="000000" w:themeColor="text1"/>
          <w:w w:val="107"/>
          <w:sz w:val="20"/>
          <w:szCs w:val="20"/>
        </w:rPr>
        <w:t>HA</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pacing w:val="-1"/>
          <w:w w:val="101"/>
          <w:sz w:val="20"/>
          <w:szCs w:val="20"/>
        </w:rPr>
        <w:t>p</w:t>
      </w:r>
      <w:r w:rsidRPr="00AC4BD9">
        <w:rPr>
          <w:rFonts w:ascii="Book Antiqua" w:hAnsi="Book Antiqua"/>
          <w:color w:val="000000" w:themeColor="text1"/>
          <w:spacing w:val="-2"/>
          <w:w w:val="101"/>
          <w:sz w:val="20"/>
          <w:szCs w:val="20"/>
        </w:rPr>
        <w:t>ë</w:t>
      </w:r>
      <w:r w:rsidRPr="00AC4BD9">
        <w:rPr>
          <w:rFonts w:ascii="Book Antiqua" w:hAnsi="Book Antiqua"/>
          <w:color w:val="000000" w:themeColor="text1"/>
          <w:w w:val="96"/>
          <w:sz w:val="20"/>
          <w:szCs w:val="20"/>
        </w:rPr>
        <w:t>r</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w w:val="105"/>
          <w:sz w:val="20"/>
          <w:szCs w:val="20"/>
        </w:rPr>
        <w:t>d</w:t>
      </w:r>
      <w:r w:rsidRPr="00AC4BD9">
        <w:rPr>
          <w:rFonts w:ascii="Book Antiqua" w:hAnsi="Book Antiqua"/>
          <w:color w:val="000000" w:themeColor="text1"/>
          <w:w w:val="98"/>
          <w:sz w:val="20"/>
          <w:szCs w:val="20"/>
        </w:rPr>
        <w:t>i</w:t>
      </w:r>
      <w:r w:rsidRPr="00AC4BD9">
        <w:rPr>
          <w:rFonts w:ascii="Book Antiqua" w:hAnsi="Book Antiqua"/>
          <w:color w:val="000000" w:themeColor="text1"/>
          <w:spacing w:val="-1"/>
          <w:w w:val="98"/>
          <w:sz w:val="20"/>
          <w:szCs w:val="20"/>
        </w:rPr>
        <w:t>s</w:t>
      </w:r>
      <w:r w:rsidRPr="00AC4BD9">
        <w:rPr>
          <w:rFonts w:ascii="Book Antiqua" w:hAnsi="Book Antiqua"/>
          <w:color w:val="000000" w:themeColor="text1"/>
          <w:spacing w:val="-1"/>
          <w:w w:val="105"/>
          <w:sz w:val="20"/>
          <w:szCs w:val="20"/>
        </w:rPr>
        <w:t>po</w:t>
      </w:r>
      <w:r w:rsidRPr="00AC4BD9">
        <w:rPr>
          <w:rFonts w:ascii="Book Antiqua" w:hAnsi="Book Antiqua"/>
          <w:color w:val="000000" w:themeColor="text1"/>
          <w:w w:val="105"/>
          <w:sz w:val="20"/>
          <w:szCs w:val="20"/>
        </w:rPr>
        <w:t>z</w:t>
      </w:r>
      <w:r w:rsidRPr="00AC4BD9">
        <w:rPr>
          <w:rFonts w:ascii="Book Antiqua" w:hAnsi="Book Antiqua"/>
          <w:color w:val="000000" w:themeColor="text1"/>
          <w:w w:val="97"/>
          <w:sz w:val="20"/>
          <w:szCs w:val="20"/>
        </w:rPr>
        <w:t>ita</w:t>
      </w:r>
      <w:r w:rsidRPr="00AC4BD9">
        <w:rPr>
          <w:rFonts w:ascii="Book Antiqua" w:hAnsi="Book Antiqua"/>
          <w:color w:val="000000" w:themeColor="text1"/>
          <w:w w:val="94"/>
          <w:sz w:val="20"/>
          <w:szCs w:val="20"/>
        </w:rPr>
        <w:t>t</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8"/>
          <w:sz w:val="20"/>
          <w:szCs w:val="20"/>
        </w:rPr>
        <w:t>i</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99"/>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spacing w:val="1"/>
          <w:w w:val="98"/>
          <w:sz w:val="20"/>
          <w:szCs w:val="20"/>
        </w:rPr>
        <w:t>a</w:t>
      </w:r>
      <w:r w:rsidRPr="00AC4BD9">
        <w:rPr>
          <w:rFonts w:ascii="Book Antiqua" w:hAnsi="Book Antiqua"/>
          <w:color w:val="000000" w:themeColor="text1"/>
          <w:w w:val="99"/>
          <w:sz w:val="20"/>
          <w:szCs w:val="20"/>
        </w:rPr>
        <w:t>le</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pacing w:val="-1"/>
          <w:w w:val="101"/>
          <w:sz w:val="20"/>
          <w:szCs w:val="20"/>
        </w:rPr>
        <w:t>p</w:t>
      </w:r>
      <w:r w:rsidRPr="00AC4BD9">
        <w:rPr>
          <w:rFonts w:ascii="Book Antiqua" w:hAnsi="Book Antiqua"/>
          <w:color w:val="000000" w:themeColor="text1"/>
          <w:w w:val="101"/>
          <w:sz w:val="20"/>
          <w:szCs w:val="20"/>
        </w:rPr>
        <w:t>ë</w:t>
      </w:r>
      <w:r w:rsidRPr="00AC4BD9">
        <w:rPr>
          <w:rFonts w:ascii="Book Antiqua" w:hAnsi="Book Antiqua"/>
          <w:color w:val="000000" w:themeColor="text1"/>
          <w:w w:val="96"/>
          <w:sz w:val="20"/>
          <w:szCs w:val="20"/>
        </w:rPr>
        <w:t>r</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w w:val="99"/>
          <w:sz w:val="20"/>
          <w:szCs w:val="20"/>
        </w:rPr>
        <w:t>ele</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8"/>
          <w:sz w:val="20"/>
          <w:szCs w:val="20"/>
        </w:rPr>
        <w:t>e</w:t>
      </w:r>
      <w:r w:rsidRPr="00AC4BD9">
        <w:rPr>
          <w:rFonts w:ascii="Book Antiqua" w:hAnsi="Book Antiqua"/>
          <w:color w:val="000000" w:themeColor="text1"/>
          <w:spacing w:val="2"/>
          <w:w w:val="98"/>
          <w:sz w:val="20"/>
          <w:szCs w:val="20"/>
        </w:rPr>
        <w:t>n</w:t>
      </w:r>
      <w:r w:rsidRPr="00AC4BD9">
        <w:rPr>
          <w:rFonts w:ascii="Book Antiqua" w:hAnsi="Book Antiqua"/>
          <w:color w:val="000000" w:themeColor="text1"/>
          <w:spacing w:val="-1"/>
          <w:w w:val="95"/>
          <w:sz w:val="20"/>
          <w:szCs w:val="20"/>
        </w:rPr>
        <w:t>te</w:t>
      </w:r>
      <w:r w:rsidRPr="00AC4BD9">
        <w:rPr>
          <w:rFonts w:ascii="Book Antiqua" w:hAnsi="Book Antiqua"/>
          <w:color w:val="000000" w:themeColor="text1"/>
          <w:w w:val="95"/>
          <w:sz w:val="20"/>
          <w:szCs w:val="20"/>
        </w:rPr>
        <w:t>t</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pacing w:val="-1"/>
          <w:w w:val="101"/>
          <w:sz w:val="20"/>
          <w:szCs w:val="20"/>
        </w:rPr>
        <w:t>p</w:t>
      </w:r>
      <w:r w:rsidRPr="00AC4BD9">
        <w:rPr>
          <w:rFonts w:ascii="Book Antiqua" w:hAnsi="Book Antiqua"/>
          <w:color w:val="000000" w:themeColor="text1"/>
          <w:w w:val="101"/>
          <w:sz w:val="20"/>
          <w:szCs w:val="20"/>
        </w:rPr>
        <w:t>ë</w:t>
      </w:r>
      <w:r w:rsidRPr="00AC4BD9">
        <w:rPr>
          <w:rFonts w:ascii="Book Antiqua" w:hAnsi="Book Antiqua"/>
          <w:color w:val="000000" w:themeColor="text1"/>
          <w:w w:val="97"/>
          <w:sz w:val="20"/>
          <w:szCs w:val="20"/>
        </w:rPr>
        <w:t>rbë</w:t>
      </w:r>
      <w:r w:rsidRPr="00AC4BD9">
        <w:rPr>
          <w:rFonts w:ascii="Book Antiqua" w:hAnsi="Book Antiqua"/>
          <w:color w:val="000000" w:themeColor="text1"/>
          <w:spacing w:val="1"/>
          <w:w w:val="97"/>
          <w:sz w:val="20"/>
          <w:szCs w:val="20"/>
        </w:rPr>
        <w:t>r</w:t>
      </w:r>
      <w:r w:rsidRPr="00AC4BD9">
        <w:rPr>
          <w:rFonts w:ascii="Book Antiqua" w:hAnsi="Book Antiqua"/>
          <w:color w:val="000000" w:themeColor="text1"/>
          <w:w w:val="98"/>
          <w:sz w:val="20"/>
          <w:szCs w:val="20"/>
        </w:rPr>
        <w:t>ëse</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pacing w:val="-1"/>
          <w:w w:val="96"/>
          <w:sz w:val="20"/>
          <w:szCs w:val="20"/>
        </w:rPr>
        <w:t xml:space="preserve">të </w:t>
      </w:r>
      <w:r w:rsidRPr="00AC4BD9">
        <w:rPr>
          <w:rFonts w:ascii="Book Antiqua" w:hAnsi="Book Antiqua"/>
          <w:color w:val="000000" w:themeColor="text1"/>
          <w:sz w:val="20"/>
          <w:szCs w:val="20"/>
        </w:rPr>
        <w:t>veprave penale dhe dënimet në fushën e trafikut të drogës të</w:t>
      </w:r>
      <w:r w:rsidRPr="00AC4BD9">
        <w:rPr>
          <w:rFonts w:ascii="Book Antiqua" w:hAnsi="Book Antiqua"/>
          <w:color w:val="000000" w:themeColor="text1"/>
          <w:spacing w:val="16"/>
          <w:sz w:val="20"/>
          <w:szCs w:val="20"/>
        </w:rPr>
        <w:t xml:space="preserve"> </w:t>
      </w:r>
      <w:r w:rsidRPr="00AC4BD9">
        <w:rPr>
          <w:rFonts w:ascii="Book Antiqua" w:hAnsi="Book Antiqua"/>
          <w:color w:val="000000" w:themeColor="text1"/>
          <w:sz w:val="20"/>
          <w:szCs w:val="20"/>
        </w:rPr>
        <w:t>paligjshëm.</w:t>
      </w:r>
    </w:p>
    <w:p w:rsidR="00FF4962" w:rsidRPr="00AC4BD9" w:rsidRDefault="00FF4962" w:rsidP="00FF4962">
      <w:pPr>
        <w:pStyle w:val="BodyText"/>
        <w:widowControl w:val="0"/>
        <w:numPr>
          <w:ilvl w:val="0"/>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Kodi i Procedurës Penale, i cili ka transpozuar këto akte të acquis-së:</w:t>
      </w:r>
    </w:p>
    <w:p w:rsidR="00FF4962" w:rsidRPr="00AC4BD9" w:rsidRDefault="00FF4962" w:rsidP="00FF4962">
      <w:pPr>
        <w:pStyle w:val="BodyText"/>
        <w:widowControl w:val="0"/>
        <w:numPr>
          <w:ilvl w:val="1"/>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Direktivën 2010/64/BE për të Drejtën në Interpretim dhe Përkthim në Procedurën Penale; Direktivën 2012/29/BE për të Drejtën në Informim në Procedurën</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Penale;</w:t>
      </w:r>
    </w:p>
    <w:p w:rsidR="00FF4962" w:rsidRPr="00AC4BD9" w:rsidRDefault="00FF4962" w:rsidP="00FF4962">
      <w:pPr>
        <w:pStyle w:val="BodyText"/>
        <w:widowControl w:val="0"/>
        <w:numPr>
          <w:ilvl w:val="1"/>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Direktivën</w:t>
      </w:r>
      <w:r w:rsidRPr="00AC4BD9">
        <w:rPr>
          <w:rFonts w:ascii="Book Antiqua" w:hAnsi="Book Antiqua"/>
          <w:color w:val="000000" w:themeColor="text1"/>
          <w:spacing w:val="-20"/>
          <w:sz w:val="20"/>
          <w:szCs w:val="20"/>
        </w:rPr>
        <w:t xml:space="preserve"> </w:t>
      </w:r>
      <w:r w:rsidRPr="00AC4BD9">
        <w:rPr>
          <w:rFonts w:ascii="Book Antiqua" w:hAnsi="Book Antiqua"/>
          <w:color w:val="000000" w:themeColor="text1"/>
          <w:sz w:val="20"/>
          <w:szCs w:val="20"/>
        </w:rPr>
        <w:t>2012/29/BE</w:t>
      </w:r>
      <w:r w:rsidRPr="00AC4BD9">
        <w:rPr>
          <w:rFonts w:ascii="Book Antiqua" w:hAnsi="Book Antiqua"/>
          <w:color w:val="000000" w:themeColor="text1"/>
          <w:spacing w:val="-19"/>
          <w:sz w:val="20"/>
          <w:szCs w:val="20"/>
        </w:rPr>
        <w:t xml:space="preserve"> </w:t>
      </w:r>
      <w:r w:rsidRPr="00AC4BD9">
        <w:rPr>
          <w:rFonts w:ascii="Book Antiqua" w:hAnsi="Book Antiqua"/>
          <w:color w:val="000000" w:themeColor="text1"/>
          <w:sz w:val="20"/>
          <w:szCs w:val="20"/>
        </w:rPr>
        <w:t>që</w:t>
      </w:r>
      <w:r w:rsidRPr="00AC4BD9">
        <w:rPr>
          <w:rFonts w:ascii="Book Antiqua" w:hAnsi="Book Antiqua"/>
          <w:color w:val="000000" w:themeColor="text1"/>
          <w:spacing w:val="-18"/>
          <w:sz w:val="20"/>
          <w:szCs w:val="20"/>
        </w:rPr>
        <w:t xml:space="preserve"> </w:t>
      </w:r>
      <w:r w:rsidRPr="00AC4BD9">
        <w:rPr>
          <w:rFonts w:ascii="Book Antiqua" w:hAnsi="Book Antiqua"/>
          <w:color w:val="000000" w:themeColor="text1"/>
          <w:sz w:val="20"/>
          <w:szCs w:val="20"/>
        </w:rPr>
        <w:t>themelon</w:t>
      </w:r>
      <w:r w:rsidRPr="00AC4BD9">
        <w:rPr>
          <w:rFonts w:ascii="Book Antiqua" w:hAnsi="Book Antiqua"/>
          <w:color w:val="000000" w:themeColor="text1"/>
          <w:spacing w:val="-20"/>
          <w:sz w:val="20"/>
          <w:szCs w:val="20"/>
        </w:rPr>
        <w:t xml:space="preserve"> </w:t>
      </w:r>
      <w:r w:rsidRPr="00AC4BD9">
        <w:rPr>
          <w:rFonts w:ascii="Book Antiqua" w:hAnsi="Book Antiqua"/>
          <w:color w:val="000000" w:themeColor="text1"/>
          <w:sz w:val="20"/>
          <w:szCs w:val="20"/>
        </w:rPr>
        <w:t>standardet</w:t>
      </w:r>
      <w:r w:rsidRPr="00AC4BD9">
        <w:rPr>
          <w:rFonts w:ascii="Book Antiqua" w:hAnsi="Book Antiqua"/>
          <w:color w:val="000000" w:themeColor="text1"/>
          <w:spacing w:val="-18"/>
          <w:sz w:val="20"/>
          <w:szCs w:val="20"/>
        </w:rPr>
        <w:t xml:space="preserve"> </w:t>
      </w:r>
      <w:r w:rsidRPr="00AC4BD9">
        <w:rPr>
          <w:rFonts w:ascii="Book Antiqua" w:hAnsi="Book Antiqua"/>
          <w:color w:val="000000" w:themeColor="text1"/>
          <w:sz w:val="20"/>
          <w:szCs w:val="20"/>
        </w:rPr>
        <w:t>minimale</w:t>
      </w:r>
      <w:r w:rsidRPr="00AC4BD9">
        <w:rPr>
          <w:rFonts w:ascii="Book Antiqua" w:hAnsi="Book Antiqua"/>
          <w:color w:val="000000" w:themeColor="text1"/>
          <w:spacing w:val="-20"/>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19"/>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19"/>
          <w:sz w:val="20"/>
          <w:szCs w:val="20"/>
        </w:rPr>
        <w:t xml:space="preserve"> </w:t>
      </w:r>
      <w:r w:rsidRPr="00AC4BD9">
        <w:rPr>
          <w:rFonts w:ascii="Book Antiqua" w:hAnsi="Book Antiqua"/>
          <w:color w:val="000000" w:themeColor="text1"/>
          <w:sz w:val="20"/>
          <w:szCs w:val="20"/>
        </w:rPr>
        <w:t>drejtat,</w:t>
      </w:r>
      <w:r w:rsidRPr="00AC4BD9">
        <w:rPr>
          <w:rFonts w:ascii="Book Antiqua" w:hAnsi="Book Antiqua"/>
          <w:color w:val="000000" w:themeColor="text1"/>
          <w:spacing w:val="-19"/>
          <w:sz w:val="20"/>
          <w:szCs w:val="20"/>
        </w:rPr>
        <w:t xml:space="preserve"> </w:t>
      </w:r>
      <w:r w:rsidRPr="00AC4BD9">
        <w:rPr>
          <w:rFonts w:ascii="Book Antiqua" w:hAnsi="Book Antiqua"/>
          <w:color w:val="000000" w:themeColor="text1"/>
          <w:sz w:val="20"/>
          <w:szCs w:val="20"/>
        </w:rPr>
        <w:t>mbështetjen</w:t>
      </w:r>
      <w:r w:rsidRPr="00AC4BD9">
        <w:rPr>
          <w:rFonts w:ascii="Book Antiqua" w:hAnsi="Book Antiqua"/>
          <w:color w:val="000000" w:themeColor="text1"/>
          <w:spacing w:val="-20"/>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18"/>
          <w:sz w:val="20"/>
          <w:szCs w:val="20"/>
        </w:rPr>
        <w:t xml:space="preserve"> </w:t>
      </w:r>
      <w:r w:rsidRPr="00AC4BD9">
        <w:rPr>
          <w:rFonts w:ascii="Book Antiqua" w:hAnsi="Book Antiqua"/>
          <w:color w:val="000000" w:themeColor="text1"/>
          <w:sz w:val="20"/>
          <w:szCs w:val="20"/>
        </w:rPr>
        <w:t xml:space="preserve">mbrojtjen </w:t>
      </w:r>
      <w:r w:rsidRPr="00AC4BD9">
        <w:rPr>
          <w:rFonts w:ascii="Book Antiqua" w:hAnsi="Book Antiqua"/>
          <w:color w:val="000000" w:themeColor="text1"/>
          <w:w w:val="98"/>
          <w:sz w:val="20"/>
          <w:szCs w:val="20"/>
        </w:rPr>
        <w:t>e</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w w:val="103"/>
          <w:sz w:val="20"/>
          <w:szCs w:val="20"/>
        </w:rPr>
        <w:t>vik</w:t>
      </w:r>
      <w:r w:rsidRPr="00AC4BD9">
        <w:rPr>
          <w:rFonts w:ascii="Book Antiqua" w:hAnsi="Book Antiqua"/>
          <w:color w:val="000000" w:themeColor="text1"/>
          <w:spacing w:val="-1"/>
          <w:w w:val="103"/>
          <w:sz w:val="20"/>
          <w:szCs w:val="20"/>
        </w:rPr>
        <w:t>t</w:t>
      </w:r>
      <w:r w:rsidRPr="00AC4BD9">
        <w:rPr>
          <w:rFonts w:ascii="Book Antiqua" w:hAnsi="Book Antiqua"/>
          <w:color w:val="000000" w:themeColor="text1"/>
          <w:w w:val="99"/>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spacing w:val="1"/>
          <w:w w:val="98"/>
          <w:sz w:val="20"/>
          <w:szCs w:val="20"/>
        </w:rPr>
        <w:t>a</w:t>
      </w:r>
      <w:r w:rsidRPr="00AC4BD9">
        <w:rPr>
          <w:rFonts w:ascii="Book Antiqua" w:hAnsi="Book Antiqua"/>
          <w:color w:val="000000" w:themeColor="text1"/>
          <w:w w:val="106"/>
          <w:sz w:val="20"/>
          <w:szCs w:val="20"/>
        </w:rPr>
        <w:t>ve</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ë</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pacing w:val="-1"/>
          <w:w w:val="99"/>
          <w:sz w:val="20"/>
          <w:szCs w:val="20"/>
        </w:rPr>
        <w:t>kr</w:t>
      </w:r>
      <w:r w:rsidRPr="00AC4BD9">
        <w:rPr>
          <w:rFonts w:ascii="Book Antiqua" w:hAnsi="Book Antiqua"/>
          <w:color w:val="000000" w:themeColor="text1"/>
          <w:spacing w:val="1"/>
          <w:w w:val="99"/>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6"/>
          <w:sz w:val="20"/>
          <w:szCs w:val="20"/>
        </w:rPr>
        <w:t>it</w:t>
      </w:r>
      <w:r w:rsidRPr="00AC4BD9">
        <w:rPr>
          <w:rFonts w:ascii="Book Antiqua" w:hAnsi="Book Antiqua"/>
          <w:color w:val="000000" w:themeColor="text1"/>
          <w:spacing w:val="1"/>
          <w:sz w:val="20"/>
          <w:szCs w:val="20"/>
        </w:rPr>
        <w:t xml:space="preserve"> </w:t>
      </w:r>
      <w:r w:rsidRPr="00AC4BD9">
        <w:rPr>
          <w:rFonts w:ascii="Book Antiqua" w:hAnsi="Book Antiqua"/>
          <w:color w:val="000000" w:themeColor="text1"/>
          <w:spacing w:val="3"/>
          <w:w w:val="105"/>
          <w:sz w:val="20"/>
          <w:szCs w:val="20"/>
        </w:rPr>
        <w:t>d</w:t>
      </w:r>
      <w:r w:rsidRPr="00AC4BD9">
        <w:rPr>
          <w:rFonts w:ascii="Book Antiqua" w:hAnsi="Book Antiqua"/>
          <w:color w:val="000000" w:themeColor="text1"/>
          <w:spacing w:val="-1"/>
          <w:w w:val="99"/>
          <w:sz w:val="20"/>
          <w:szCs w:val="20"/>
        </w:rPr>
        <w:t>h</w:t>
      </w:r>
      <w:r w:rsidRPr="00AC4BD9">
        <w:rPr>
          <w:rFonts w:ascii="Book Antiqua" w:hAnsi="Book Antiqua"/>
          <w:color w:val="000000" w:themeColor="text1"/>
          <w:w w:val="98"/>
          <w:sz w:val="20"/>
          <w:szCs w:val="20"/>
        </w:rPr>
        <w:t>e</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w w:val="99"/>
          <w:sz w:val="20"/>
          <w:szCs w:val="20"/>
        </w:rPr>
        <w:t>q</w:t>
      </w:r>
      <w:r w:rsidRPr="00AC4BD9">
        <w:rPr>
          <w:rFonts w:ascii="Book Antiqua" w:hAnsi="Book Antiqua"/>
          <w:color w:val="000000" w:themeColor="text1"/>
          <w:w w:val="98"/>
          <w:sz w:val="20"/>
          <w:szCs w:val="20"/>
        </w:rPr>
        <w:t>ë</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pacing w:val="1"/>
          <w:w w:val="112"/>
          <w:sz w:val="20"/>
          <w:szCs w:val="20"/>
        </w:rPr>
        <w:t>z</w:t>
      </w:r>
      <w:r w:rsidRPr="00AC4BD9">
        <w:rPr>
          <w:rFonts w:ascii="Book Antiqua" w:hAnsi="Book Antiqua"/>
          <w:color w:val="000000" w:themeColor="text1"/>
          <w:w w:val="106"/>
          <w:sz w:val="20"/>
          <w:szCs w:val="20"/>
        </w:rPr>
        <w:t>ëv</w:t>
      </w:r>
      <w:r w:rsidRPr="00AC4BD9">
        <w:rPr>
          <w:rFonts w:ascii="Book Antiqua" w:hAnsi="Book Antiqua"/>
          <w:color w:val="000000" w:themeColor="text1"/>
          <w:sz w:val="20"/>
          <w:szCs w:val="20"/>
        </w:rPr>
        <w:t>end</w:t>
      </w:r>
      <w:r w:rsidRPr="00AC4BD9">
        <w:rPr>
          <w:rFonts w:ascii="Book Antiqua" w:hAnsi="Book Antiqua"/>
          <w:color w:val="000000" w:themeColor="text1"/>
          <w:spacing w:val="1"/>
          <w:sz w:val="20"/>
          <w:szCs w:val="20"/>
        </w:rPr>
        <w:t>ë</w:t>
      </w:r>
      <w:r w:rsidRPr="00AC4BD9">
        <w:rPr>
          <w:rFonts w:ascii="Book Antiqua" w:hAnsi="Book Antiqua"/>
          <w:color w:val="000000" w:themeColor="text1"/>
          <w:w w:val="99"/>
          <w:sz w:val="20"/>
          <w:szCs w:val="20"/>
        </w:rPr>
        <w:t>s</w:t>
      </w:r>
      <w:r w:rsidRPr="00AC4BD9">
        <w:rPr>
          <w:rFonts w:ascii="Book Antiqua" w:hAnsi="Book Antiqua"/>
          <w:color w:val="000000" w:themeColor="text1"/>
          <w:spacing w:val="-2"/>
          <w:w w:val="99"/>
          <w:sz w:val="20"/>
          <w:szCs w:val="20"/>
        </w:rPr>
        <w:t>o</w:t>
      </w:r>
      <w:r w:rsidRPr="00AC4BD9">
        <w:rPr>
          <w:rFonts w:ascii="Book Antiqua" w:hAnsi="Book Antiqua"/>
          <w:color w:val="000000" w:themeColor="text1"/>
          <w:w w:val="98"/>
          <w:sz w:val="20"/>
          <w:szCs w:val="20"/>
        </w:rPr>
        <w:t>n</w:t>
      </w:r>
      <w:r w:rsidRPr="00AC4BD9">
        <w:rPr>
          <w:rFonts w:ascii="Book Antiqua" w:hAnsi="Book Antiqua"/>
          <w:color w:val="000000" w:themeColor="text1"/>
          <w:spacing w:val="1"/>
          <w:sz w:val="20"/>
          <w:szCs w:val="20"/>
        </w:rPr>
        <w:t xml:space="preserve"> </w:t>
      </w:r>
      <w:r w:rsidRPr="00AC4BD9">
        <w:rPr>
          <w:rFonts w:ascii="Book Antiqua" w:hAnsi="Book Antiqua"/>
          <w:color w:val="000000" w:themeColor="text1"/>
          <w:spacing w:val="-1"/>
          <w:w w:val="104"/>
          <w:sz w:val="20"/>
          <w:szCs w:val="20"/>
        </w:rPr>
        <w:t>V</w:t>
      </w:r>
      <w:r w:rsidRPr="00AC4BD9">
        <w:rPr>
          <w:rFonts w:ascii="Book Antiqua" w:hAnsi="Book Antiqua"/>
          <w:color w:val="000000" w:themeColor="text1"/>
          <w:w w:val="104"/>
          <w:sz w:val="20"/>
          <w:szCs w:val="20"/>
        </w:rPr>
        <w:t>e</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spacing w:val="3"/>
          <w:w w:val="105"/>
          <w:sz w:val="20"/>
          <w:szCs w:val="20"/>
        </w:rPr>
        <w:t>d</w:t>
      </w:r>
      <w:r w:rsidRPr="00AC4BD9">
        <w:rPr>
          <w:rFonts w:ascii="Book Antiqua" w:hAnsi="Book Antiqua"/>
          <w:color w:val="000000" w:themeColor="text1"/>
          <w:w w:val="99"/>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spacing w:val="1"/>
          <w:w w:val="98"/>
          <w:sz w:val="20"/>
          <w:szCs w:val="20"/>
        </w:rPr>
        <w:t>i</w:t>
      </w:r>
      <w:r w:rsidRPr="00AC4BD9">
        <w:rPr>
          <w:rFonts w:ascii="Book Antiqua" w:hAnsi="Book Antiqua"/>
          <w:color w:val="000000" w:themeColor="text1"/>
          <w:w w:val="98"/>
          <w:sz w:val="20"/>
          <w:szCs w:val="20"/>
        </w:rPr>
        <w:t>n</w:t>
      </w:r>
      <w:r w:rsidRPr="00AC4BD9">
        <w:rPr>
          <w:rFonts w:ascii="Book Antiqua" w:hAnsi="Book Antiqua"/>
          <w:color w:val="000000" w:themeColor="text1"/>
          <w:spacing w:val="1"/>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spacing w:val="1"/>
          <w:sz w:val="20"/>
          <w:szCs w:val="20"/>
        </w:rPr>
        <w:t>o</w:t>
      </w:r>
      <w:r w:rsidRPr="00AC4BD9">
        <w:rPr>
          <w:rFonts w:ascii="Book Antiqua" w:hAnsi="Book Antiqua"/>
          <w:color w:val="000000" w:themeColor="text1"/>
          <w:w w:val="101"/>
          <w:sz w:val="20"/>
          <w:szCs w:val="20"/>
        </w:rPr>
        <w:t>rniz</w:t>
      </w:r>
      <w:r w:rsidRPr="00AC4BD9">
        <w:rPr>
          <w:rFonts w:ascii="Book Antiqua" w:hAnsi="Book Antiqua"/>
          <w:color w:val="000000" w:themeColor="text1"/>
          <w:w w:val="98"/>
          <w:sz w:val="20"/>
          <w:szCs w:val="20"/>
        </w:rPr>
        <w:t>ë</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ë</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w w:val="98"/>
          <w:sz w:val="20"/>
          <w:szCs w:val="20"/>
        </w:rPr>
        <w:t>ës</w:t>
      </w:r>
      <w:r w:rsidRPr="00AC4BD9">
        <w:rPr>
          <w:rFonts w:ascii="Book Antiqua" w:hAnsi="Book Antiqua"/>
          <w:color w:val="000000" w:themeColor="text1"/>
          <w:spacing w:val="1"/>
          <w:w w:val="98"/>
          <w:sz w:val="20"/>
          <w:szCs w:val="20"/>
        </w:rPr>
        <w:t>h</w:t>
      </w:r>
      <w:r w:rsidRPr="00AC4BD9">
        <w:rPr>
          <w:rFonts w:ascii="Book Antiqua" w:hAnsi="Book Antiqua"/>
          <w:color w:val="000000" w:themeColor="text1"/>
          <w:sz w:val="20"/>
          <w:szCs w:val="20"/>
        </w:rPr>
        <w:t>i</w:t>
      </w:r>
      <w:r w:rsidRPr="00AC4BD9">
        <w:rPr>
          <w:rFonts w:ascii="Book Antiqua" w:hAnsi="Book Antiqua"/>
          <w:color w:val="000000" w:themeColor="text1"/>
          <w:spacing w:val="-1"/>
          <w:sz w:val="20"/>
          <w:szCs w:val="20"/>
        </w:rPr>
        <w:t>l</w:t>
      </w:r>
      <w:r w:rsidRPr="00AC4BD9">
        <w:rPr>
          <w:rFonts w:ascii="Book Antiqua" w:hAnsi="Book Antiqua"/>
          <w:color w:val="000000" w:themeColor="text1"/>
          <w:sz w:val="20"/>
          <w:szCs w:val="20"/>
        </w:rPr>
        <w:t>l</w:t>
      </w:r>
      <w:r w:rsidRPr="00AC4BD9">
        <w:rPr>
          <w:rFonts w:ascii="Book Antiqua" w:hAnsi="Book Antiqua"/>
          <w:color w:val="000000" w:themeColor="text1"/>
          <w:spacing w:val="-1"/>
          <w:sz w:val="20"/>
          <w:szCs w:val="20"/>
        </w:rPr>
        <w:t>i</w:t>
      </w:r>
      <w:r w:rsidRPr="00AC4BD9">
        <w:rPr>
          <w:rFonts w:ascii="Book Antiqua" w:hAnsi="Book Antiqua"/>
          <w:color w:val="000000" w:themeColor="text1"/>
          <w:w w:val="94"/>
          <w:sz w:val="20"/>
          <w:szCs w:val="20"/>
        </w:rPr>
        <w:t>t</w:t>
      </w:r>
      <w:r w:rsidRPr="00AC4BD9">
        <w:rPr>
          <w:rFonts w:ascii="Book Antiqua" w:hAnsi="Book Antiqua"/>
          <w:color w:val="000000" w:themeColor="text1"/>
          <w:spacing w:val="1"/>
          <w:sz w:val="20"/>
          <w:szCs w:val="20"/>
        </w:rPr>
        <w:t xml:space="preserve"> </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spacing w:val="1"/>
          <w:w w:val="81"/>
          <w:sz w:val="20"/>
          <w:szCs w:val="20"/>
        </w:rPr>
        <w:t>00</w:t>
      </w:r>
      <w:r w:rsidRPr="00AC4BD9">
        <w:rPr>
          <w:rFonts w:ascii="Book Antiqua" w:hAnsi="Book Antiqua"/>
          <w:color w:val="000000" w:themeColor="text1"/>
          <w:spacing w:val="1"/>
          <w:w w:val="115"/>
          <w:sz w:val="20"/>
          <w:szCs w:val="20"/>
        </w:rPr>
        <w:t>1</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spacing w:val="1"/>
          <w:w w:val="89"/>
          <w:sz w:val="20"/>
          <w:szCs w:val="20"/>
        </w:rPr>
        <w:t>22</w:t>
      </w:r>
      <w:r w:rsidRPr="00AC4BD9">
        <w:rPr>
          <w:rFonts w:ascii="Book Antiqua" w:hAnsi="Book Antiqua"/>
          <w:color w:val="000000" w:themeColor="text1"/>
          <w:spacing w:val="1"/>
          <w:w w:val="81"/>
          <w:sz w:val="20"/>
          <w:szCs w:val="20"/>
        </w:rPr>
        <w:t>0</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w w:val="64"/>
          <w:sz w:val="20"/>
          <w:szCs w:val="20"/>
        </w:rPr>
        <w:t>J</w:t>
      </w:r>
      <w:r w:rsidRPr="00AC4BD9">
        <w:rPr>
          <w:rFonts w:ascii="Book Antiqua" w:hAnsi="Book Antiqua"/>
          <w:color w:val="000000" w:themeColor="text1"/>
          <w:w w:val="107"/>
          <w:sz w:val="20"/>
          <w:szCs w:val="20"/>
        </w:rPr>
        <w:t>HA</w:t>
      </w:r>
      <w:r w:rsidRPr="00AC4BD9">
        <w:rPr>
          <w:rFonts w:ascii="Book Antiqua" w:hAnsi="Book Antiqua"/>
          <w:color w:val="000000" w:themeColor="text1"/>
          <w:sz w:val="20"/>
          <w:szCs w:val="20"/>
        </w:rPr>
        <w:t>;</w:t>
      </w:r>
    </w:p>
    <w:p w:rsidR="00FF4962" w:rsidRPr="00AC4BD9" w:rsidRDefault="00FF4962" w:rsidP="00FF4962">
      <w:pPr>
        <w:pStyle w:val="BodyText"/>
        <w:widowControl w:val="0"/>
        <w:numPr>
          <w:ilvl w:val="1"/>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Direktivën 2013/48/BE, për të Drejtën e Qasjes në Mbrojtës/Avokat në procedurën penale dhe në procedurën e Urdhër Arrestit Evropian, dhe në të Drejtën e Informimit të një personi të tretë për kufizimin e lirisë dhe të komunikojë me personat e tretë dhe me autoritetet konsullore lidhur me kufizimin e</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lirisë;</w:t>
      </w:r>
    </w:p>
    <w:p w:rsidR="00FF4962" w:rsidRPr="00AC4BD9" w:rsidRDefault="00FF4962" w:rsidP="00FF4962">
      <w:pPr>
        <w:pStyle w:val="BodyText"/>
        <w:widowControl w:val="0"/>
        <w:numPr>
          <w:ilvl w:val="1"/>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pacing w:val="-1"/>
          <w:w w:val="104"/>
          <w:sz w:val="20"/>
          <w:szCs w:val="20"/>
        </w:rPr>
        <w:t>V</w:t>
      </w:r>
      <w:r w:rsidRPr="00AC4BD9">
        <w:rPr>
          <w:rFonts w:ascii="Book Antiqua" w:hAnsi="Book Antiqua"/>
          <w:color w:val="000000" w:themeColor="text1"/>
          <w:w w:val="104"/>
          <w:sz w:val="20"/>
          <w:szCs w:val="20"/>
        </w:rPr>
        <w:t>e</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5"/>
          <w:sz w:val="20"/>
          <w:szCs w:val="20"/>
        </w:rPr>
        <w:t>d</w:t>
      </w:r>
      <w:r w:rsidRPr="00AC4BD9">
        <w:rPr>
          <w:rFonts w:ascii="Book Antiqua" w:hAnsi="Book Antiqua"/>
          <w:color w:val="000000" w:themeColor="text1"/>
          <w:w w:val="99"/>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8"/>
          <w:sz w:val="20"/>
          <w:szCs w:val="20"/>
        </w:rPr>
        <w:t>in</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103"/>
          <w:sz w:val="20"/>
          <w:szCs w:val="20"/>
        </w:rPr>
        <w:t>k</w:t>
      </w:r>
      <w:r w:rsidRPr="00AC4BD9">
        <w:rPr>
          <w:rFonts w:ascii="Book Antiqua" w:hAnsi="Book Antiqua"/>
          <w:color w:val="000000" w:themeColor="text1"/>
          <w:spacing w:val="-1"/>
          <w:sz w:val="20"/>
          <w:szCs w:val="20"/>
        </w:rPr>
        <w:t>o</w:t>
      </w:r>
      <w:r w:rsidRPr="00AC4BD9">
        <w:rPr>
          <w:rFonts w:ascii="Book Antiqua" w:hAnsi="Book Antiqua"/>
          <w:color w:val="000000" w:themeColor="text1"/>
          <w:w w:val="101"/>
          <w:sz w:val="20"/>
          <w:szCs w:val="20"/>
        </w:rPr>
        <w:t>rniz</w:t>
      </w:r>
      <w:r w:rsidRPr="00AC4BD9">
        <w:rPr>
          <w:rFonts w:ascii="Book Antiqua" w:hAnsi="Book Antiqua"/>
          <w:color w:val="000000" w:themeColor="text1"/>
          <w:w w:val="98"/>
          <w:sz w:val="20"/>
          <w:szCs w:val="20"/>
        </w:rPr>
        <w:t>ë</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ë</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spacing w:val="2"/>
          <w:w w:val="98"/>
          <w:sz w:val="20"/>
          <w:szCs w:val="20"/>
        </w:rPr>
        <w:t>ë</w:t>
      </w:r>
      <w:r w:rsidRPr="00AC4BD9">
        <w:rPr>
          <w:rFonts w:ascii="Book Antiqua" w:hAnsi="Book Antiqua"/>
          <w:color w:val="000000" w:themeColor="text1"/>
          <w:w w:val="98"/>
          <w:sz w:val="20"/>
          <w:szCs w:val="20"/>
        </w:rPr>
        <w:t>s</w:t>
      </w:r>
      <w:r w:rsidRPr="00AC4BD9">
        <w:rPr>
          <w:rFonts w:ascii="Book Antiqua" w:hAnsi="Book Antiqua"/>
          <w:color w:val="000000" w:themeColor="text1"/>
          <w:spacing w:val="-2"/>
          <w:w w:val="98"/>
          <w:sz w:val="20"/>
          <w:szCs w:val="20"/>
        </w:rPr>
        <w:t>h</w:t>
      </w:r>
      <w:r w:rsidRPr="00AC4BD9">
        <w:rPr>
          <w:rFonts w:ascii="Book Antiqua" w:hAnsi="Book Antiqua"/>
          <w:color w:val="000000" w:themeColor="text1"/>
          <w:spacing w:val="1"/>
          <w:w w:val="98"/>
          <w:sz w:val="20"/>
          <w:szCs w:val="20"/>
        </w:rPr>
        <w:t>i</w:t>
      </w:r>
      <w:r w:rsidRPr="00AC4BD9">
        <w:rPr>
          <w:rFonts w:ascii="Book Antiqua" w:hAnsi="Book Antiqua"/>
          <w:color w:val="000000" w:themeColor="text1"/>
          <w:spacing w:val="1"/>
          <w:w w:val="101"/>
          <w:sz w:val="20"/>
          <w:szCs w:val="20"/>
        </w:rPr>
        <w:t>l</w:t>
      </w:r>
      <w:r w:rsidRPr="00AC4BD9">
        <w:rPr>
          <w:rFonts w:ascii="Book Antiqua" w:hAnsi="Book Antiqua"/>
          <w:color w:val="000000" w:themeColor="text1"/>
          <w:sz w:val="20"/>
          <w:szCs w:val="20"/>
        </w:rPr>
        <w:t>l</w:t>
      </w:r>
      <w:r w:rsidRPr="00AC4BD9">
        <w:rPr>
          <w:rFonts w:ascii="Book Antiqua" w:hAnsi="Book Antiqua"/>
          <w:color w:val="000000" w:themeColor="text1"/>
          <w:spacing w:val="-1"/>
          <w:sz w:val="20"/>
          <w:szCs w:val="20"/>
        </w:rPr>
        <w:t>i</w:t>
      </w:r>
      <w:r w:rsidRPr="00AC4BD9">
        <w:rPr>
          <w:rFonts w:ascii="Book Antiqua" w:hAnsi="Book Antiqua"/>
          <w:color w:val="000000" w:themeColor="text1"/>
          <w:w w:val="94"/>
          <w:sz w:val="20"/>
          <w:szCs w:val="20"/>
        </w:rPr>
        <w:t>t</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spacing w:val="1"/>
          <w:w w:val="81"/>
          <w:sz w:val="20"/>
          <w:szCs w:val="20"/>
        </w:rPr>
        <w:t>00</w:t>
      </w:r>
      <w:r w:rsidRPr="00AC4BD9">
        <w:rPr>
          <w:rFonts w:ascii="Book Antiqua" w:hAnsi="Book Antiqua"/>
          <w:color w:val="000000" w:themeColor="text1"/>
          <w:spacing w:val="1"/>
          <w:w w:val="94"/>
          <w:sz w:val="20"/>
          <w:szCs w:val="20"/>
        </w:rPr>
        <w:t>5</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spacing w:val="1"/>
          <w:w w:val="115"/>
          <w:sz w:val="20"/>
          <w:szCs w:val="20"/>
        </w:rPr>
        <w:t>1</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w w:val="64"/>
          <w:sz w:val="20"/>
          <w:szCs w:val="20"/>
        </w:rPr>
        <w:t>J</w:t>
      </w:r>
      <w:r w:rsidRPr="00AC4BD9">
        <w:rPr>
          <w:rFonts w:ascii="Book Antiqua" w:hAnsi="Book Antiqua"/>
          <w:color w:val="000000" w:themeColor="text1"/>
          <w:w w:val="107"/>
          <w:sz w:val="20"/>
          <w:szCs w:val="20"/>
        </w:rPr>
        <w:t>HA</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w w:val="105"/>
          <w:sz w:val="20"/>
          <w:szCs w:val="20"/>
        </w:rPr>
        <w:t>d</w:t>
      </w:r>
      <w:r w:rsidRPr="00AC4BD9">
        <w:rPr>
          <w:rFonts w:ascii="Book Antiqua" w:hAnsi="Book Antiqua"/>
          <w:color w:val="000000" w:themeColor="text1"/>
          <w:spacing w:val="-1"/>
          <w:w w:val="99"/>
          <w:sz w:val="20"/>
          <w:szCs w:val="20"/>
        </w:rPr>
        <w:t>h</w:t>
      </w:r>
      <w:r w:rsidRPr="00AC4BD9">
        <w:rPr>
          <w:rFonts w:ascii="Book Antiqua" w:hAnsi="Book Antiqua"/>
          <w:color w:val="000000" w:themeColor="text1"/>
          <w:w w:val="98"/>
          <w:sz w:val="20"/>
          <w:szCs w:val="20"/>
        </w:rPr>
        <w:t>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pacing w:val="-1"/>
          <w:w w:val="104"/>
          <w:sz w:val="20"/>
          <w:szCs w:val="20"/>
        </w:rPr>
        <w:t>V</w:t>
      </w:r>
      <w:r w:rsidRPr="00AC4BD9">
        <w:rPr>
          <w:rFonts w:ascii="Book Antiqua" w:hAnsi="Book Antiqua"/>
          <w:color w:val="000000" w:themeColor="text1"/>
          <w:w w:val="104"/>
          <w:sz w:val="20"/>
          <w:szCs w:val="20"/>
        </w:rPr>
        <w:t>e</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5"/>
          <w:sz w:val="20"/>
          <w:szCs w:val="20"/>
        </w:rPr>
        <w:t>d</w:t>
      </w:r>
      <w:r w:rsidRPr="00AC4BD9">
        <w:rPr>
          <w:rFonts w:ascii="Book Antiqua" w:hAnsi="Book Antiqua"/>
          <w:color w:val="000000" w:themeColor="text1"/>
          <w:w w:val="99"/>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8"/>
          <w:sz w:val="20"/>
          <w:szCs w:val="20"/>
        </w:rPr>
        <w:t>in</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pacing w:val="-1"/>
          <w:w w:val="102"/>
          <w:sz w:val="20"/>
          <w:szCs w:val="20"/>
        </w:rPr>
        <w:t>k</w:t>
      </w:r>
      <w:r w:rsidRPr="00AC4BD9">
        <w:rPr>
          <w:rFonts w:ascii="Book Antiqua" w:hAnsi="Book Antiqua"/>
          <w:color w:val="000000" w:themeColor="text1"/>
          <w:spacing w:val="-2"/>
          <w:w w:val="102"/>
          <w:sz w:val="20"/>
          <w:szCs w:val="20"/>
        </w:rPr>
        <w:t>o</w:t>
      </w:r>
      <w:r w:rsidRPr="00AC4BD9">
        <w:rPr>
          <w:rFonts w:ascii="Book Antiqua" w:hAnsi="Book Antiqua"/>
          <w:color w:val="000000" w:themeColor="text1"/>
          <w:spacing w:val="2"/>
          <w:w w:val="96"/>
          <w:sz w:val="20"/>
          <w:szCs w:val="20"/>
        </w:rPr>
        <w:t>r</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6"/>
          <w:sz w:val="20"/>
          <w:szCs w:val="20"/>
        </w:rPr>
        <w:t>iz</w:t>
      </w:r>
      <w:r w:rsidRPr="00AC4BD9">
        <w:rPr>
          <w:rFonts w:ascii="Book Antiqua" w:hAnsi="Book Antiqua"/>
          <w:color w:val="000000" w:themeColor="text1"/>
          <w:w w:val="98"/>
          <w:sz w:val="20"/>
          <w:szCs w:val="20"/>
        </w:rPr>
        <w:t>ë</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ë</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w w:val="98"/>
          <w:sz w:val="20"/>
          <w:szCs w:val="20"/>
        </w:rPr>
        <w:t>ës</w:t>
      </w:r>
      <w:r w:rsidRPr="00AC4BD9">
        <w:rPr>
          <w:rFonts w:ascii="Book Antiqua" w:hAnsi="Book Antiqua"/>
          <w:color w:val="000000" w:themeColor="text1"/>
          <w:spacing w:val="1"/>
          <w:w w:val="98"/>
          <w:sz w:val="20"/>
          <w:szCs w:val="20"/>
        </w:rPr>
        <w:t>h</w:t>
      </w:r>
      <w:r w:rsidRPr="00AC4BD9">
        <w:rPr>
          <w:rFonts w:ascii="Book Antiqua" w:hAnsi="Book Antiqua"/>
          <w:color w:val="000000" w:themeColor="text1"/>
          <w:sz w:val="20"/>
          <w:szCs w:val="20"/>
        </w:rPr>
        <w:t>i</w:t>
      </w:r>
      <w:r w:rsidRPr="00AC4BD9">
        <w:rPr>
          <w:rFonts w:ascii="Book Antiqua" w:hAnsi="Book Antiqua"/>
          <w:color w:val="000000" w:themeColor="text1"/>
          <w:spacing w:val="-1"/>
          <w:sz w:val="20"/>
          <w:szCs w:val="20"/>
        </w:rPr>
        <w:t>l</w:t>
      </w:r>
      <w:r w:rsidRPr="00AC4BD9">
        <w:rPr>
          <w:rFonts w:ascii="Book Antiqua" w:hAnsi="Book Antiqua"/>
          <w:color w:val="000000" w:themeColor="text1"/>
          <w:sz w:val="20"/>
          <w:szCs w:val="20"/>
        </w:rPr>
        <w:t>l</w:t>
      </w:r>
      <w:r w:rsidRPr="00AC4BD9">
        <w:rPr>
          <w:rFonts w:ascii="Book Antiqua" w:hAnsi="Book Antiqua"/>
          <w:color w:val="000000" w:themeColor="text1"/>
          <w:spacing w:val="1"/>
          <w:sz w:val="20"/>
          <w:szCs w:val="20"/>
        </w:rPr>
        <w:t>i</w:t>
      </w:r>
      <w:r w:rsidRPr="00AC4BD9">
        <w:rPr>
          <w:rFonts w:ascii="Book Antiqua" w:hAnsi="Book Antiqua"/>
          <w:color w:val="000000" w:themeColor="text1"/>
          <w:w w:val="94"/>
          <w:sz w:val="20"/>
          <w:szCs w:val="20"/>
        </w:rPr>
        <w:t>t</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spacing w:val="1"/>
          <w:w w:val="81"/>
          <w:sz w:val="20"/>
          <w:szCs w:val="20"/>
        </w:rPr>
        <w:t>000</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spacing w:val="1"/>
          <w:w w:val="90"/>
          <w:sz w:val="20"/>
          <w:szCs w:val="20"/>
        </w:rPr>
        <w:t>3</w:t>
      </w:r>
      <w:r w:rsidRPr="00AC4BD9">
        <w:rPr>
          <w:rFonts w:ascii="Book Antiqua" w:hAnsi="Book Antiqua"/>
          <w:color w:val="000000" w:themeColor="text1"/>
          <w:spacing w:val="1"/>
          <w:w w:val="83"/>
          <w:sz w:val="20"/>
          <w:szCs w:val="20"/>
        </w:rPr>
        <w:t>8</w:t>
      </w:r>
      <w:r w:rsidRPr="00AC4BD9">
        <w:rPr>
          <w:rFonts w:ascii="Book Antiqua" w:hAnsi="Book Antiqua"/>
          <w:color w:val="000000" w:themeColor="text1"/>
          <w:spacing w:val="1"/>
          <w:w w:val="90"/>
          <w:sz w:val="20"/>
          <w:szCs w:val="20"/>
        </w:rPr>
        <w:t>3</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w w:val="64"/>
          <w:sz w:val="20"/>
          <w:szCs w:val="20"/>
        </w:rPr>
        <w:t>J</w:t>
      </w:r>
      <w:r w:rsidRPr="00AC4BD9">
        <w:rPr>
          <w:rFonts w:ascii="Book Antiqua" w:hAnsi="Book Antiqua"/>
          <w:color w:val="000000" w:themeColor="text1"/>
          <w:w w:val="107"/>
          <w:sz w:val="20"/>
          <w:szCs w:val="20"/>
        </w:rPr>
        <w:t>HA</w:t>
      </w:r>
      <w:r w:rsidRPr="00AC4BD9">
        <w:rPr>
          <w:rFonts w:ascii="Book Antiqua" w:hAnsi="Book Antiqua"/>
          <w:color w:val="000000" w:themeColor="text1"/>
          <w:w w:val="92"/>
          <w:sz w:val="20"/>
          <w:szCs w:val="20"/>
        </w:rPr>
        <w:t xml:space="preserve">. </w:t>
      </w:r>
    </w:p>
    <w:p w:rsidR="00FF4962" w:rsidRPr="00AC4BD9" w:rsidRDefault="00FF4962" w:rsidP="00FF4962">
      <w:pPr>
        <w:pStyle w:val="BodyText"/>
        <w:widowControl w:val="0"/>
        <w:numPr>
          <w:ilvl w:val="0"/>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Ligji për Mbrojtjen e Dëshmitarëve; </w:t>
      </w:r>
    </w:p>
    <w:p w:rsidR="00FF4962" w:rsidRPr="00AC4BD9" w:rsidRDefault="00FF4962" w:rsidP="00FF4962">
      <w:pPr>
        <w:pStyle w:val="BodyText"/>
        <w:widowControl w:val="0"/>
        <w:numPr>
          <w:ilvl w:val="0"/>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Ligji për parandalimin dhe luftimin e krimit kibernetik;</w:t>
      </w:r>
    </w:p>
    <w:p w:rsidR="00FF4962" w:rsidRPr="00AC4BD9" w:rsidRDefault="00FF4962" w:rsidP="00FF4962">
      <w:pPr>
        <w:pStyle w:val="BodyText"/>
        <w:widowControl w:val="0"/>
        <w:numPr>
          <w:ilvl w:val="0"/>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Ligji nr. 03/L-141 për Administrimin e Pasurisë së Sekuestruar dhe Konfiskuar, i cili ka transpozuar këto akte të acquis-së:</w:t>
      </w:r>
    </w:p>
    <w:p w:rsidR="00FF4962" w:rsidRPr="00AC4BD9" w:rsidRDefault="00FF4962" w:rsidP="00FF4962">
      <w:pPr>
        <w:pStyle w:val="BodyText"/>
        <w:widowControl w:val="0"/>
        <w:numPr>
          <w:ilvl w:val="1"/>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pacing w:val="-1"/>
          <w:w w:val="104"/>
          <w:sz w:val="20"/>
          <w:szCs w:val="20"/>
        </w:rPr>
        <w:lastRenderedPageBreak/>
        <w:t>V</w:t>
      </w:r>
      <w:r w:rsidRPr="00AC4BD9">
        <w:rPr>
          <w:rFonts w:ascii="Book Antiqua" w:hAnsi="Book Antiqua"/>
          <w:color w:val="000000" w:themeColor="text1"/>
          <w:w w:val="104"/>
          <w:sz w:val="20"/>
          <w:szCs w:val="20"/>
        </w:rPr>
        <w:t>e</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5"/>
          <w:sz w:val="20"/>
          <w:szCs w:val="20"/>
        </w:rPr>
        <w:t>d</w:t>
      </w:r>
      <w:r w:rsidRPr="00AC4BD9">
        <w:rPr>
          <w:rFonts w:ascii="Book Antiqua" w:hAnsi="Book Antiqua"/>
          <w:color w:val="000000" w:themeColor="text1"/>
          <w:w w:val="99"/>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8"/>
          <w:sz w:val="20"/>
          <w:szCs w:val="20"/>
        </w:rPr>
        <w:t>in</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spacing w:val="-1"/>
          <w:sz w:val="20"/>
          <w:szCs w:val="20"/>
        </w:rPr>
        <w:t>o</w:t>
      </w:r>
      <w:r w:rsidRPr="00AC4BD9">
        <w:rPr>
          <w:rFonts w:ascii="Book Antiqua" w:hAnsi="Book Antiqua"/>
          <w:color w:val="000000" w:themeColor="text1"/>
          <w:spacing w:val="2"/>
          <w:w w:val="96"/>
          <w:sz w:val="20"/>
          <w:szCs w:val="20"/>
        </w:rPr>
        <w:t>r</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6"/>
          <w:sz w:val="20"/>
          <w:szCs w:val="20"/>
        </w:rPr>
        <w:t>iz</w:t>
      </w:r>
      <w:r w:rsidRPr="00AC4BD9">
        <w:rPr>
          <w:rFonts w:ascii="Book Antiqua" w:hAnsi="Book Antiqua"/>
          <w:color w:val="000000" w:themeColor="text1"/>
          <w:w w:val="98"/>
          <w:sz w:val="20"/>
          <w:szCs w:val="20"/>
        </w:rPr>
        <w:t>ë</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ë</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w w:val="98"/>
          <w:sz w:val="20"/>
          <w:szCs w:val="20"/>
        </w:rPr>
        <w:t>ës</w:t>
      </w:r>
      <w:r w:rsidRPr="00AC4BD9">
        <w:rPr>
          <w:rFonts w:ascii="Book Antiqua" w:hAnsi="Book Antiqua"/>
          <w:color w:val="000000" w:themeColor="text1"/>
          <w:spacing w:val="1"/>
          <w:w w:val="98"/>
          <w:sz w:val="20"/>
          <w:szCs w:val="20"/>
        </w:rPr>
        <w:t>h</w:t>
      </w:r>
      <w:r w:rsidRPr="00AC4BD9">
        <w:rPr>
          <w:rFonts w:ascii="Book Antiqua" w:hAnsi="Book Antiqua"/>
          <w:color w:val="000000" w:themeColor="text1"/>
          <w:sz w:val="20"/>
          <w:szCs w:val="20"/>
        </w:rPr>
        <w:t>i</w:t>
      </w:r>
      <w:r w:rsidRPr="00AC4BD9">
        <w:rPr>
          <w:rFonts w:ascii="Book Antiqua" w:hAnsi="Book Antiqua"/>
          <w:color w:val="000000" w:themeColor="text1"/>
          <w:spacing w:val="1"/>
          <w:sz w:val="20"/>
          <w:szCs w:val="20"/>
        </w:rPr>
        <w:t>l</w:t>
      </w:r>
      <w:r w:rsidRPr="00AC4BD9">
        <w:rPr>
          <w:rFonts w:ascii="Book Antiqua" w:hAnsi="Book Antiqua"/>
          <w:color w:val="000000" w:themeColor="text1"/>
          <w:sz w:val="20"/>
          <w:szCs w:val="20"/>
        </w:rPr>
        <w:t>l</w:t>
      </w:r>
      <w:r w:rsidRPr="00AC4BD9">
        <w:rPr>
          <w:rFonts w:ascii="Book Antiqua" w:hAnsi="Book Antiqua"/>
          <w:color w:val="000000" w:themeColor="text1"/>
          <w:spacing w:val="-1"/>
          <w:sz w:val="20"/>
          <w:szCs w:val="20"/>
        </w:rPr>
        <w:t>i</w:t>
      </w:r>
      <w:r w:rsidRPr="00AC4BD9">
        <w:rPr>
          <w:rFonts w:ascii="Book Antiqua" w:hAnsi="Book Antiqua"/>
          <w:color w:val="000000" w:themeColor="text1"/>
          <w:w w:val="94"/>
          <w:sz w:val="20"/>
          <w:szCs w:val="20"/>
        </w:rPr>
        <w:t>t</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spacing w:val="1"/>
          <w:w w:val="81"/>
          <w:sz w:val="20"/>
          <w:szCs w:val="20"/>
        </w:rPr>
        <w:t>00</w:t>
      </w:r>
      <w:r w:rsidRPr="00AC4BD9">
        <w:rPr>
          <w:rFonts w:ascii="Book Antiqua" w:hAnsi="Book Antiqua"/>
          <w:color w:val="000000" w:themeColor="text1"/>
          <w:spacing w:val="1"/>
          <w:w w:val="94"/>
          <w:sz w:val="20"/>
          <w:szCs w:val="20"/>
        </w:rPr>
        <w:t>5</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spacing w:val="1"/>
          <w:w w:val="115"/>
          <w:sz w:val="20"/>
          <w:szCs w:val="20"/>
        </w:rPr>
        <w:t>1</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w w:val="64"/>
          <w:sz w:val="20"/>
          <w:szCs w:val="20"/>
        </w:rPr>
        <w:t>J</w:t>
      </w:r>
      <w:r w:rsidRPr="00AC4BD9">
        <w:rPr>
          <w:rFonts w:ascii="Book Antiqua" w:hAnsi="Book Antiqua"/>
          <w:color w:val="000000" w:themeColor="text1"/>
          <w:w w:val="107"/>
          <w:sz w:val="20"/>
          <w:szCs w:val="20"/>
        </w:rPr>
        <w:t>HA</w:t>
      </w:r>
      <w:r w:rsidRPr="00AC4BD9">
        <w:rPr>
          <w:rFonts w:ascii="Book Antiqua" w:hAnsi="Book Antiqua"/>
          <w:color w:val="000000" w:themeColor="text1"/>
          <w:w w:val="92"/>
          <w:sz w:val="20"/>
          <w:szCs w:val="20"/>
        </w:rPr>
        <w:t>;</w:t>
      </w:r>
    </w:p>
    <w:p w:rsidR="00FF4962" w:rsidRPr="00AC4BD9" w:rsidRDefault="00FF4962" w:rsidP="00FF4962">
      <w:pPr>
        <w:pStyle w:val="BodyText"/>
        <w:widowControl w:val="0"/>
        <w:numPr>
          <w:ilvl w:val="1"/>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pacing w:val="-1"/>
          <w:w w:val="104"/>
          <w:sz w:val="20"/>
          <w:szCs w:val="20"/>
        </w:rPr>
        <w:t>V</w:t>
      </w:r>
      <w:r w:rsidRPr="00AC4BD9">
        <w:rPr>
          <w:rFonts w:ascii="Book Antiqua" w:hAnsi="Book Antiqua"/>
          <w:color w:val="000000" w:themeColor="text1"/>
          <w:w w:val="104"/>
          <w:sz w:val="20"/>
          <w:szCs w:val="20"/>
        </w:rPr>
        <w:t>e</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5"/>
          <w:sz w:val="20"/>
          <w:szCs w:val="20"/>
        </w:rPr>
        <w:t>d</w:t>
      </w:r>
      <w:r w:rsidRPr="00AC4BD9">
        <w:rPr>
          <w:rFonts w:ascii="Book Antiqua" w:hAnsi="Book Antiqua"/>
          <w:color w:val="000000" w:themeColor="text1"/>
          <w:w w:val="99"/>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spacing w:val="1"/>
          <w:w w:val="98"/>
          <w:sz w:val="20"/>
          <w:szCs w:val="20"/>
        </w:rPr>
        <w:t>i</w:t>
      </w:r>
      <w:r w:rsidRPr="00AC4BD9">
        <w:rPr>
          <w:rFonts w:ascii="Book Antiqua" w:hAnsi="Book Antiqua"/>
          <w:color w:val="000000" w:themeColor="text1"/>
          <w:w w:val="98"/>
          <w:sz w:val="20"/>
          <w:szCs w:val="20"/>
        </w:rPr>
        <w:t>n</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spacing w:val="-1"/>
          <w:sz w:val="20"/>
          <w:szCs w:val="20"/>
        </w:rPr>
        <w:t>o</w:t>
      </w:r>
      <w:r w:rsidRPr="00AC4BD9">
        <w:rPr>
          <w:rFonts w:ascii="Book Antiqua" w:hAnsi="Book Antiqua"/>
          <w:color w:val="000000" w:themeColor="text1"/>
          <w:w w:val="101"/>
          <w:sz w:val="20"/>
          <w:szCs w:val="20"/>
        </w:rPr>
        <w:t>rniz</w:t>
      </w:r>
      <w:r w:rsidRPr="00AC4BD9">
        <w:rPr>
          <w:rFonts w:ascii="Book Antiqua" w:hAnsi="Book Antiqua"/>
          <w:color w:val="000000" w:themeColor="text1"/>
          <w:w w:val="98"/>
          <w:sz w:val="20"/>
          <w:szCs w:val="20"/>
        </w:rPr>
        <w:t>ë</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ë</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w w:val="98"/>
          <w:sz w:val="20"/>
          <w:szCs w:val="20"/>
        </w:rPr>
        <w:t>ë</w:t>
      </w:r>
      <w:r w:rsidRPr="00AC4BD9">
        <w:rPr>
          <w:rFonts w:ascii="Book Antiqua" w:hAnsi="Book Antiqua"/>
          <w:color w:val="000000" w:themeColor="text1"/>
          <w:spacing w:val="2"/>
          <w:w w:val="98"/>
          <w:sz w:val="20"/>
          <w:szCs w:val="20"/>
        </w:rPr>
        <w:t>s</w:t>
      </w:r>
      <w:r w:rsidRPr="00AC4BD9">
        <w:rPr>
          <w:rFonts w:ascii="Book Antiqua" w:hAnsi="Book Antiqua"/>
          <w:color w:val="000000" w:themeColor="text1"/>
          <w:spacing w:val="-1"/>
          <w:w w:val="99"/>
          <w:sz w:val="20"/>
          <w:szCs w:val="20"/>
        </w:rPr>
        <w:t>h</w:t>
      </w:r>
      <w:r w:rsidRPr="00AC4BD9">
        <w:rPr>
          <w:rFonts w:ascii="Book Antiqua" w:hAnsi="Book Antiqua"/>
          <w:color w:val="000000" w:themeColor="text1"/>
          <w:sz w:val="20"/>
          <w:szCs w:val="20"/>
        </w:rPr>
        <w:t>i</w:t>
      </w:r>
      <w:r w:rsidRPr="00AC4BD9">
        <w:rPr>
          <w:rFonts w:ascii="Book Antiqua" w:hAnsi="Book Antiqua"/>
          <w:color w:val="000000" w:themeColor="text1"/>
          <w:spacing w:val="1"/>
          <w:sz w:val="20"/>
          <w:szCs w:val="20"/>
        </w:rPr>
        <w:t>l</w:t>
      </w:r>
      <w:r w:rsidRPr="00AC4BD9">
        <w:rPr>
          <w:rFonts w:ascii="Book Antiqua" w:hAnsi="Book Antiqua"/>
          <w:color w:val="000000" w:themeColor="text1"/>
          <w:sz w:val="20"/>
          <w:szCs w:val="20"/>
        </w:rPr>
        <w:t>l</w:t>
      </w:r>
      <w:r w:rsidRPr="00AC4BD9">
        <w:rPr>
          <w:rFonts w:ascii="Book Antiqua" w:hAnsi="Book Antiqua"/>
          <w:color w:val="000000" w:themeColor="text1"/>
          <w:spacing w:val="-1"/>
          <w:sz w:val="20"/>
          <w:szCs w:val="20"/>
        </w:rPr>
        <w:t>i</w:t>
      </w:r>
      <w:r w:rsidRPr="00AC4BD9">
        <w:rPr>
          <w:rFonts w:ascii="Book Antiqua" w:hAnsi="Book Antiqua"/>
          <w:color w:val="000000" w:themeColor="text1"/>
          <w:spacing w:val="2"/>
          <w:w w:val="94"/>
          <w:sz w:val="20"/>
          <w:szCs w:val="20"/>
        </w:rPr>
        <w:t>t</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spacing w:val="1"/>
          <w:w w:val="81"/>
          <w:sz w:val="20"/>
          <w:szCs w:val="20"/>
        </w:rPr>
        <w:t>00</w:t>
      </w:r>
      <w:r w:rsidRPr="00AC4BD9">
        <w:rPr>
          <w:rFonts w:ascii="Book Antiqua" w:hAnsi="Book Antiqua"/>
          <w:color w:val="000000" w:themeColor="text1"/>
          <w:spacing w:val="1"/>
          <w:w w:val="99"/>
          <w:sz w:val="20"/>
          <w:szCs w:val="20"/>
        </w:rPr>
        <w:t>7</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spacing w:val="1"/>
          <w:w w:val="83"/>
          <w:sz w:val="20"/>
          <w:szCs w:val="20"/>
        </w:rPr>
        <w:t>8</w:t>
      </w:r>
      <w:r w:rsidRPr="00AC4BD9">
        <w:rPr>
          <w:rFonts w:ascii="Book Antiqua" w:hAnsi="Book Antiqua"/>
          <w:color w:val="000000" w:themeColor="text1"/>
          <w:spacing w:val="1"/>
          <w:w w:val="88"/>
          <w:sz w:val="20"/>
          <w:szCs w:val="20"/>
        </w:rPr>
        <w:t>4</w:t>
      </w:r>
      <w:r w:rsidRPr="00AC4BD9">
        <w:rPr>
          <w:rFonts w:ascii="Book Antiqua" w:hAnsi="Book Antiqua"/>
          <w:color w:val="000000" w:themeColor="text1"/>
          <w:spacing w:val="1"/>
          <w:w w:val="94"/>
          <w:sz w:val="20"/>
          <w:szCs w:val="20"/>
        </w:rPr>
        <w:t>5</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w w:val="64"/>
          <w:sz w:val="20"/>
          <w:szCs w:val="20"/>
        </w:rPr>
        <w:t>J</w:t>
      </w:r>
      <w:r w:rsidRPr="00AC4BD9">
        <w:rPr>
          <w:rFonts w:ascii="Book Antiqua" w:hAnsi="Book Antiqua"/>
          <w:color w:val="000000" w:themeColor="text1"/>
          <w:w w:val="107"/>
          <w:sz w:val="20"/>
          <w:szCs w:val="20"/>
        </w:rPr>
        <w:t>HA</w:t>
      </w:r>
      <w:r w:rsidRPr="00AC4BD9">
        <w:rPr>
          <w:rFonts w:ascii="Book Antiqua" w:hAnsi="Book Antiqua"/>
          <w:color w:val="000000" w:themeColor="text1"/>
          <w:w w:val="92"/>
          <w:sz w:val="20"/>
          <w:szCs w:val="20"/>
        </w:rPr>
        <w:t xml:space="preserve">; </w:t>
      </w:r>
      <w:r w:rsidRPr="00AC4BD9">
        <w:rPr>
          <w:rFonts w:ascii="Book Antiqua" w:hAnsi="Book Antiqua"/>
          <w:color w:val="000000" w:themeColor="text1"/>
          <w:w w:val="105"/>
          <w:sz w:val="20"/>
          <w:szCs w:val="20"/>
        </w:rPr>
        <w:t>d</w:t>
      </w:r>
      <w:r w:rsidRPr="00AC4BD9">
        <w:rPr>
          <w:rFonts w:ascii="Book Antiqua" w:hAnsi="Book Antiqua"/>
          <w:color w:val="000000" w:themeColor="text1"/>
          <w:spacing w:val="-1"/>
          <w:w w:val="99"/>
          <w:sz w:val="20"/>
          <w:szCs w:val="20"/>
        </w:rPr>
        <w:t>h</w:t>
      </w:r>
      <w:r w:rsidRPr="00AC4BD9">
        <w:rPr>
          <w:rFonts w:ascii="Book Antiqua" w:hAnsi="Book Antiqua"/>
          <w:color w:val="000000" w:themeColor="text1"/>
          <w:w w:val="98"/>
          <w:sz w:val="20"/>
          <w:szCs w:val="20"/>
        </w:rPr>
        <w:t>e</w:t>
      </w:r>
    </w:p>
    <w:p w:rsidR="00FF4962" w:rsidRPr="00AC4BD9" w:rsidRDefault="00FF4962" w:rsidP="00FF4962">
      <w:pPr>
        <w:pStyle w:val="BodyText"/>
        <w:widowControl w:val="0"/>
        <w:numPr>
          <w:ilvl w:val="1"/>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pacing w:val="-1"/>
          <w:w w:val="104"/>
          <w:sz w:val="20"/>
          <w:szCs w:val="20"/>
        </w:rPr>
        <w:t>V</w:t>
      </w:r>
      <w:r w:rsidRPr="00AC4BD9">
        <w:rPr>
          <w:rFonts w:ascii="Book Antiqua" w:hAnsi="Book Antiqua"/>
          <w:color w:val="000000" w:themeColor="text1"/>
          <w:w w:val="104"/>
          <w:sz w:val="20"/>
          <w:szCs w:val="20"/>
        </w:rPr>
        <w:t>e</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5"/>
          <w:sz w:val="20"/>
          <w:szCs w:val="20"/>
        </w:rPr>
        <w:t>d</w:t>
      </w:r>
      <w:r w:rsidRPr="00AC4BD9">
        <w:rPr>
          <w:rFonts w:ascii="Book Antiqua" w:hAnsi="Book Antiqua"/>
          <w:color w:val="000000" w:themeColor="text1"/>
          <w:w w:val="99"/>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8"/>
          <w:sz w:val="20"/>
          <w:szCs w:val="20"/>
        </w:rPr>
        <w:t xml:space="preserve">in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spacing w:val="-1"/>
          <w:sz w:val="20"/>
          <w:szCs w:val="20"/>
        </w:rPr>
        <w:t>o</w:t>
      </w:r>
      <w:r w:rsidRPr="00AC4BD9">
        <w:rPr>
          <w:rFonts w:ascii="Book Antiqua" w:hAnsi="Book Antiqua"/>
          <w:color w:val="000000" w:themeColor="text1"/>
          <w:w w:val="97"/>
          <w:sz w:val="20"/>
          <w:szCs w:val="20"/>
        </w:rPr>
        <w:t>r</w:t>
      </w:r>
      <w:r w:rsidRPr="00AC4BD9">
        <w:rPr>
          <w:rFonts w:ascii="Book Antiqua" w:hAnsi="Book Antiqua"/>
          <w:color w:val="000000" w:themeColor="text1"/>
          <w:spacing w:val="1"/>
          <w:w w:val="97"/>
          <w:sz w:val="20"/>
          <w:szCs w:val="20"/>
        </w:rPr>
        <w:t>n</w:t>
      </w:r>
      <w:r w:rsidRPr="00AC4BD9">
        <w:rPr>
          <w:rFonts w:ascii="Book Antiqua" w:hAnsi="Book Antiqua"/>
          <w:color w:val="000000" w:themeColor="text1"/>
          <w:w w:val="106"/>
          <w:sz w:val="20"/>
          <w:szCs w:val="20"/>
        </w:rPr>
        <w:t>iz</w:t>
      </w:r>
      <w:r w:rsidRPr="00AC4BD9">
        <w:rPr>
          <w:rFonts w:ascii="Book Antiqua" w:hAnsi="Book Antiqua"/>
          <w:color w:val="000000" w:themeColor="text1"/>
          <w:w w:val="98"/>
          <w:sz w:val="20"/>
          <w:szCs w:val="20"/>
        </w:rPr>
        <w:t>ë</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ë</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w w:val="98"/>
          <w:sz w:val="20"/>
          <w:szCs w:val="20"/>
        </w:rPr>
        <w:t>ës</w:t>
      </w:r>
      <w:r w:rsidRPr="00AC4BD9">
        <w:rPr>
          <w:rFonts w:ascii="Book Antiqua" w:hAnsi="Book Antiqua"/>
          <w:color w:val="000000" w:themeColor="text1"/>
          <w:spacing w:val="1"/>
          <w:w w:val="98"/>
          <w:sz w:val="20"/>
          <w:szCs w:val="20"/>
        </w:rPr>
        <w:t>h</w:t>
      </w:r>
      <w:r w:rsidRPr="00AC4BD9">
        <w:rPr>
          <w:rFonts w:ascii="Book Antiqua" w:hAnsi="Book Antiqua"/>
          <w:color w:val="000000" w:themeColor="text1"/>
          <w:sz w:val="20"/>
          <w:szCs w:val="20"/>
        </w:rPr>
        <w:t>i</w:t>
      </w:r>
      <w:r w:rsidRPr="00AC4BD9">
        <w:rPr>
          <w:rFonts w:ascii="Book Antiqua" w:hAnsi="Book Antiqua"/>
          <w:color w:val="000000" w:themeColor="text1"/>
          <w:spacing w:val="-1"/>
          <w:sz w:val="20"/>
          <w:szCs w:val="20"/>
        </w:rPr>
        <w:t>l</w:t>
      </w:r>
      <w:r w:rsidRPr="00AC4BD9">
        <w:rPr>
          <w:rFonts w:ascii="Book Antiqua" w:hAnsi="Book Antiqua"/>
          <w:color w:val="000000" w:themeColor="text1"/>
          <w:sz w:val="20"/>
          <w:szCs w:val="20"/>
        </w:rPr>
        <w:t>l</w:t>
      </w:r>
      <w:r w:rsidRPr="00AC4BD9">
        <w:rPr>
          <w:rFonts w:ascii="Book Antiqua" w:hAnsi="Book Antiqua"/>
          <w:color w:val="000000" w:themeColor="text1"/>
          <w:spacing w:val="1"/>
          <w:sz w:val="20"/>
          <w:szCs w:val="20"/>
        </w:rPr>
        <w:t>i</w:t>
      </w:r>
      <w:r w:rsidRPr="00AC4BD9">
        <w:rPr>
          <w:rFonts w:ascii="Book Antiqua" w:hAnsi="Book Antiqua"/>
          <w:color w:val="000000" w:themeColor="text1"/>
          <w:w w:val="94"/>
          <w:sz w:val="20"/>
          <w:szCs w:val="20"/>
        </w:rPr>
        <w:t>t</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spacing w:val="1"/>
          <w:w w:val="81"/>
          <w:sz w:val="20"/>
          <w:szCs w:val="20"/>
        </w:rPr>
        <w:t>00</w:t>
      </w:r>
      <w:r w:rsidRPr="00AC4BD9">
        <w:rPr>
          <w:rFonts w:ascii="Book Antiqua" w:hAnsi="Book Antiqua"/>
          <w:color w:val="000000" w:themeColor="text1"/>
          <w:spacing w:val="1"/>
          <w:w w:val="87"/>
          <w:sz w:val="20"/>
          <w:szCs w:val="20"/>
        </w:rPr>
        <w:t>6</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spacing w:val="-2"/>
          <w:w w:val="99"/>
          <w:sz w:val="20"/>
          <w:szCs w:val="20"/>
        </w:rPr>
        <w:t>7</w:t>
      </w:r>
      <w:r w:rsidRPr="00AC4BD9">
        <w:rPr>
          <w:rFonts w:ascii="Book Antiqua" w:hAnsi="Book Antiqua"/>
          <w:color w:val="000000" w:themeColor="text1"/>
          <w:spacing w:val="1"/>
          <w:w w:val="83"/>
          <w:sz w:val="20"/>
          <w:szCs w:val="20"/>
        </w:rPr>
        <w:t>8</w:t>
      </w:r>
      <w:r w:rsidRPr="00AC4BD9">
        <w:rPr>
          <w:rFonts w:ascii="Book Antiqua" w:hAnsi="Book Antiqua"/>
          <w:color w:val="000000" w:themeColor="text1"/>
          <w:spacing w:val="1"/>
          <w:w w:val="90"/>
          <w:sz w:val="20"/>
          <w:szCs w:val="20"/>
        </w:rPr>
        <w:t>3</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w w:val="64"/>
          <w:sz w:val="20"/>
          <w:szCs w:val="20"/>
        </w:rPr>
        <w:t>J</w:t>
      </w:r>
      <w:r w:rsidRPr="00AC4BD9">
        <w:rPr>
          <w:rFonts w:ascii="Book Antiqua" w:hAnsi="Book Antiqua"/>
          <w:color w:val="000000" w:themeColor="text1"/>
          <w:w w:val="107"/>
          <w:sz w:val="20"/>
          <w:szCs w:val="20"/>
        </w:rPr>
        <w:t>HA</w:t>
      </w:r>
      <w:r w:rsidRPr="00AC4BD9">
        <w:rPr>
          <w:rFonts w:ascii="Book Antiqua" w:hAnsi="Book Antiqua"/>
          <w:color w:val="000000" w:themeColor="text1"/>
          <w:w w:val="92"/>
          <w:sz w:val="20"/>
          <w:szCs w:val="20"/>
        </w:rPr>
        <w:t xml:space="preserve">. </w:t>
      </w:r>
    </w:p>
    <w:p w:rsidR="00FF4962" w:rsidRPr="00AC4BD9" w:rsidRDefault="00FF4962" w:rsidP="00FF4962">
      <w:pPr>
        <w:pStyle w:val="BodyText"/>
        <w:widowControl w:val="0"/>
        <w:numPr>
          <w:ilvl w:val="0"/>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Ligji për Bashkëpunimin Juridik Ndërkombëtar në çështjet Penale, i cili ka transpozuar këto akte të acquis-së:</w:t>
      </w:r>
    </w:p>
    <w:p w:rsidR="00FF4962" w:rsidRPr="00AC4BD9" w:rsidRDefault="00FF4962" w:rsidP="00FF4962">
      <w:pPr>
        <w:pStyle w:val="BodyText"/>
        <w:widowControl w:val="0"/>
        <w:numPr>
          <w:ilvl w:val="1"/>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pacing w:val="-1"/>
          <w:w w:val="104"/>
          <w:sz w:val="20"/>
          <w:szCs w:val="20"/>
        </w:rPr>
        <w:t>V</w:t>
      </w:r>
      <w:r w:rsidRPr="00AC4BD9">
        <w:rPr>
          <w:rFonts w:ascii="Book Antiqua" w:hAnsi="Book Antiqua"/>
          <w:color w:val="000000" w:themeColor="text1"/>
          <w:w w:val="104"/>
          <w:sz w:val="20"/>
          <w:szCs w:val="20"/>
        </w:rPr>
        <w:t>e</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5"/>
          <w:sz w:val="20"/>
          <w:szCs w:val="20"/>
        </w:rPr>
        <w:t>d</w:t>
      </w:r>
      <w:r w:rsidRPr="00AC4BD9">
        <w:rPr>
          <w:rFonts w:ascii="Book Antiqua" w:hAnsi="Book Antiqua"/>
          <w:color w:val="000000" w:themeColor="text1"/>
          <w:w w:val="99"/>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spacing w:val="1"/>
          <w:w w:val="98"/>
          <w:sz w:val="20"/>
          <w:szCs w:val="20"/>
        </w:rPr>
        <w:t>i</w:t>
      </w:r>
      <w:r w:rsidRPr="00AC4BD9">
        <w:rPr>
          <w:rFonts w:ascii="Book Antiqua" w:hAnsi="Book Antiqua"/>
          <w:color w:val="000000" w:themeColor="text1"/>
          <w:w w:val="98"/>
          <w:sz w:val="20"/>
          <w:szCs w:val="20"/>
        </w:rPr>
        <w:t>n</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spacing w:val="-1"/>
          <w:sz w:val="20"/>
          <w:szCs w:val="20"/>
        </w:rPr>
        <w:t>o</w:t>
      </w:r>
      <w:r w:rsidRPr="00AC4BD9">
        <w:rPr>
          <w:rFonts w:ascii="Book Antiqua" w:hAnsi="Book Antiqua"/>
          <w:color w:val="000000" w:themeColor="text1"/>
          <w:w w:val="101"/>
          <w:sz w:val="20"/>
          <w:szCs w:val="20"/>
        </w:rPr>
        <w:t>rniz</w:t>
      </w:r>
      <w:r w:rsidRPr="00AC4BD9">
        <w:rPr>
          <w:rFonts w:ascii="Book Antiqua" w:hAnsi="Book Antiqua"/>
          <w:color w:val="000000" w:themeColor="text1"/>
          <w:w w:val="98"/>
          <w:sz w:val="20"/>
          <w:szCs w:val="20"/>
        </w:rPr>
        <w:t>ë</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ë</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spacing w:val="2"/>
          <w:w w:val="98"/>
          <w:sz w:val="20"/>
          <w:szCs w:val="20"/>
        </w:rPr>
        <w:t>ë</w:t>
      </w:r>
      <w:r w:rsidRPr="00AC4BD9">
        <w:rPr>
          <w:rFonts w:ascii="Book Antiqua" w:hAnsi="Book Antiqua"/>
          <w:color w:val="000000" w:themeColor="text1"/>
          <w:w w:val="98"/>
          <w:sz w:val="20"/>
          <w:szCs w:val="20"/>
        </w:rPr>
        <w:t>s</w:t>
      </w:r>
      <w:r w:rsidRPr="00AC4BD9">
        <w:rPr>
          <w:rFonts w:ascii="Book Antiqua" w:hAnsi="Book Antiqua"/>
          <w:color w:val="000000" w:themeColor="text1"/>
          <w:spacing w:val="-2"/>
          <w:w w:val="98"/>
          <w:sz w:val="20"/>
          <w:szCs w:val="20"/>
        </w:rPr>
        <w:t>h</w:t>
      </w:r>
      <w:r w:rsidRPr="00AC4BD9">
        <w:rPr>
          <w:rFonts w:ascii="Book Antiqua" w:hAnsi="Book Antiqua"/>
          <w:color w:val="000000" w:themeColor="text1"/>
          <w:spacing w:val="1"/>
          <w:w w:val="98"/>
          <w:sz w:val="20"/>
          <w:szCs w:val="20"/>
        </w:rPr>
        <w:t>i</w:t>
      </w:r>
      <w:r w:rsidRPr="00AC4BD9">
        <w:rPr>
          <w:rFonts w:ascii="Book Antiqua" w:hAnsi="Book Antiqua"/>
          <w:color w:val="000000" w:themeColor="text1"/>
          <w:spacing w:val="1"/>
          <w:w w:val="101"/>
          <w:sz w:val="20"/>
          <w:szCs w:val="20"/>
        </w:rPr>
        <w:t>l</w:t>
      </w:r>
      <w:r w:rsidRPr="00AC4BD9">
        <w:rPr>
          <w:rFonts w:ascii="Book Antiqua" w:hAnsi="Book Antiqua"/>
          <w:color w:val="000000" w:themeColor="text1"/>
          <w:sz w:val="20"/>
          <w:szCs w:val="20"/>
        </w:rPr>
        <w:t>l</w:t>
      </w:r>
      <w:r w:rsidRPr="00AC4BD9">
        <w:rPr>
          <w:rFonts w:ascii="Book Antiqua" w:hAnsi="Book Antiqua"/>
          <w:color w:val="000000" w:themeColor="text1"/>
          <w:spacing w:val="-1"/>
          <w:sz w:val="20"/>
          <w:szCs w:val="20"/>
        </w:rPr>
        <w:t>i</w:t>
      </w:r>
      <w:r w:rsidRPr="00AC4BD9">
        <w:rPr>
          <w:rFonts w:ascii="Book Antiqua" w:hAnsi="Book Antiqua"/>
          <w:color w:val="000000" w:themeColor="text1"/>
          <w:w w:val="94"/>
          <w:sz w:val="20"/>
          <w:szCs w:val="20"/>
        </w:rPr>
        <w:t>t</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spacing w:val="1"/>
          <w:w w:val="81"/>
          <w:sz w:val="20"/>
          <w:szCs w:val="20"/>
        </w:rPr>
        <w:t>00</w:t>
      </w:r>
      <w:r w:rsidRPr="00AC4BD9">
        <w:rPr>
          <w:rFonts w:ascii="Book Antiqua" w:hAnsi="Book Antiqua"/>
          <w:color w:val="000000" w:themeColor="text1"/>
          <w:spacing w:val="1"/>
          <w:w w:val="90"/>
          <w:sz w:val="20"/>
          <w:szCs w:val="20"/>
        </w:rPr>
        <w:t>3</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spacing w:val="1"/>
          <w:w w:val="94"/>
          <w:sz w:val="20"/>
          <w:szCs w:val="20"/>
        </w:rPr>
        <w:t>5</w:t>
      </w:r>
      <w:r w:rsidRPr="00AC4BD9">
        <w:rPr>
          <w:rFonts w:ascii="Book Antiqua" w:hAnsi="Book Antiqua"/>
          <w:color w:val="000000" w:themeColor="text1"/>
          <w:spacing w:val="1"/>
          <w:w w:val="99"/>
          <w:sz w:val="20"/>
          <w:szCs w:val="20"/>
        </w:rPr>
        <w:t>77</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w w:val="64"/>
          <w:sz w:val="20"/>
          <w:szCs w:val="20"/>
        </w:rPr>
        <w:t>J</w:t>
      </w:r>
      <w:r w:rsidRPr="00AC4BD9">
        <w:rPr>
          <w:rFonts w:ascii="Book Antiqua" w:hAnsi="Book Antiqua"/>
          <w:color w:val="000000" w:themeColor="text1"/>
          <w:w w:val="107"/>
          <w:sz w:val="20"/>
          <w:szCs w:val="20"/>
        </w:rPr>
        <w:t>HA</w:t>
      </w:r>
      <w:r w:rsidRPr="00AC4BD9">
        <w:rPr>
          <w:rFonts w:ascii="Book Antiqua" w:hAnsi="Book Antiqua"/>
          <w:color w:val="000000" w:themeColor="text1"/>
          <w:w w:val="92"/>
          <w:sz w:val="20"/>
          <w:szCs w:val="20"/>
        </w:rPr>
        <w:t>;</w:t>
      </w:r>
    </w:p>
    <w:p w:rsidR="00FF4962" w:rsidRPr="00AC4BD9" w:rsidRDefault="00FF4962" w:rsidP="00FF4962">
      <w:pPr>
        <w:pStyle w:val="BodyText"/>
        <w:widowControl w:val="0"/>
        <w:numPr>
          <w:ilvl w:val="1"/>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pacing w:val="-1"/>
          <w:w w:val="104"/>
          <w:sz w:val="20"/>
          <w:szCs w:val="20"/>
        </w:rPr>
        <w:t>V</w:t>
      </w:r>
      <w:r w:rsidRPr="00AC4BD9">
        <w:rPr>
          <w:rFonts w:ascii="Book Antiqua" w:hAnsi="Book Antiqua"/>
          <w:color w:val="000000" w:themeColor="text1"/>
          <w:w w:val="104"/>
          <w:sz w:val="20"/>
          <w:szCs w:val="20"/>
        </w:rPr>
        <w:t>e</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5"/>
          <w:sz w:val="20"/>
          <w:szCs w:val="20"/>
        </w:rPr>
        <w:t>d</w:t>
      </w:r>
      <w:r w:rsidRPr="00AC4BD9">
        <w:rPr>
          <w:rFonts w:ascii="Book Antiqua" w:hAnsi="Book Antiqua"/>
          <w:color w:val="000000" w:themeColor="text1"/>
          <w:w w:val="99"/>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8"/>
          <w:sz w:val="20"/>
          <w:szCs w:val="20"/>
        </w:rPr>
        <w:t>in</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spacing w:val="-1"/>
          <w:sz w:val="20"/>
          <w:szCs w:val="20"/>
        </w:rPr>
        <w:t>o</w:t>
      </w:r>
      <w:r w:rsidRPr="00AC4BD9">
        <w:rPr>
          <w:rFonts w:ascii="Book Antiqua" w:hAnsi="Book Antiqua"/>
          <w:color w:val="000000" w:themeColor="text1"/>
          <w:spacing w:val="2"/>
          <w:w w:val="96"/>
          <w:sz w:val="20"/>
          <w:szCs w:val="20"/>
        </w:rPr>
        <w:t>r</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6"/>
          <w:sz w:val="20"/>
          <w:szCs w:val="20"/>
        </w:rPr>
        <w:t>iz</w:t>
      </w:r>
      <w:r w:rsidRPr="00AC4BD9">
        <w:rPr>
          <w:rFonts w:ascii="Book Antiqua" w:hAnsi="Book Antiqua"/>
          <w:color w:val="000000" w:themeColor="text1"/>
          <w:w w:val="98"/>
          <w:sz w:val="20"/>
          <w:szCs w:val="20"/>
        </w:rPr>
        <w:t>ë</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ë</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w w:val="98"/>
          <w:sz w:val="20"/>
          <w:szCs w:val="20"/>
        </w:rPr>
        <w:t>ë</w:t>
      </w:r>
      <w:r w:rsidRPr="00AC4BD9">
        <w:rPr>
          <w:rFonts w:ascii="Book Antiqua" w:hAnsi="Book Antiqua"/>
          <w:color w:val="000000" w:themeColor="text1"/>
          <w:spacing w:val="2"/>
          <w:w w:val="98"/>
          <w:sz w:val="20"/>
          <w:szCs w:val="20"/>
        </w:rPr>
        <w:t>s</w:t>
      </w:r>
      <w:r w:rsidRPr="00AC4BD9">
        <w:rPr>
          <w:rFonts w:ascii="Book Antiqua" w:hAnsi="Book Antiqua"/>
          <w:color w:val="000000" w:themeColor="text1"/>
          <w:spacing w:val="-1"/>
          <w:w w:val="99"/>
          <w:sz w:val="20"/>
          <w:szCs w:val="20"/>
        </w:rPr>
        <w:t>h</w:t>
      </w:r>
      <w:r w:rsidRPr="00AC4BD9">
        <w:rPr>
          <w:rFonts w:ascii="Book Antiqua" w:hAnsi="Book Antiqua"/>
          <w:color w:val="000000" w:themeColor="text1"/>
          <w:sz w:val="20"/>
          <w:szCs w:val="20"/>
        </w:rPr>
        <w:t>i</w:t>
      </w:r>
      <w:r w:rsidRPr="00AC4BD9">
        <w:rPr>
          <w:rFonts w:ascii="Book Antiqua" w:hAnsi="Book Antiqua"/>
          <w:color w:val="000000" w:themeColor="text1"/>
          <w:spacing w:val="-1"/>
          <w:sz w:val="20"/>
          <w:szCs w:val="20"/>
        </w:rPr>
        <w:t>l</w:t>
      </w:r>
      <w:r w:rsidRPr="00AC4BD9">
        <w:rPr>
          <w:rFonts w:ascii="Book Antiqua" w:hAnsi="Book Antiqua"/>
          <w:color w:val="000000" w:themeColor="text1"/>
          <w:spacing w:val="1"/>
          <w:w w:val="101"/>
          <w:sz w:val="20"/>
          <w:szCs w:val="20"/>
        </w:rPr>
        <w:t>l</w:t>
      </w:r>
      <w:r w:rsidRPr="00AC4BD9">
        <w:rPr>
          <w:rFonts w:ascii="Book Antiqua" w:hAnsi="Book Antiqua"/>
          <w:color w:val="000000" w:themeColor="text1"/>
          <w:w w:val="96"/>
          <w:sz w:val="20"/>
          <w:szCs w:val="20"/>
        </w:rPr>
        <w:t xml:space="preserve">it </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spacing w:val="1"/>
          <w:w w:val="81"/>
          <w:sz w:val="20"/>
          <w:szCs w:val="20"/>
        </w:rPr>
        <w:t>00</w:t>
      </w:r>
      <w:r w:rsidRPr="00AC4BD9">
        <w:rPr>
          <w:rFonts w:ascii="Book Antiqua" w:hAnsi="Book Antiqua"/>
          <w:color w:val="000000" w:themeColor="text1"/>
          <w:spacing w:val="1"/>
          <w:w w:val="87"/>
          <w:sz w:val="20"/>
          <w:szCs w:val="20"/>
        </w:rPr>
        <w:t>6</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spacing w:val="1"/>
          <w:w w:val="99"/>
          <w:sz w:val="20"/>
          <w:szCs w:val="20"/>
        </w:rPr>
        <w:t>7</w:t>
      </w:r>
      <w:r w:rsidRPr="00AC4BD9">
        <w:rPr>
          <w:rFonts w:ascii="Book Antiqua" w:hAnsi="Book Antiqua"/>
          <w:color w:val="000000" w:themeColor="text1"/>
          <w:spacing w:val="-2"/>
          <w:w w:val="83"/>
          <w:sz w:val="20"/>
          <w:szCs w:val="20"/>
        </w:rPr>
        <w:t>8</w:t>
      </w:r>
      <w:r w:rsidRPr="00AC4BD9">
        <w:rPr>
          <w:rFonts w:ascii="Book Antiqua" w:hAnsi="Book Antiqua"/>
          <w:color w:val="000000" w:themeColor="text1"/>
          <w:spacing w:val="1"/>
          <w:w w:val="90"/>
          <w:sz w:val="20"/>
          <w:szCs w:val="20"/>
        </w:rPr>
        <w:t>3</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w w:val="64"/>
          <w:sz w:val="20"/>
          <w:szCs w:val="20"/>
        </w:rPr>
        <w:t>J</w:t>
      </w:r>
      <w:r w:rsidRPr="00AC4BD9">
        <w:rPr>
          <w:rFonts w:ascii="Book Antiqua" w:hAnsi="Book Antiqua"/>
          <w:color w:val="000000" w:themeColor="text1"/>
          <w:w w:val="107"/>
          <w:sz w:val="20"/>
          <w:szCs w:val="20"/>
        </w:rPr>
        <w:t>HA</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101"/>
          <w:sz w:val="20"/>
          <w:szCs w:val="20"/>
        </w:rPr>
        <w:t>p</w:t>
      </w:r>
      <w:r w:rsidRPr="00AC4BD9">
        <w:rPr>
          <w:rFonts w:ascii="Book Antiqua" w:hAnsi="Book Antiqua"/>
          <w:color w:val="000000" w:themeColor="text1"/>
          <w:w w:val="101"/>
          <w:sz w:val="20"/>
          <w:szCs w:val="20"/>
        </w:rPr>
        <w:t>ë</w:t>
      </w:r>
      <w:r w:rsidRPr="00AC4BD9">
        <w:rPr>
          <w:rFonts w:ascii="Book Antiqua" w:hAnsi="Book Antiqua"/>
          <w:color w:val="000000" w:themeColor="text1"/>
          <w:w w:val="96"/>
          <w:sz w:val="20"/>
          <w:szCs w:val="20"/>
        </w:rPr>
        <w:t>r</w:t>
      </w:r>
      <w:r w:rsidRPr="00AC4BD9">
        <w:rPr>
          <w:rFonts w:ascii="Book Antiqua" w:hAnsi="Book Antiqua"/>
          <w:color w:val="000000" w:themeColor="text1"/>
          <w:spacing w:val="24"/>
          <w:sz w:val="20"/>
          <w:szCs w:val="20"/>
        </w:rPr>
        <w:t xml:space="preserve"> </w:t>
      </w:r>
      <w:r w:rsidRPr="00AC4BD9">
        <w:rPr>
          <w:rFonts w:ascii="Book Antiqua" w:hAnsi="Book Antiqua"/>
          <w:color w:val="000000" w:themeColor="text1"/>
          <w:spacing w:val="1"/>
          <w:w w:val="98"/>
          <w:sz w:val="20"/>
          <w:szCs w:val="20"/>
        </w:rPr>
        <w:t>a</w:t>
      </w:r>
      <w:r w:rsidRPr="00AC4BD9">
        <w:rPr>
          <w:rFonts w:ascii="Book Antiqua" w:hAnsi="Book Antiqua"/>
          <w:color w:val="000000" w:themeColor="text1"/>
          <w:spacing w:val="-1"/>
          <w:w w:val="102"/>
          <w:sz w:val="20"/>
          <w:szCs w:val="20"/>
        </w:rPr>
        <w:t>plik</w:t>
      </w:r>
      <w:r w:rsidRPr="00AC4BD9">
        <w:rPr>
          <w:rFonts w:ascii="Book Antiqua" w:hAnsi="Book Antiqua"/>
          <w:color w:val="000000" w:themeColor="text1"/>
          <w:w w:val="99"/>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8"/>
          <w:sz w:val="20"/>
          <w:szCs w:val="20"/>
        </w:rPr>
        <w:t>in</w:t>
      </w:r>
      <w:r w:rsidRPr="00AC4BD9">
        <w:rPr>
          <w:rFonts w:ascii="Book Antiqua" w:hAnsi="Book Antiqua"/>
          <w:color w:val="000000" w:themeColor="text1"/>
          <w:sz w:val="20"/>
          <w:szCs w:val="20"/>
        </w:rPr>
        <w:t xml:space="preserve"> </w:t>
      </w:r>
      <w:r w:rsidRPr="00AC4BD9">
        <w:rPr>
          <w:rFonts w:ascii="Book Antiqua" w:hAnsi="Book Antiqua"/>
          <w:color w:val="000000" w:themeColor="text1"/>
          <w:w w:val="98"/>
          <w:sz w:val="20"/>
          <w:szCs w:val="20"/>
        </w:rPr>
        <w:t>e</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101"/>
          <w:sz w:val="20"/>
          <w:szCs w:val="20"/>
        </w:rPr>
        <w:t>p</w:t>
      </w:r>
      <w:r w:rsidRPr="00AC4BD9">
        <w:rPr>
          <w:rFonts w:ascii="Book Antiqua" w:hAnsi="Book Antiqua"/>
          <w:color w:val="000000" w:themeColor="text1"/>
          <w:spacing w:val="1"/>
          <w:w w:val="101"/>
          <w:sz w:val="20"/>
          <w:szCs w:val="20"/>
        </w:rPr>
        <w:t>a</w:t>
      </w:r>
      <w:r w:rsidRPr="00AC4BD9">
        <w:rPr>
          <w:rFonts w:ascii="Book Antiqua" w:hAnsi="Book Antiqua"/>
          <w:color w:val="000000" w:themeColor="text1"/>
          <w:w w:val="98"/>
          <w:sz w:val="20"/>
          <w:szCs w:val="20"/>
        </w:rPr>
        <w:t>rim</w:t>
      </w:r>
      <w:r w:rsidRPr="00AC4BD9">
        <w:rPr>
          <w:rFonts w:ascii="Book Antiqua" w:hAnsi="Book Antiqua"/>
          <w:color w:val="000000" w:themeColor="text1"/>
          <w:spacing w:val="-1"/>
          <w:w w:val="98"/>
          <w:sz w:val="20"/>
          <w:szCs w:val="20"/>
        </w:rPr>
        <w:t>i</w:t>
      </w:r>
      <w:r w:rsidRPr="00AC4BD9">
        <w:rPr>
          <w:rFonts w:ascii="Book Antiqua" w:hAnsi="Book Antiqua"/>
          <w:color w:val="000000" w:themeColor="text1"/>
          <w:w w:val="94"/>
          <w:sz w:val="20"/>
          <w:szCs w:val="20"/>
        </w:rPr>
        <w:t>t</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e</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101"/>
          <w:sz w:val="20"/>
          <w:szCs w:val="20"/>
        </w:rPr>
        <w:t>p</w:t>
      </w:r>
      <w:r w:rsidRPr="00AC4BD9">
        <w:rPr>
          <w:rFonts w:ascii="Book Antiqua" w:hAnsi="Book Antiqua"/>
          <w:color w:val="000000" w:themeColor="text1"/>
          <w:w w:val="101"/>
          <w:sz w:val="20"/>
          <w:szCs w:val="20"/>
        </w:rPr>
        <w:t>r</w:t>
      </w:r>
      <w:r w:rsidRPr="00AC4BD9">
        <w:rPr>
          <w:rFonts w:ascii="Book Antiqua" w:hAnsi="Book Antiqua"/>
          <w:color w:val="000000" w:themeColor="text1"/>
          <w:spacing w:val="1"/>
          <w:w w:val="98"/>
          <w:sz w:val="20"/>
          <w:szCs w:val="20"/>
        </w:rPr>
        <w:t>a</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99"/>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6"/>
          <w:sz w:val="20"/>
          <w:szCs w:val="20"/>
        </w:rPr>
        <w:t>it</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e</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101"/>
          <w:sz w:val="20"/>
          <w:szCs w:val="20"/>
        </w:rPr>
        <w:t>p</w:t>
      </w:r>
      <w:r w:rsidRPr="00AC4BD9">
        <w:rPr>
          <w:rFonts w:ascii="Book Antiqua" w:hAnsi="Book Antiqua"/>
          <w:color w:val="000000" w:themeColor="text1"/>
          <w:w w:val="101"/>
          <w:sz w:val="20"/>
          <w:szCs w:val="20"/>
        </w:rPr>
        <w:t>ë</w:t>
      </w:r>
      <w:r w:rsidRPr="00AC4BD9">
        <w:rPr>
          <w:rFonts w:ascii="Book Antiqua" w:hAnsi="Book Antiqua"/>
          <w:color w:val="000000" w:themeColor="text1"/>
          <w:w w:val="97"/>
          <w:sz w:val="20"/>
          <w:szCs w:val="20"/>
        </w:rPr>
        <w:t>rb</w:t>
      </w:r>
      <w:r w:rsidRPr="00AC4BD9">
        <w:rPr>
          <w:rFonts w:ascii="Book Antiqua" w:hAnsi="Book Antiqua"/>
          <w:color w:val="000000" w:themeColor="text1"/>
          <w:spacing w:val="1"/>
          <w:w w:val="98"/>
          <w:sz w:val="20"/>
          <w:szCs w:val="20"/>
        </w:rPr>
        <w:t>a</w:t>
      </w:r>
      <w:r w:rsidRPr="00AC4BD9">
        <w:rPr>
          <w:rFonts w:ascii="Book Antiqua" w:hAnsi="Book Antiqua"/>
          <w:color w:val="000000" w:themeColor="text1"/>
          <w:w w:val="98"/>
          <w:sz w:val="20"/>
          <w:szCs w:val="20"/>
        </w:rPr>
        <w:t>s</w:t>
      </w:r>
      <w:r w:rsidRPr="00AC4BD9">
        <w:rPr>
          <w:rFonts w:ascii="Book Antiqua" w:hAnsi="Book Antiqua"/>
          <w:color w:val="000000" w:themeColor="text1"/>
          <w:spacing w:val="-2"/>
          <w:w w:val="98"/>
          <w:sz w:val="20"/>
          <w:szCs w:val="20"/>
        </w:rPr>
        <w:t>h</w:t>
      </w:r>
      <w:r w:rsidRPr="00AC4BD9">
        <w:rPr>
          <w:rFonts w:ascii="Book Antiqua" w:hAnsi="Book Antiqua"/>
          <w:color w:val="000000" w:themeColor="text1"/>
          <w:spacing w:val="-1"/>
          <w:w w:val="99"/>
          <w:sz w:val="20"/>
          <w:szCs w:val="20"/>
        </w:rPr>
        <w:t>kë</w:t>
      </w:r>
      <w:r w:rsidRPr="00AC4BD9">
        <w:rPr>
          <w:rFonts w:ascii="Book Antiqua" w:hAnsi="Book Antiqua"/>
          <w:color w:val="000000" w:themeColor="text1"/>
          <w:w w:val="99"/>
          <w:sz w:val="20"/>
          <w:szCs w:val="20"/>
        </w:rPr>
        <w:t>t</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e</w:t>
      </w:r>
      <w:r w:rsidRPr="00AC4BD9">
        <w:rPr>
          <w:rFonts w:ascii="Book Antiqua" w:hAnsi="Book Antiqua"/>
          <w:color w:val="000000" w:themeColor="text1"/>
          <w:sz w:val="20"/>
          <w:szCs w:val="20"/>
        </w:rPr>
        <w:t xml:space="preserve"> </w:t>
      </w:r>
      <w:r w:rsidRPr="00AC4BD9">
        <w:rPr>
          <w:rFonts w:ascii="Book Antiqua" w:hAnsi="Book Antiqua"/>
          <w:color w:val="000000" w:themeColor="text1"/>
          <w:w w:val="102"/>
          <w:sz w:val="20"/>
          <w:szCs w:val="20"/>
        </w:rPr>
        <w:t>urd</w:t>
      </w:r>
      <w:r w:rsidRPr="00AC4BD9">
        <w:rPr>
          <w:rFonts w:ascii="Book Antiqua" w:hAnsi="Book Antiqua"/>
          <w:color w:val="000000" w:themeColor="text1"/>
          <w:spacing w:val="-1"/>
          <w:w w:val="99"/>
          <w:sz w:val="20"/>
          <w:szCs w:val="20"/>
        </w:rPr>
        <w:t>h</w:t>
      </w:r>
      <w:r w:rsidRPr="00AC4BD9">
        <w:rPr>
          <w:rFonts w:ascii="Book Antiqua" w:hAnsi="Book Antiqua"/>
          <w:color w:val="000000" w:themeColor="text1"/>
          <w:w w:val="97"/>
          <w:sz w:val="20"/>
          <w:szCs w:val="20"/>
        </w:rPr>
        <w:t>r</w:t>
      </w:r>
      <w:r w:rsidRPr="00AC4BD9">
        <w:rPr>
          <w:rFonts w:ascii="Book Antiqua" w:hAnsi="Book Antiqua"/>
          <w:color w:val="000000" w:themeColor="text1"/>
          <w:spacing w:val="1"/>
          <w:w w:val="97"/>
          <w:sz w:val="20"/>
          <w:szCs w:val="20"/>
        </w:rPr>
        <w:t>a</w:t>
      </w:r>
      <w:r w:rsidRPr="00AC4BD9">
        <w:rPr>
          <w:rFonts w:ascii="Book Antiqua" w:hAnsi="Book Antiqua"/>
          <w:color w:val="000000" w:themeColor="text1"/>
          <w:w w:val="106"/>
          <w:sz w:val="20"/>
          <w:szCs w:val="20"/>
        </w:rPr>
        <w:t>ve</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e</w:t>
      </w:r>
      <w:r w:rsidRPr="00AC4BD9">
        <w:rPr>
          <w:rFonts w:ascii="Book Antiqua" w:hAnsi="Book Antiqua"/>
          <w:color w:val="000000" w:themeColor="text1"/>
          <w:spacing w:val="23"/>
          <w:sz w:val="20"/>
          <w:szCs w:val="20"/>
        </w:rPr>
        <w:t xml:space="preserve"> </w:t>
      </w:r>
      <w:r w:rsidRPr="00AC4BD9">
        <w:rPr>
          <w:rFonts w:ascii="Book Antiqua" w:hAnsi="Book Antiqua"/>
          <w:color w:val="000000" w:themeColor="text1"/>
          <w:spacing w:val="-1"/>
          <w:w w:val="102"/>
          <w:sz w:val="20"/>
          <w:szCs w:val="20"/>
        </w:rPr>
        <w:t>k</w:t>
      </w:r>
      <w:r w:rsidRPr="00AC4BD9">
        <w:rPr>
          <w:rFonts w:ascii="Book Antiqua" w:hAnsi="Book Antiqua"/>
          <w:color w:val="000000" w:themeColor="text1"/>
          <w:spacing w:val="-2"/>
          <w:w w:val="102"/>
          <w:sz w:val="20"/>
          <w:szCs w:val="20"/>
        </w:rPr>
        <w:t>o</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1"/>
          <w:sz w:val="20"/>
          <w:szCs w:val="20"/>
        </w:rPr>
        <w:t>f</w:t>
      </w:r>
      <w:r w:rsidRPr="00AC4BD9">
        <w:rPr>
          <w:rFonts w:ascii="Book Antiqua" w:hAnsi="Book Antiqua"/>
          <w:color w:val="000000" w:themeColor="text1"/>
          <w:w w:val="98"/>
          <w:sz w:val="20"/>
          <w:szCs w:val="20"/>
        </w:rPr>
        <w:t>i</w:t>
      </w:r>
      <w:r w:rsidRPr="00AC4BD9">
        <w:rPr>
          <w:rFonts w:ascii="Book Antiqua" w:hAnsi="Book Antiqua"/>
          <w:color w:val="000000" w:themeColor="text1"/>
          <w:spacing w:val="-1"/>
          <w:w w:val="98"/>
          <w:sz w:val="20"/>
          <w:szCs w:val="20"/>
        </w:rPr>
        <w:t>s</w:t>
      </w:r>
      <w:r w:rsidRPr="00AC4BD9">
        <w:rPr>
          <w:rFonts w:ascii="Book Antiqua" w:hAnsi="Book Antiqua"/>
          <w:color w:val="000000" w:themeColor="text1"/>
          <w:spacing w:val="1"/>
          <w:w w:val="103"/>
          <w:sz w:val="20"/>
          <w:szCs w:val="20"/>
        </w:rPr>
        <w:t>k</w:t>
      </w:r>
      <w:r w:rsidRPr="00AC4BD9">
        <w:rPr>
          <w:rFonts w:ascii="Book Antiqua" w:hAnsi="Book Antiqua"/>
          <w:color w:val="000000" w:themeColor="text1"/>
          <w:w w:val="99"/>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spacing w:val="1"/>
          <w:w w:val="98"/>
          <w:sz w:val="20"/>
          <w:szCs w:val="20"/>
        </w:rPr>
        <w:t>i</w:t>
      </w:r>
      <w:r w:rsidRPr="00AC4BD9">
        <w:rPr>
          <w:rFonts w:ascii="Book Antiqua" w:hAnsi="Book Antiqua"/>
          <w:color w:val="000000" w:themeColor="text1"/>
          <w:spacing w:val="10"/>
          <w:w w:val="94"/>
          <w:sz w:val="20"/>
          <w:szCs w:val="20"/>
        </w:rPr>
        <w:t>t</w:t>
      </w:r>
      <w:r w:rsidRPr="00AC4BD9">
        <w:rPr>
          <w:rFonts w:ascii="Book Antiqua" w:hAnsi="Book Antiqua"/>
          <w:color w:val="000000" w:themeColor="text1"/>
          <w:w w:val="92"/>
          <w:sz w:val="20"/>
          <w:szCs w:val="20"/>
        </w:rPr>
        <w:t>;</w:t>
      </w:r>
    </w:p>
    <w:p w:rsidR="00FF4962" w:rsidRPr="00AC4BD9" w:rsidRDefault="00FF4962" w:rsidP="00FF4962">
      <w:pPr>
        <w:pStyle w:val="BodyText"/>
        <w:widowControl w:val="0"/>
        <w:numPr>
          <w:ilvl w:val="1"/>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pacing w:val="-1"/>
          <w:w w:val="104"/>
          <w:sz w:val="20"/>
          <w:szCs w:val="20"/>
        </w:rPr>
        <w:t>V</w:t>
      </w:r>
      <w:r w:rsidRPr="00AC4BD9">
        <w:rPr>
          <w:rFonts w:ascii="Book Antiqua" w:hAnsi="Book Antiqua"/>
          <w:color w:val="000000" w:themeColor="text1"/>
          <w:w w:val="104"/>
          <w:sz w:val="20"/>
          <w:szCs w:val="20"/>
        </w:rPr>
        <w:t>e</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5"/>
          <w:sz w:val="20"/>
          <w:szCs w:val="20"/>
        </w:rPr>
        <w:t>d</w:t>
      </w:r>
      <w:r w:rsidRPr="00AC4BD9">
        <w:rPr>
          <w:rFonts w:ascii="Book Antiqua" w:hAnsi="Book Antiqua"/>
          <w:color w:val="000000" w:themeColor="text1"/>
          <w:w w:val="99"/>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spacing w:val="1"/>
          <w:w w:val="98"/>
          <w:sz w:val="20"/>
          <w:szCs w:val="20"/>
        </w:rPr>
        <w:t>i</w:t>
      </w:r>
      <w:r w:rsidRPr="00AC4BD9">
        <w:rPr>
          <w:rFonts w:ascii="Book Antiqua" w:hAnsi="Book Antiqua"/>
          <w:color w:val="000000" w:themeColor="text1"/>
          <w:w w:val="98"/>
          <w:sz w:val="20"/>
          <w:szCs w:val="20"/>
        </w:rPr>
        <w:t xml:space="preserve">n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spacing w:val="-1"/>
          <w:sz w:val="20"/>
          <w:szCs w:val="20"/>
        </w:rPr>
        <w:t>o</w:t>
      </w:r>
      <w:r w:rsidRPr="00AC4BD9">
        <w:rPr>
          <w:rFonts w:ascii="Book Antiqua" w:hAnsi="Book Antiqua"/>
          <w:color w:val="000000" w:themeColor="text1"/>
          <w:w w:val="97"/>
          <w:sz w:val="20"/>
          <w:szCs w:val="20"/>
        </w:rPr>
        <w:t>r</w:t>
      </w:r>
      <w:r w:rsidRPr="00AC4BD9">
        <w:rPr>
          <w:rFonts w:ascii="Book Antiqua" w:hAnsi="Book Antiqua"/>
          <w:color w:val="000000" w:themeColor="text1"/>
          <w:spacing w:val="1"/>
          <w:w w:val="97"/>
          <w:sz w:val="20"/>
          <w:szCs w:val="20"/>
        </w:rPr>
        <w:t>n</w:t>
      </w:r>
      <w:r w:rsidRPr="00AC4BD9">
        <w:rPr>
          <w:rFonts w:ascii="Book Antiqua" w:hAnsi="Book Antiqua"/>
          <w:color w:val="000000" w:themeColor="text1"/>
          <w:w w:val="106"/>
          <w:sz w:val="20"/>
          <w:szCs w:val="20"/>
        </w:rPr>
        <w:t>iz</w:t>
      </w:r>
      <w:r w:rsidRPr="00AC4BD9">
        <w:rPr>
          <w:rFonts w:ascii="Book Antiqua" w:hAnsi="Book Antiqua"/>
          <w:color w:val="000000" w:themeColor="text1"/>
          <w:w w:val="98"/>
          <w:sz w:val="20"/>
          <w:szCs w:val="20"/>
        </w:rPr>
        <w:t>ë</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ë</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w w:val="98"/>
          <w:sz w:val="20"/>
          <w:szCs w:val="20"/>
        </w:rPr>
        <w:t>ë</w:t>
      </w:r>
      <w:r w:rsidRPr="00AC4BD9">
        <w:rPr>
          <w:rFonts w:ascii="Book Antiqua" w:hAnsi="Book Antiqua"/>
          <w:color w:val="000000" w:themeColor="text1"/>
          <w:spacing w:val="2"/>
          <w:w w:val="98"/>
          <w:sz w:val="20"/>
          <w:szCs w:val="20"/>
        </w:rPr>
        <w:t>s</w:t>
      </w:r>
      <w:r w:rsidRPr="00AC4BD9">
        <w:rPr>
          <w:rFonts w:ascii="Book Antiqua" w:hAnsi="Book Antiqua"/>
          <w:color w:val="000000" w:themeColor="text1"/>
          <w:spacing w:val="-1"/>
          <w:w w:val="99"/>
          <w:sz w:val="20"/>
          <w:szCs w:val="20"/>
        </w:rPr>
        <w:t>h</w:t>
      </w:r>
      <w:r w:rsidRPr="00AC4BD9">
        <w:rPr>
          <w:rFonts w:ascii="Book Antiqua" w:hAnsi="Book Antiqua"/>
          <w:color w:val="000000" w:themeColor="text1"/>
          <w:sz w:val="20"/>
          <w:szCs w:val="20"/>
        </w:rPr>
        <w:t>i</w:t>
      </w:r>
      <w:r w:rsidRPr="00AC4BD9">
        <w:rPr>
          <w:rFonts w:ascii="Book Antiqua" w:hAnsi="Book Antiqua"/>
          <w:color w:val="000000" w:themeColor="text1"/>
          <w:spacing w:val="-1"/>
          <w:sz w:val="20"/>
          <w:szCs w:val="20"/>
        </w:rPr>
        <w:t>l</w:t>
      </w:r>
      <w:r w:rsidRPr="00AC4BD9">
        <w:rPr>
          <w:rFonts w:ascii="Book Antiqua" w:hAnsi="Book Antiqua"/>
          <w:color w:val="000000" w:themeColor="text1"/>
          <w:spacing w:val="1"/>
          <w:w w:val="101"/>
          <w:sz w:val="20"/>
          <w:szCs w:val="20"/>
        </w:rPr>
        <w:t>l</w:t>
      </w:r>
      <w:r w:rsidRPr="00AC4BD9">
        <w:rPr>
          <w:rFonts w:ascii="Book Antiqua" w:hAnsi="Book Antiqua"/>
          <w:color w:val="000000" w:themeColor="text1"/>
          <w:w w:val="96"/>
          <w:sz w:val="20"/>
          <w:szCs w:val="20"/>
        </w:rPr>
        <w:t>it</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spacing w:val="1"/>
          <w:w w:val="81"/>
          <w:sz w:val="20"/>
          <w:szCs w:val="20"/>
        </w:rPr>
        <w:t>00</w:t>
      </w:r>
      <w:r w:rsidRPr="00AC4BD9">
        <w:rPr>
          <w:rFonts w:ascii="Book Antiqua" w:hAnsi="Book Antiqua"/>
          <w:color w:val="000000" w:themeColor="text1"/>
          <w:spacing w:val="1"/>
          <w:w w:val="99"/>
          <w:sz w:val="20"/>
          <w:szCs w:val="20"/>
        </w:rPr>
        <w:t>7</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spacing w:val="1"/>
          <w:w w:val="83"/>
          <w:sz w:val="20"/>
          <w:szCs w:val="20"/>
        </w:rPr>
        <w:t>8</w:t>
      </w:r>
      <w:r w:rsidRPr="00AC4BD9">
        <w:rPr>
          <w:rFonts w:ascii="Book Antiqua" w:hAnsi="Book Antiqua"/>
          <w:color w:val="000000" w:themeColor="text1"/>
          <w:spacing w:val="1"/>
          <w:w w:val="88"/>
          <w:sz w:val="20"/>
          <w:szCs w:val="20"/>
        </w:rPr>
        <w:t>4</w:t>
      </w:r>
      <w:r w:rsidRPr="00AC4BD9">
        <w:rPr>
          <w:rFonts w:ascii="Book Antiqua" w:hAnsi="Book Antiqua"/>
          <w:color w:val="000000" w:themeColor="text1"/>
          <w:spacing w:val="1"/>
          <w:w w:val="94"/>
          <w:sz w:val="20"/>
          <w:szCs w:val="20"/>
        </w:rPr>
        <w:t>5</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w w:val="64"/>
          <w:sz w:val="20"/>
          <w:szCs w:val="20"/>
        </w:rPr>
        <w:t>J</w:t>
      </w:r>
      <w:r w:rsidRPr="00AC4BD9">
        <w:rPr>
          <w:rFonts w:ascii="Book Antiqua" w:hAnsi="Book Antiqua"/>
          <w:color w:val="000000" w:themeColor="text1"/>
          <w:w w:val="107"/>
          <w:sz w:val="20"/>
          <w:szCs w:val="20"/>
        </w:rPr>
        <w:t>HA</w:t>
      </w:r>
      <w:r w:rsidRPr="00AC4BD9">
        <w:rPr>
          <w:rFonts w:ascii="Book Antiqua" w:hAnsi="Book Antiqua"/>
          <w:color w:val="000000" w:themeColor="text1"/>
          <w:w w:val="79"/>
          <w:sz w:val="20"/>
          <w:szCs w:val="20"/>
        </w:rPr>
        <w:t>;</w:t>
      </w:r>
    </w:p>
    <w:p w:rsidR="00FF4962" w:rsidRPr="00AC4BD9" w:rsidRDefault="00FF4962" w:rsidP="00FF4962">
      <w:pPr>
        <w:pStyle w:val="BodyText"/>
        <w:widowControl w:val="0"/>
        <w:numPr>
          <w:ilvl w:val="1"/>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pacing w:val="-1"/>
          <w:w w:val="104"/>
          <w:sz w:val="20"/>
          <w:szCs w:val="20"/>
        </w:rPr>
        <w:t>V</w:t>
      </w:r>
      <w:r w:rsidRPr="00AC4BD9">
        <w:rPr>
          <w:rFonts w:ascii="Book Antiqua" w:hAnsi="Book Antiqua"/>
          <w:color w:val="000000" w:themeColor="text1"/>
          <w:w w:val="104"/>
          <w:sz w:val="20"/>
          <w:szCs w:val="20"/>
        </w:rPr>
        <w:t>e</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5"/>
          <w:sz w:val="20"/>
          <w:szCs w:val="20"/>
        </w:rPr>
        <w:t>d</w:t>
      </w:r>
      <w:r w:rsidRPr="00AC4BD9">
        <w:rPr>
          <w:rFonts w:ascii="Book Antiqua" w:hAnsi="Book Antiqua"/>
          <w:color w:val="000000" w:themeColor="text1"/>
          <w:w w:val="99"/>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8"/>
          <w:sz w:val="20"/>
          <w:szCs w:val="20"/>
        </w:rPr>
        <w:t>in</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spacing w:val="-1"/>
          <w:sz w:val="20"/>
          <w:szCs w:val="20"/>
        </w:rPr>
        <w:t>o</w:t>
      </w:r>
      <w:r w:rsidRPr="00AC4BD9">
        <w:rPr>
          <w:rFonts w:ascii="Book Antiqua" w:hAnsi="Book Antiqua"/>
          <w:color w:val="000000" w:themeColor="text1"/>
          <w:spacing w:val="2"/>
          <w:w w:val="96"/>
          <w:sz w:val="20"/>
          <w:szCs w:val="20"/>
        </w:rPr>
        <w:t>r</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6"/>
          <w:sz w:val="20"/>
          <w:szCs w:val="20"/>
        </w:rPr>
        <w:t>iz</w:t>
      </w:r>
      <w:r w:rsidRPr="00AC4BD9">
        <w:rPr>
          <w:rFonts w:ascii="Book Antiqua" w:hAnsi="Book Antiqua"/>
          <w:color w:val="000000" w:themeColor="text1"/>
          <w:w w:val="98"/>
          <w:sz w:val="20"/>
          <w:szCs w:val="20"/>
        </w:rPr>
        <w:t>ë</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ë</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w w:val="98"/>
          <w:sz w:val="20"/>
          <w:szCs w:val="20"/>
        </w:rPr>
        <w:t>ës</w:t>
      </w:r>
      <w:r w:rsidRPr="00AC4BD9">
        <w:rPr>
          <w:rFonts w:ascii="Book Antiqua" w:hAnsi="Book Antiqua"/>
          <w:color w:val="000000" w:themeColor="text1"/>
          <w:spacing w:val="-1"/>
          <w:w w:val="98"/>
          <w:sz w:val="20"/>
          <w:szCs w:val="20"/>
        </w:rPr>
        <w:t>h</w:t>
      </w:r>
      <w:r w:rsidRPr="00AC4BD9">
        <w:rPr>
          <w:rFonts w:ascii="Book Antiqua" w:hAnsi="Book Antiqua"/>
          <w:color w:val="000000" w:themeColor="text1"/>
          <w:spacing w:val="1"/>
          <w:w w:val="98"/>
          <w:sz w:val="20"/>
          <w:szCs w:val="20"/>
        </w:rPr>
        <w:t>i</w:t>
      </w:r>
      <w:r w:rsidRPr="00AC4BD9">
        <w:rPr>
          <w:rFonts w:ascii="Book Antiqua" w:hAnsi="Book Antiqua"/>
          <w:color w:val="000000" w:themeColor="text1"/>
          <w:w w:val="101"/>
          <w:sz w:val="20"/>
          <w:szCs w:val="20"/>
        </w:rPr>
        <w:t>l</w:t>
      </w:r>
      <w:r w:rsidRPr="00AC4BD9">
        <w:rPr>
          <w:rFonts w:ascii="Book Antiqua" w:hAnsi="Book Antiqua"/>
          <w:color w:val="000000" w:themeColor="text1"/>
          <w:spacing w:val="-1"/>
          <w:w w:val="101"/>
          <w:sz w:val="20"/>
          <w:szCs w:val="20"/>
        </w:rPr>
        <w:t>l</w:t>
      </w:r>
      <w:r w:rsidRPr="00AC4BD9">
        <w:rPr>
          <w:rFonts w:ascii="Book Antiqua" w:hAnsi="Book Antiqua"/>
          <w:color w:val="000000" w:themeColor="text1"/>
          <w:w w:val="96"/>
          <w:sz w:val="20"/>
          <w:szCs w:val="20"/>
        </w:rPr>
        <w:t>it</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spacing w:val="1"/>
          <w:w w:val="81"/>
          <w:sz w:val="20"/>
          <w:szCs w:val="20"/>
        </w:rPr>
        <w:t>00</w:t>
      </w:r>
      <w:r w:rsidRPr="00AC4BD9">
        <w:rPr>
          <w:rFonts w:ascii="Book Antiqua" w:hAnsi="Book Antiqua"/>
          <w:color w:val="000000" w:themeColor="text1"/>
          <w:spacing w:val="1"/>
          <w:w w:val="115"/>
          <w:sz w:val="20"/>
          <w:szCs w:val="20"/>
        </w:rPr>
        <w:t>1</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spacing w:val="1"/>
          <w:w w:val="88"/>
          <w:sz w:val="20"/>
          <w:szCs w:val="20"/>
        </w:rPr>
        <w:t>4</w:t>
      </w:r>
      <w:r w:rsidRPr="00AC4BD9">
        <w:rPr>
          <w:rFonts w:ascii="Book Antiqua" w:hAnsi="Book Antiqua"/>
          <w:color w:val="000000" w:themeColor="text1"/>
          <w:spacing w:val="1"/>
          <w:w w:val="115"/>
          <w:sz w:val="20"/>
          <w:szCs w:val="20"/>
        </w:rPr>
        <w:t>1</w:t>
      </w:r>
      <w:r w:rsidRPr="00AC4BD9">
        <w:rPr>
          <w:rFonts w:ascii="Book Antiqua" w:hAnsi="Book Antiqua"/>
          <w:color w:val="000000" w:themeColor="text1"/>
          <w:spacing w:val="1"/>
          <w:w w:val="90"/>
          <w:sz w:val="20"/>
          <w:szCs w:val="20"/>
        </w:rPr>
        <w:t>3</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w w:val="64"/>
          <w:sz w:val="20"/>
          <w:szCs w:val="20"/>
        </w:rPr>
        <w:t>J</w:t>
      </w:r>
      <w:r w:rsidRPr="00AC4BD9">
        <w:rPr>
          <w:rFonts w:ascii="Book Antiqua" w:hAnsi="Book Antiqua"/>
          <w:color w:val="000000" w:themeColor="text1"/>
          <w:w w:val="107"/>
          <w:sz w:val="20"/>
          <w:szCs w:val="20"/>
        </w:rPr>
        <w:t>HA</w:t>
      </w:r>
      <w:r w:rsidRPr="00AC4BD9">
        <w:rPr>
          <w:rFonts w:ascii="Book Antiqua" w:hAnsi="Book Antiqua"/>
          <w:color w:val="000000" w:themeColor="text1"/>
          <w:w w:val="79"/>
          <w:sz w:val="20"/>
          <w:szCs w:val="20"/>
        </w:rPr>
        <w:t>;</w:t>
      </w:r>
      <w:r w:rsidRPr="00AC4BD9">
        <w:rPr>
          <w:rFonts w:ascii="Book Antiqua" w:hAnsi="Book Antiqua"/>
          <w:color w:val="000000" w:themeColor="text1"/>
          <w:sz w:val="20"/>
          <w:szCs w:val="20"/>
        </w:rPr>
        <w:t xml:space="preserve"> </w:t>
      </w:r>
      <w:r w:rsidRPr="00AC4BD9">
        <w:rPr>
          <w:rFonts w:ascii="Book Antiqua" w:hAnsi="Book Antiqua"/>
          <w:color w:val="000000" w:themeColor="text1"/>
          <w:w w:val="98"/>
          <w:sz w:val="20"/>
          <w:szCs w:val="20"/>
        </w:rPr>
        <w:t>si</w:t>
      </w:r>
      <w:r w:rsidRPr="00AC4BD9">
        <w:rPr>
          <w:rFonts w:ascii="Book Antiqua" w:hAnsi="Book Antiqua"/>
          <w:color w:val="000000" w:themeColor="text1"/>
          <w:sz w:val="20"/>
          <w:szCs w:val="20"/>
        </w:rPr>
        <w:t xml:space="preserve"> </w:t>
      </w:r>
      <w:r w:rsidRPr="00AC4BD9">
        <w:rPr>
          <w:rFonts w:ascii="Book Antiqua" w:hAnsi="Book Antiqua"/>
          <w:color w:val="000000" w:themeColor="text1"/>
          <w:w w:val="105"/>
          <w:sz w:val="20"/>
          <w:szCs w:val="20"/>
        </w:rPr>
        <w:t>d</w:t>
      </w:r>
      <w:r w:rsidRPr="00AC4BD9">
        <w:rPr>
          <w:rFonts w:ascii="Book Antiqua" w:hAnsi="Book Antiqua"/>
          <w:color w:val="000000" w:themeColor="text1"/>
          <w:spacing w:val="-1"/>
          <w:w w:val="99"/>
          <w:sz w:val="20"/>
          <w:szCs w:val="20"/>
        </w:rPr>
        <w:t>h</w:t>
      </w:r>
      <w:r w:rsidRPr="00AC4BD9">
        <w:rPr>
          <w:rFonts w:ascii="Book Antiqua" w:hAnsi="Book Antiqua"/>
          <w:color w:val="000000" w:themeColor="text1"/>
          <w:w w:val="98"/>
          <w:sz w:val="20"/>
          <w:szCs w:val="20"/>
        </w:rPr>
        <w:t>e</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104"/>
          <w:sz w:val="20"/>
          <w:szCs w:val="20"/>
        </w:rPr>
        <w:t>V</w:t>
      </w:r>
      <w:r w:rsidRPr="00AC4BD9">
        <w:rPr>
          <w:rFonts w:ascii="Book Antiqua" w:hAnsi="Book Antiqua"/>
          <w:color w:val="000000" w:themeColor="text1"/>
          <w:w w:val="104"/>
          <w:sz w:val="20"/>
          <w:szCs w:val="20"/>
        </w:rPr>
        <w:t>e</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5"/>
          <w:sz w:val="20"/>
          <w:szCs w:val="20"/>
        </w:rPr>
        <w:t>d</w:t>
      </w:r>
      <w:r w:rsidRPr="00AC4BD9">
        <w:rPr>
          <w:rFonts w:ascii="Book Antiqua" w:hAnsi="Book Antiqua"/>
          <w:color w:val="000000" w:themeColor="text1"/>
          <w:spacing w:val="1"/>
          <w:w w:val="98"/>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spacing w:val="1"/>
          <w:w w:val="98"/>
          <w:sz w:val="20"/>
          <w:szCs w:val="20"/>
        </w:rPr>
        <w:t>i</w:t>
      </w:r>
      <w:r w:rsidRPr="00AC4BD9">
        <w:rPr>
          <w:rFonts w:ascii="Book Antiqua" w:hAnsi="Book Antiqua"/>
          <w:color w:val="000000" w:themeColor="text1"/>
          <w:w w:val="98"/>
          <w:sz w:val="20"/>
          <w:szCs w:val="20"/>
        </w:rPr>
        <w:t xml:space="preserve">n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spacing w:val="-1"/>
          <w:sz w:val="20"/>
          <w:szCs w:val="20"/>
        </w:rPr>
        <w:t>o</w:t>
      </w:r>
      <w:r w:rsidRPr="00AC4BD9">
        <w:rPr>
          <w:rFonts w:ascii="Book Antiqua" w:hAnsi="Book Antiqua"/>
          <w:color w:val="000000" w:themeColor="text1"/>
          <w:w w:val="97"/>
          <w:sz w:val="20"/>
          <w:szCs w:val="20"/>
        </w:rPr>
        <w:t>r</w:t>
      </w:r>
      <w:r w:rsidRPr="00AC4BD9">
        <w:rPr>
          <w:rFonts w:ascii="Book Antiqua" w:hAnsi="Book Antiqua"/>
          <w:color w:val="000000" w:themeColor="text1"/>
          <w:spacing w:val="1"/>
          <w:w w:val="97"/>
          <w:sz w:val="20"/>
          <w:szCs w:val="20"/>
        </w:rPr>
        <w:t>n</w:t>
      </w:r>
      <w:r w:rsidRPr="00AC4BD9">
        <w:rPr>
          <w:rFonts w:ascii="Book Antiqua" w:hAnsi="Book Antiqua"/>
          <w:color w:val="000000" w:themeColor="text1"/>
          <w:w w:val="106"/>
          <w:sz w:val="20"/>
          <w:szCs w:val="20"/>
        </w:rPr>
        <w:t>iz</w:t>
      </w:r>
      <w:r w:rsidRPr="00AC4BD9">
        <w:rPr>
          <w:rFonts w:ascii="Book Antiqua" w:hAnsi="Book Antiqua"/>
          <w:color w:val="000000" w:themeColor="text1"/>
          <w:w w:val="98"/>
          <w:sz w:val="20"/>
          <w:szCs w:val="20"/>
        </w:rPr>
        <w:t>ë</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ë</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w w:val="98"/>
          <w:sz w:val="20"/>
          <w:szCs w:val="20"/>
        </w:rPr>
        <w:t>ës</w:t>
      </w:r>
      <w:r w:rsidRPr="00AC4BD9">
        <w:rPr>
          <w:rFonts w:ascii="Book Antiqua" w:hAnsi="Book Antiqua"/>
          <w:color w:val="000000" w:themeColor="text1"/>
          <w:spacing w:val="1"/>
          <w:w w:val="98"/>
          <w:sz w:val="20"/>
          <w:szCs w:val="20"/>
        </w:rPr>
        <w:t>h</w:t>
      </w:r>
      <w:r w:rsidRPr="00AC4BD9">
        <w:rPr>
          <w:rFonts w:ascii="Book Antiqua" w:hAnsi="Book Antiqua"/>
          <w:color w:val="000000" w:themeColor="text1"/>
          <w:sz w:val="20"/>
          <w:szCs w:val="20"/>
        </w:rPr>
        <w:t>i</w:t>
      </w:r>
      <w:r w:rsidRPr="00AC4BD9">
        <w:rPr>
          <w:rFonts w:ascii="Book Antiqua" w:hAnsi="Book Antiqua"/>
          <w:color w:val="000000" w:themeColor="text1"/>
          <w:spacing w:val="-1"/>
          <w:sz w:val="20"/>
          <w:szCs w:val="20"/>
        </w:rPr>
        <w:t>l</w:t>
      </w:r>
      <w:r w:rsidRPr="00AC4BD9">
        <w:rPr>
          <w:rFonts w:ascii="Book Antiqua" w:hAnsi="Book Antiqua"/>
          <w:color w:val="000000" w:themeColor="text1"/>
          <w:sz w:val="20"/>
          <w:szCs w:val="20"/>
        </w:rPr>
        <w:t>l</w:t>
      </w:r>
      <w:r w:rsidRPr="00AC4BD9">
        <w:rPr>
          <w:rFonts w:ascii="Book Antiqua" w:hAnsi="Book Antiqua"/>
          <w:color w:val="000000" w:themeColor="text1"/>
          <w:spacing w:val="1"/>
          <w:sz w:val="20"/>
          <w:szCs w:val="20"/>
        </w:rPr>
        <w:t>i</w:t>
      </w:r>
      <w:r w:rsidRPr="00AC4BD9">
        <w:rPr>
          <w:rFonts w:ascii="Book Antiqua" w:hAnsi="Book Antiqua"/>
          <w:color w:val="000000" w:themeColor="text1"/>
          <w:spacing w:val="1"/>
          <w:w w:val="94"/>
          <w:sz w:val="20"/>
          <w:szCs w:val="20"/>
        </w:rPr>
        <w:t>t</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spacing w:val="1"/>
          <w:w w:val="81"/>
          <w:sz w:val="20"/>
          <w:szCs w:val="20"/>
        </w:rPr>
        <w:t>00</w:t>
      </w:r>
      <w:r w:rsidRPr="00AC4BD9">
        <w:rPr>
          <w:rFonts w:ascii="Book Antiqua" w:hAnsi="Book Antiqua"/>
          <w:color w:val="000000" w:themeColor="text1"/>
          <w:spacing w:val="1"/>
          <w:w w:val="99"/>
          <w:sz w:val="20"/>
          <w:szCs w:val="20"/>
        </w:rPr>
        <w:t>7</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spacing w:val="1"/>
          <w:w w:val="83"/>
          <w:sz w:val="20"/>
          <w:szCs w:val="20"/>
        </w:rPr>
        <w:t>8</w:t>
      </w:r>
      <w:r w:rsidRPr="00AC4BD9">
        <w:rPr>
          <w:rFonts w:ascii="Book Antiqua" w:hAnsi="Book Antiqua"/>
          <w:color w:val="000000" w:themeColor="text1"/>
          <w:spacing w:val="-2"/>
          <w:w w:val="88"/>
          <w:sz w:val="20"/>
          <w:szCs w:val="20"/>
        </w:rPr>
        <w:t>4</w:t>
      </w:r>
      <w:r w:rsidRPr="00AC4BD9">
        <w:rPr>
          <w:rFonts w:ascii="Book Antiqua" w:hAnsi="Book Antiqua"/>
          <w:color w:val="000000" w:themeColor="text1"/>
          <w:spacing w:val="1"/>
          <w:w w:val="94"/>
          <w:sz w:val="20"/>
          <w:szCs w:val="20"/>
        </w:rPr>
        <w:t>5</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w w:val="64"/>
          <w:sz w:val="20"/>
          <w:szCs w:val="20"/>
        </w:rPr>
        <w:t>J</w:t>
      </w:r>
      <w:r w:rsidRPr="00AC4BD9">
        <w:rPr>
          <w:rFonts w:ascii="Book Antiqua" w:hAnsi="Book Antiqua"/>
          <w:color w:val="000000" w:themeColor="text1"/>
          <w:w w:val="107"/>
          <w:sz w:val="20"/>
          <w:szCs w:val="20"/>
        </w:rPr>
        <w:t>HA</w:t>
      </w:r>
      <w:r w:rsidRPr="00AC4BD9">
        <w:rPr>
          <w:rFonts w:ascii="Book Antiqua" w:hAnsi="Book Antiqua"/>
          <w:color w:val="000000" w:themeColor="text1"/>
          <w:w w:val="92"/>
          <w:sz w:val="20"/>
          <w:szCs w:val="20"/>
        </w:rPr>
        <w:t>.</w:t>
      </w:r>
    </w:p>
    <w:p w:rsidR="00FF4962" w:rsidRPr="00AC4BD9" w:rsidRDefault="00FF4962" w:rsidP="00FF4962">
      <w:pPr>
        <w:pStyle w:val="BodyText"/>
        <w:widowControl w:val="0"/>
        <w:numPr>
          <w:ilvl w:val="0"/>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Ligji për Mbrojtjen e Informatorëve;</w:t>
      </w:r>
    </w:p>
    <w:p w:rsidR="00FF4962" w:rsidRPr="00AC4BD9" w:rsidRDefault="00FF4962" w:rsidP="00FF4962">
      <w:pPr>
        <w:pStyle w:val="BodyText"/>
        <w:widowControl w:val="0"/>
        <w:numPr>
          <w:ilvl w:val="0"/>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Ligji për Policinë;</w:t>
      </w:r>
    </w:p>
    <w:p w:rsidR="00FF4962" w:rsidRPr="00AC4BD9" w:rsidRDefault="00FF4962" w:rsidP="00FF4962">
      <w:pPr>
        <w:pStyle w:val="BodyText"/>
        <w:widowControl w:val="0"/>
        <w:numPr>
          <w:ilvl w:val="0"/>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Ligji për Barnat Narkotike, Substancat Psikotrope dhe Prekursorët, i cili ka transpozuar pjesërisht</w:t>
      </w:r>
    </w:p>
    <w:p w:rsidR="00FF4962" w:rsidRPr="00AC4BD9" w:rsidRDefault="00FF4962" w:rsidP="00FF4962">
      <w:pPr>
        <w:pStyle w:val="BodyText"/>
        <w:widowControl w:val="0"/>
        <w:numPr>
          <w:ilvl w:val="1"/>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Rregulloren</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(KE)</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nr. 1258/2013</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Parlamentit</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Evropian</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Këshillit</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20</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nëntorit</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2013</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që</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e amendamenton Rregulloren (KE) e 273/2004 e 11 shkurt 2004 për</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prekursorë.</w:t>
      </w:r>
    </w:p>
    <w:p w:rsidR="00FF4962" w:rsidRPr="00AC4BD9" w:rsidRDefault="00FF4962" w:rsidP="00FF4962">
      <w:pPr>
        <w:pStyle w:val="BodyText"/>
        <w:widowControl w:val="0"/>
        <w:numPr>
          <w:ilvl w:val="0"/>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Ligji për parandalimin dhe luftimin e trafikimit me njerëz dhe mbrojtjen e viktimave të trafikimit, i cili ka transpozuar pjesërisht</w:t>
      </w:r>
    </w:p>
    <w:p w:rsidR="00FF4962" w:rsidRPr="00AC4BD9" w:rsidRDefault="00FF4962" w:rsidP="00FF4962">
      <w:pPr>
        <w:pStyle w:val="BodyText"/>
        <w:widowControl w:val="0"/>
        <w:numPr>
          <w:ilvl w:val="1"/>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Direktivën </w:t>
      </w:r>
      <w:hyperlink r:id="rId27">
        <w:r w:rsidRPr="00AC4BD9">
          <w:rPr>
            <w:rFonts w:ascii="Book Antiqua" w:hAnsi="Book Antiqua"/>
            <w:color w:val="000000" w:themeColor="text1"/>
            <w:sz w:val="20"/>
            <w:szCs w:val="20"/>
          </w:rPr>
          <w:t>2011/36/BE</w:t>
        </w:r>
      </w:hyperlink>
      <w:r w:rsidRPr="00AC4BD9">
        <w:rPr>
          <w:rFonts w:ascii="Book Antiqua" w:hAnsi="Book Antiqua"/>
          <w:color w:val="000000" w:themeColor="text1"/>
          <w:sz w:val="20"/>
          <w:szCs w:val="20"/>
        </w:rPr>
        <w:t xml:space="preserve"> mbi parandalimin dhe luftimin e trafikimit me qenie njerëzore dhe mbrojtjen e viktimave të tyre. </w:t>
      </w:r>
    </w:p>
    <w:p w:rsidR="00FF4962" w:rsidRPr="00AC4BD9" w:rsidRDefault="00FF4962" w:rsidP="00FF4962">
      <w:pPr>
        <w:pStyle w:val="BodyText"/>
        <w:widowControl w:val="0"/>
        <w:numPr>
          <w:ilvl w:val="0"/>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Ligji për Kompensimin e Viktimave të Krimit, i cili ka transpozuar pjesërisht:</w:t>
      </w:r>
    </w:p>
    <w:p w:rsidR="00FF4962" w:rsidRPr="00AC4BD9" w:rsidRDefault="00FF4962" w:rsidP="00FF4962">
      <w:pPr>
        <w:pStyle w:val="BodyText"/>
        <w:widowControl w:val="0"/>
        <w:numPr>
          <w:ilvl w:val="1"/>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Direktivën e Këshillit 2004/80/KE lidhur me kompensimin e viktimave të krimit, ku ky ligj reflekton kërkesën e direktivës, lidhur me procedurat për kompensim të viktimave të krimit në rastet ndër-kufitare si dhe themelimin e autoriteteve vendimmarrëse dhe asistuese në rastet e kompensimit të viktimave. </w:t>
      </w:r>
    </w:p>
    <w:p w:rsidR="00FF4962" w:rsidRPr="00AC4BD9" w:rsidRDefault="00FF4962" w:rsidP="00FF4962">
      <w:pPr>
        <w:pStyle w:val="BodyText"/>
        <w:widowControl w:val="0"/>
        <w:numPr>
          <w:ilvl w:val="0"/>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Ligji</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Kontrollin</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Mbikëqyrjen</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Kufirit</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Shtetëror;</w:t>
      </w:r>
    </w:p>
    <w:p w:rsidR="00FF4962" w:rsidRPr="00AC4BD9" w:rsidRDefault="00FF4962" w:rsidP="00FF4962">
      <w:pPr>
        <w:pStyle w:val="BodyText"/>
        <w:widowControl w:val="0"/>
        <w:numPr>
          <w:ilvl w:val="0"/>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Ligji për Ekzekutimin e Sanksioneve Penale;</w:t>
      </w:r>
    </w:p>
    <w:p w:rsidR="00FF4962" w:rsidRPr="00AC4BD9" w:rsidRDefault="00FF4962" w:rsidP="00FF4962">
      <w:pPr>
        <w:pStyle w:val="BodyText"/>
        <w:widowControl w:val="0"/>
        <w:numPr>
          <w:ilvl w:val="0"/>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Ligji për Agjencinë e Kosovës për Inteligjencë;</w:t>
      </w:r>
    </w:p>
    <w:p w:rsidR="00FF4962" w:rsidRPr="00AC4BD9" w:rsidRDefault="00FF4962" w:rsidP="00FF4962">
      <w:pPr>
        <w:pStyle w:val="BodyText"/>
        <w:widowControl w:val="0"/>
        <w:numPr>
          <w:ilvl w:val="0"/>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Ligji për Prokurorin e Shtetit;</w:t>
      </w:r>
    </w:p>
    <w:p w:rsidR="00FF4962" w:rsidRPr="00AC4BD9" w:rsidRDefault="00FF4962" w:rsidP="00FF4962">
      <w:pPr>
        <w:pStyle w:val="BodyText"/>
        <w:widowControl w:val="0"/>
        <w:numPr>
          <w:ilvl w:val="0"/>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Ligji për Klasifikimin e Informacioneve dhe Verifikimin e Sigurisë;</w:t>
      </w:r>
    </w:p>
    <w:p w:rsidR="00FF4962" w:rsidRPr="00AC4BD9" w:rsidRDefault="00FF4962" w:rsidP="00FF4962">
      <w:pPr>
        <w:pStyle w:val="BodyText"/>
        <w:widowControl w:val="0"/>
        <w:numPr>
          <w:ilvl w:val="0"/>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Ligji për Gjykatat;</w:t>
      </w:r>
    </w:p>
    <w:p w:rsidR="00FF4962" w:rsidRPr="00AC4BD9" w:rsidRDefault="00FF4962" w:rsidP="00FF4962">
      <w:pPr>
        <w:pStyle w:val="BodyText"/>
        <w:widowControl w:val="0"/>
        <w:numPr>
          <w:ilvl w:val="0"/>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Ligji</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Mbrojtjen</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Dhënave</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Personale; dhe</w:t>
      </w:r>
    </w:p>
    <w:p w:rsidR="00FF4962" w:rsidRPr="00AC4BD9" w:rsidRDefault="00FF4962" w:rsidP="00FF4962">
      <w:pPr>
        <w:pStyle w:val="BodyText"/>
        <w:widowControl w:val="0"/>
        <w:numPr>
          <w:ilvl w:val="0"/>
          <w:numId w:val="153"/>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Ligj për përgjimin e komunikimeve elektronike.</w:t>
      </w:r>
    </w:p>
    <w:p w:rsidR="00FF4962" w:rsidRPr="00AC4BD9" w:rsidRDefault="00FF4962" w:rsidP="00FF4962">
      <w:pPr>
        <w:pStyle w:val="BodyText"/>
        <w:tabs>
          <w:tab w:val="left" w:pos="220"/>
        </w:tabs>
        <w:spacing w:after="0"/>
        <w:ind w:right="258"/>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Korniza e politikave në këtë fushë përbëhet nga këto dokumente: </w:t>
      </w:r>
    </w:p>
    <w:p w:rsidR="00FF4962" w:rsidRPr="00AC4BD9" w:rsidRDefault="00FF4962" w:rsidP="00FF4962">
      <w:pPr>
        <w:pStyle w:val="BodyText"/>
        <w:widowControl w:val="0"/>
        <w:numPr>
          <w:ilvl w:val="0"/>
          <w:numId w:val="154"/>
        </w:numPr>
        <w:tabs>
          <w:tab w:val="left" w:pos="220"/>
        </w:tabs>
        <w:autoSpaceDE w:val="0"/>
        <w:autoSpaceDN w:val="0"/>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Strategjia Kombëtare dhe PV i Republikës së Kosovës Kundër Krimit të</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Organizuar;</w:t>
      </w:r>
    </w:p>
    <w:p w:rsidR="00FF4962" w:rsidRPr="00AC4BD9" w:rsidRDefault="00FF4962" w:rsidP="00FF4962">
      <w:pPr>
        <w:pStyle w:val="BodyText"/>
        <w:widowControl w:val="0"/>
        <w:numPr>
          <w:ilvl w:val="0"/>
          <w:numId w:val="154"/>
        </w:numPr>
        <w:tabs>
          <w:tab w:val="left" w:pos="220"/>
        </w:tabs>
        <w:autoSpaceDE w:val="0"/>
        <w:autoSpaceDN w:val="0"/>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Strategjia</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Kombëtare</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PV</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i</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Republikës</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së</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Kosovës</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kundër</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Narkotikëve</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2018-2022;</w:t>
      </w:r>
    </w:p>
    <w:p w:rsidR="00FF4962" w:rsidRPr="00AC4BD9" w:rsidRDefault="00FF4962" w:rsidP="00FF4962">
      <w:pPr>
        <w:pStyle w:val="BodyText"/>
        <w:widowControl w:val="0"/>
        <w:numPr>
          <w:ilvl w:val="0"/>
          <w:numId w:val="154"/>
        </w:numPr>
        <w:tabs>
          <w:tab w:val="left" w:pos="220"/>
        </w:tabs>
        <w:autoSpaceDE w:val="0"/>
        <w:autoSpaceDN w:val="0"/>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Strategjia</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Kombëtare</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PV</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Kundër</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Trafikimit</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me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Qenie</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Njerëzore</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2015-2018;</w:t>
      </w:r>
    </w:p>
    <w:p w:rsidR="00FF4962" w:rsidRPr="00AC4BD9" w:rsidRDefault="00FF4962" w:rsidP="00FF4962">
      <w:pPr>
        <w:pStyle w:val="BodyText"/>
        <w:widowControl w:val="0"/>
        <w:numPr>
          <w:ilvl w:val="0"/>
          <w:numId w:val="154"/>
        </w:numPr>
        <w:tabs>
          <w:tab w:val="left" w:pos="220"/>
        </w:tabs>
        <w:autoSpaceDE w:val="0"/>
        <w:autoSpaceDN w:val="0"/>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Strategjia për kontrollimin dhe mbledhjen e armeve te vogla dhe te lehta</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 xml:space="preserve">2017-2022; dhe </w:t>
      </w:r>
    </w:p>
    <w:p w:rsidR="00FF4962" w:rsidRPr="00AC4BD9" w:rsidRDefault="00FF4962" w:rsidP="00FF4962">
      <w:pPr>
        <w:pStyle w:val="BodyText"/>
        <w:widowControl w:val="0"/>
        <w:numPr>
          <w:ilvl w:val="0"/>
          <w:numId w:val="154"/>
        </w:numPr>
        <w:tabs>
          <w:tab w:val="left" w:pos="220"/>
        </w:tabs>
        <w:autoSpaceDE w:val="0"/>
        <w:autoSpaceDN w:val="0"/>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Strategjia Policia e Udhëhequr nga</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 xml:space="preserve">Inteligjenca. </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legjislative në fushën e luftimit të terrorizmit</w:t>
      </w:r>
    </w:p>
    <w:p w:rsidR="00FF4962" w:rsidRPr="00AC4BD9" w:rsidRDefault="00FF4962" w:rsidP="00FF4962">
      <w:pPr>
        <w:pStyle w:val="BodyText"/>
        <w:tabs>
          <w:tab w:val="left" w:pos="220"/>
        </w:tabs>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Korniza legjislative në këtë fushë përbëhet nga këto akte kryesore normative relevante:</w:t>
      </w:r>
    </w:p>
    <w:p w:rsidR="00FF4962" w:rsidRPr="00AC4BD9" w:rsidRDefault="00FF4962" w:rsidP="00FF4962">
      <w:pPr>
        <w:pStyle w:val="BodyText"/>
        <w:widowControl w:val="0"/>
        <w:numPr>
          <w:ilvl w:val="0"/>
          <w:numId w:val="155"/>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Kodi Penal nr. 04/L-082 i Republikës së Kosovës;</w:t>
      </w:r>
    </w:p>
    <w:p w:rsidR="00FF4962" w:rsidRPr="00AC4BD9" w:rsidRDefault="00FF4962" w:rsidP="00FF4962">
      <w:pPr>
        <w:pStyle w:val="BodyText"/>
        <w:widowControl w:val="0"/>
        <w:numPr>
          <w:ilvl w:val="0"/>
          <w:numId w:val="155"/>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Kodi nr. 04/L-123 i Procedurës Penale;</w:t>
      </w:r>
    </w:p>
    <w:p w:rsidR="00FF4962" w:rsidRPr="00AC4BD9" w:rsidRDefault="00FF4962" w:rsidP="00FF4962">
      <w:pPr>
        <w:pStyle w:val="BodyText"/>
        <w:widowControl w:val="0"/>
        <w:numPr>
          <w:ilvl w:val="0"/>
          <w:numId w:val="155"/>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Ligji nr. 05/l-096 për Parandalimin e Pastrimit të Parave dhe Luftimin e Financimit të Terrorizmit; dhe </w:t>
      </w:r>
    </w:p>
    <w:p w:rsidR="00FF4962" w:rsidRPr="00AC4BD9" w:rsidRDefault="00FF4962" w:rsidP="00FF4962">
      <w:pPr>
        <w:pStyle w:val="BodyText"/>
        <w:widowControl w:val="0"/>
        <w:numPr>
          <w:ilvl w:val="0"/>
          <w:numId w:val="155"/>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Ligji</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nr. 05/l-002</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Ndalimin</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Bashkimit</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në</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Konflikte</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Armatosura</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jashtë</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Territorit të</w:t>
      </w:r>
      <w:r w:rsidRPr="00AC4BD9">
        <w:rPr>
          <w:rFonts w:ascii="Book Antiqua" w:hAnsi="Book Antiqua"/>
          <w:color w:val="000000" w:themeColor="text1"/>
          <w:spacing w:val="1"/>
          <w:sz w:val="20"/>
          <w:szCs w:val="20"/>
        </w:rPr>
        <w:t xml:space="preserve"> </w:t>
      </w:r>
      <w:r w:rsidRPr="00AC4BD9">
        <w:rPr>
          <w:rFonts w:ascii="Book Antiqua" w:hAnsi="Book Antiqua"/>
          <w:color w:val="000000" w:themeColor="text1"/>
          <w:sz w:val="20"/>
          <w:szCs w:val="20"/>
        </w:rPr>
        <w:t>Vendit;</w:t>
      </w:r>
    </w:p>
    <w:p w:rsidR="00FF4962" w:rsidRPr="00AC4BD9" w:rsidRDefault="00FF4962" w:rsidP="00FF4962">
      <w:pPr>
        <w:pStyle w:val="BodyText"/>
        <w:widowControl w:val="0"/>
        <w:numPr>
          <w:ilvl w:val="0"/>
          <w:numId w:val="155"/>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Ligji</w:t>
      </w:r>
      <w:r w:rsidRPr="00AC4BD9">
        <w:rPr>
          <w:rFonts w:ascii="Book Antiqua" w:hAnsi="Book Antiqua"/>
          <w:color w:val="000000" w:themeColor="text1"/>
          <w:spacing w:val="-15"/>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14"/>
          <w:sz w:val="20"/>
          <w:szCs w:val="20"/>
        </w:rPr>
        <w:t xml:space="preserve"> </w:t>
      </w:r>
      <w:r w:rsidRPr="00AC4BD9">
        <w:rPr>
          <w:rFonts w:ascii="Book Antiqua" w:hAnsi="Book Antiqua"/>
          <w:color w:val="000000" w:themeColor="text1"/>
          <w:sz w:val="20"/>
          <w:szCs w:val="20"/>
        </w:rPr>
        <w:t>Parandalimin</w:t>
      </w:r>
      <w:r w:rsidRPr="00AC4BD9">
        <w:rPr>
          <w:rFonts w:ascii="Book Antiqua" w:hAnsi="Book Antiqua"/>
          <w:color w:val="000000" w:themeColor="text1"/>
          <w:spacing w:val="-16"/>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Pastrimit</w:t>
      </w:r>
      <w:r w:rsidRPr="00AC4BD9">
        <w:rPr>
          <w:rFonts w:ascii="Book Antiqua" w:hAnsi="Book Antiqua"/>
          <w:color w:val="000000" w:themeColor="text1"/>
          <w:spacing w:val="-1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14"/>
          <w:sz w:val="20"/>
          <w:szCs w:val="20"/>
        </w:rPr>
        <w:t xml:space="preserve"> </w:t>
      </w:r>
      <w:r w:rsidRPr="00AC4BD9">
        <w:rPr>
          <w:rFonts w:ascii="Book Antiqua" w:hAnsi="Book Antiqua"/>
          <w:color w:val="000000" w:themeColor="text1"/>
          <w:sz w:val="20"/>
          <w:szCs w:val="20"/>
        </w:rPr>
        <w:t>Parave</w:t>
      </w:r>
      <w:r w:rsidRPr="00AC4BD9">
        <w:rPr>
          <w:rFonts w:ascii="Book Antiqua" w:hAnsi="Book Antiqua"/>
          <w:color w:val="000000" w:themeColor="text1"/>
          <w:spacing w:val="-14"/>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Parandalimin</w:t>
      </w:r>
      <w:r w:rsidRPr="00AC4BD9">
        <w:rPr>
          <w:rFonts w:ascii="Book Antiqua" w:hAnsi="Book Antiqua"/>
          <w:color w:val="000000" w:themeColor="text1"/>
          <w:spacing w:val="-15"/>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4"/>
          <w:sz w:val="20"/>
          <w:szCs w:val="20"/>
        </w:rPr>
        <w:t xml:space="preserve"> </w:t>
      </w:r>
      <w:r w:rsidRPr="00AC4BD9">
        <w:rPr>
          <w:rFonts w:ascii="Book Antiqua" w:hAnsi="Book Antiqua"/>
          <w:color w:val="000000" w:themeColor="text1"/>
          <w:sz w:val="20"/>
          <w:szCs w:val="20"/>
        </w:rPr>
        <w:t>Financimit</w:t>
      </w:r>
      <w:r w:rsidRPr="00AC4BD9">
        <w:rPr>
          <w:rFonts w:ascii="Book Antiqua" w:hAnsi="Book Antiqua"/>
          <w:color w:val="000000" w:themeColor="text1"/>
          <w:spacing w:val="-15"/>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15"/>
          <w:sz w:val="20"/>
          <w:szCs w:val="20"/>
        </w:rPr>
        <w:t xml:space="preserve"> </w:t>
      </w:r>
      <w:r w:rsidRPr="00AC4BD9">
        <w:rPr>
          <w:rFonts w:ascii="Book Antiqua" w:hAnsi="Book Antiqua"/>
          <w:color w:val="000000" w:themeColor="text1"/>
          <w:sz w:val="20"/>
          <w:szCs w:val="20"/>
        </w:rPr>
        <w:t>Terrorizmit</w:t>
      </w:r>
      <w:r w:rsidRPr="00AC4BD9">
        <w:rPr>
          <w:rFonts w:ascii="Book Antiqua" w:hAnsi="Book Antiqua"/>
          <w:color w:val="000000" w:themeColor="text1"/>
          <w:spacing w:val="-15"/>
          <w:sz w:val="20"/>
          <w:szCs w:val="20"/>
        </w:rPr>
        <w:t>; dhe</w:t>
      </w:r>
    </w:p>
    <w:p w:rsidR="00FF4962" w:rsidRPr="00AC4BD9" w:rsidRDefault="00FF4962" w:rsidP="00FF4962">
      <w:pPr>
        <w:pStyle w:val="BodyText"/>
        <w:widowControl w:val="0"/>
        <w:numPr>
          <w:ilvl w:val="0"/>
          <w:numId w:val="155"/>
        </w:numPr>
        <w:tabs>
          <w:tab w:val="left" w:pos="220"/>
        </w:tabs>
        <w:autoSpaceDE w:val="0"/>
        <w:autoSpaceDN w:val="0"/>
        <w:spacing w:after="0"/>
        <w:ind w:right="258"/>
        <w:jc w:val="both"/>
        <w:rPr>
          <w:rFonts w:ascii="Book Antiqua" w:hAnsi="Book Antiqua"/>
          <w:color w:val="000000" w:themeColor="text1"/>
          <w:sz w:val="20"/>
          <w:szCs w:val="20"/>
        </w:rPr>
      </w:pPr>
      <w:r w:rsidRPr="00AC4BD9">
        <w:rPr>
          <w:rFonts w:ascii="Book Antiqua" w:hAnsi="Book Antiqua"/>
          <w:color w:val="000000" w:themeColor="text1"/>
          <w:sz w:val="20"/>
          <w:szCs w:val="20"/>
        </w:rPr>
        <w:t>Ligji për Ndalimin e Bashkimit në Konflikte të Armatosura jashtë Territorit të Vendit.</w:t>
      </w:r>
    </w:p>
    <w:p w:rsidR="00FF4962" w:rsidRPr="00AC4BD9" w:rsidRDefault="00FF4962" w:rsidP="00FF4962">
      <w:pPr>
        <w:pStyle w:val="BodyText"/>
        <w:tabs>
          <w:tab w:val="left" w:pos="220"/>
        </w:tabs>
        <w:spacing w:after="0"/>
        <w:ind w:right="258"/>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7"/>
        <w:jc w:val="both"/>
        <w:rPr>
          <w:rFonts w:ascii="Book Antiqua" w:hAnsi="Book Antiqua"/>
          <w:color w:val="000000" w:themeColor="text1"/>
          <w:sz w:val="20"/>
          <w:szCs w:val="20"/>
        </w:rPr>
      </w:pPr>
      <w:r w:rsidRPr="00AC4BD9">
        <w:rPr>
          <w:rFonts w:ascii="Book Antiqua" w:hAnsi="Book Antiqua"/>
          <w:color w:val="000000" w:themeColor="text1"/>
          <w:sz w:val="20"/>
          <w:szCs w:val="20"/>
        </w:rPr>
        <w:t>Korniza e politikave në këtë fushë përbëhet nga këto dokumente:</w:t>
      </w:r>
    </w:p>
    <w:p w:rsidR="00FF4962" w:rsidRPr="00AC4BD9" w:rsidRDefault="00FF4962" w:rsidP="00FF4962">
      <w:pPr>
        <w:pStyle w:val="BodyText"/>
        <w:widowControl w:val="0"/>
        <w:numPr>
          <w:ilvl w:val="0"/>
          <w:numId w:val="156"/>
        </w:numPr>
        <w:tabs>
          <w:tab w:val="left" w:pos="220"/>
        </w:tabs>
        <w:autoSpaceDE w:val="0"/>
        <w:autoSpaceDN w:val="0"/>
        <w:spacing w:after="0"/>
        <w:ind w:right="260"/>
        <w:jc w:val="both"/>
        <w:rPr>
          <w:rFonts w:ascii="Book Antiqua" w:hAnsi="Book Antiqua"/>
          <w:color w:val="000000" w:themeColor="text1"/>
          <w:sz w:val="20"/>
          <w:szCs w:val="20"/>
        </w:rPr>
      </w:pPr>
      <w:r w:rsidRPr="00AC4BD9">
        <w:rPr>
          <w:rFonts w:ascii="Book Antiqua" w:hAnsi="Book Antiqua"/>
          <w:color w:val="000000" w:themeColor="text1"/>
          <w:sz w:val="20"/>
          <w:szCs w:val="20"/>
        </w:rPr>
        <w:t>Strategjia Kombëtare e Republikës së Kosovës kundër Terrorizmit 2018-2022;</w:t>
      </w:r>
    </w:p>
    <w:p w:rsidR="00FF4962" w:rsidRPr="00AC4BD9" w:rsidRDefault="00FF4962" w:rsidP="00FF4962">
      <w:pPr>
        <w:pStyle w:val="BodyText"/>
        <w:widowControl w:val="0"/>
        <w:numPr>
          <w:ilvl w:val="0"/>
          <w:numId w:val="156"/>
        </w:numPr>
        <w:tabs>
          <w:tab w:val="left" w:pos="220"/>
        </w:tabs>
        <w:autoSpaceDE w:val="0"/>
        <w:autoSpaceDN w:val="0"/>
        <w:spacing w:after="0"/>
        <w:ind w:right="260"/>
        <w:jc w:val="both"/>
        <w:rPr>
          <w:rFonts w:ascii="Book Antiqua" w:hAnsi="Book Antiqua"/>
          <w:color w:val="000000" w:themeColor="text1"/>
          <w:sz w:val="20"/>
          <w:szCs w:val="20"/>
        </w:rPr>
      </w:pPr>
      <w:r w:rsidRPr="00AC4BD9">
        <w:rPr>
          <w:rFonts w:ascii="Book Antiqua" w:hAnsi="Book Antiqua"/>
          <w:color w:val="000000" w:themeColor="text1"/>
          <w:sz w:val="20"/>
          <w:szCs w:val="20"/>
        </w:rPr>
        <w:t>Strategjia Kombëtare për Parandalimin dhe Luftën kundër Ekonomisë Joformale, Shpëlarjes së Parasë, Financimit të Terrorizmit dhe Krimeve Financiare 2014-2018; dhe</w:t>
      </w:r>
    </w:p>
    <w:p w:rsidR="00FF4962" w:rsidRPr="00AC4BD9" w:rsidRDefault="00FF4962" w:rsidP="00FF4962">
      <w:pPr>
        <w:pStyle w:val="BodyText"/>
        <w:widowControl w:val="0"/>
        <w:numPr>
          <w:ilvl w:val="0"/>
          <w:numId w:val="156"/>
        </w:numPr>
        <w:tabs>
          <w:tab w:val="left" w:pos="220"/>
        </w:tabs>
        <w:autoSpaceDE w:val="0"/>
        <w:autoSpaceDN w:val="0"/>
        <w:spacing w:after="0"/>
        <w:ind w:right="260"/>
        <w:jc w:val="both"/>
        <w:rPr>
          <w:rFonts w:ascii="Book Antiqua" w:hAnsi="Book Antiqua"/>
          <w:color w:val="000000" w:themeColor="text1"/>
          <w:sz w:val="20"/>
          <w:szCs w:val="20"/>
        </w:rPr>
      </w:pPr>
      <w:r w:rsidRPr="00AC4BD9">
        <w:rPr>
          <w:rFonts w:ascii="Book Antiqua" w:hAnsi="Book Antiqua"/>
          <w:color w:val="000000" w:themeColor="text1"/>
          <w:sz w:val="20"/>
          <w:szCs w:val="20"/>
        </w:rPr>
        <w:t>Strategjia</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Parandalimin</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Ekstremizmit</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Dhunshëm</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Radikalizmit</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që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Shpie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në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Terrorizëm</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2015</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 2020.</w:t>
      </w:r>
    </w:p>
    <w:p w:rsidR="00FF4962" w:rsidRPr="00AC4BD9" w:rsidRDefault="00FF4962" w:rsidP="00FF4962">
      <w:pPr>
        <w:tabs>
          <w:tab w:val="left" w:pos="220"/>
        </w:tabs>
        <w:spacing w:after="0" w:line="240" w:lineRule="auto"/>
        <w:jc w:val="both"/>
        <w:rPr>
          <w:rFonts w:ascii="Book Antiqua" w:hAnsi="Book Antiqua"/>
          <w:color w:val="000000" w:themeColor="text1"/>
          <w:u w:val="single"/>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legjislative në fushën e bashkëpunimit juridik ndërkombëtar në çështje penale dhe civile</w:t>
      </w:r>
    </w:p>
    <w:p w:rsidR="00FF4962" w:rsidRPr="00AC4BD9" w:rsidRDefault="00FF4962" w:rsidP="00FF4962">
      <w:pPr>
        <w:pStyle w:val="BodyText"/>
        <w:tabs>
          <w:tab w:val="left" w:pos="220"/>
        </w:tabs>
        <w:spacing w:after="0"/>
        <w:ind w:right="260"/>
        <w:jc w:val="both"/>
        <w:rPr>
          <w:rFonts w:ascii="Book Antiqua" w:hAnsi="Book Antiqua"/>
          <w:color w:val="000000" w:themeColor="text1"/>
          <w:sz w:val="20"/>
          <w:szCs w:val="20"/>
        </w:rPr>
      </w:pPr>
      <w:r w:rsidRPr="00AC4BD9">
        <w:rPr>
          <w:rFonts w:ascii="Book Antiqua" w:hAnsi="Book Antiqua"/>
          <w:color w:val="000000" w:themeColor="text1"/>
          <w:sz w:val="20"/>
          <w:szCs w:val="20"/>
        </w:rPr>
        <w:t>Korniza legjislative në këtë fushë përbëhet nga Ligji për Bashkëpunimin Juridik Ndërkombëtar në Çështjet Penale, i cili ka transpozuar këto akte të acquis-së:</w:t>
      </w:r>
    </w:p>
    <w:p w:rsidR="00FF4962" w:rsidRPr="00AC4BD9" w:rsidRDefault="00FF4962" w:rsidP="00FF4962">
      <w:pPr>
        <w:pStyle w:val="BodyText"/>
        <w:widowControl w:val="0"/>
        <w:numPr>
          <w:ilvl w:val="0"/>
          <w:numId w:val="157"/>
        </w:numPr>
        <w:tabs>
          <w:tab w:val="left" w:pos="220"/>
        </w:tabs>
        <w:autoSpaceDE w:val="0"/>
        <w:autoSpaceDN w:val="0"/>
        <w:spacing w:after="0"/>
        <w:ind w:right="260"/>
        <w:jc w:val="both"/>
        <w:rPr>
          <w:rFonts w:ascii="Book Antiqua" w:hAnsi="Book Antiqua"/>
          <w:color w:val="000000" w:themeColor="text1"/>
          <w:sz w:val="20"/>
          <w:szCs w:val="20"/>
        </w:rPr>
      </w:pPr>
      <w:r w:rsidRPr="00AC4BD9">
        <w:rPr>
          <w:rFonts w:ascii="Book Antiqua" w:hAnsi="Book Antiqua"/>
          <w:color w:val="000000" w:themeColor="text1"/>
          <w:spacing w:val="-1"/>
          <w:w w:val="104"/>
          <w:sz w:val="20"/>
          <w:szCs w:val="20"/>
        </w:rPr>
        <w:t>V</w:t>
      </w:r>
      <w:r w:rsidRPr="00AC4BD9">
        <w:rPr>
          <w:rFonts w:ascii="Book Antiqua" w:hAnsi="Book Antiqua"/>
          <w:color w:val="000000" w:themeColor="text1"/>
          <w:w w:val="104"/>
          <w:sz w:val="20"/>
          <w:szCs w:val="20"/>
        </w:rPr>
        <w:t>e</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5"/>
          <w:sz w:val="20"/>
          <w:szCs w:val="20"/>
        </w:rPr>
        <w:t>d</w:t>
      </w:r>
      <w:r w:rsidRPr="00AC4BD9">
        <w:rPr>
          <w:rFonts w:ascii="Book Antiqua" w:hAnsi="Book Antiqua"/>
          <w:color w:val="000000" w:themeColor="text1"/>
          <w:w w:val="99"/>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8"/>
          <w:sz w:val="20"/>
          <w:szCs w:val="20"/>
        </w:rPr>
        <w:t>in</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spacing w:val="-1"/>
          <w:sz w:val="20"/>
          <w:szCs w:val="20"/>
        </w:rPr>
        <w:t>o</w:t>
      </w:r>
      <w:r w:rsidRPr="00AC4BD9">
        <w:rPr>
          <w:rFonts w:ascii="Book Antiqua" w:hAnsi="Book Antiqua"/>
          <w:color w:val="000000" w:themeColor="text1"/>
          <w:spacing w:val="2"/>
          <w:w w:val="96"/>
          <w:sz w:val="20"/>
          <w:szCs w:val="20"/>
        </w:rPr>
        <w:t>r</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6"/>
          <w:sz w:val="20"/>
          <w:szCs w:val="20"/>
        </w:rPr>
        <w:t>iz</w:t>
      </w:r>
      <w:r w:rsidRPr="00AC4BD9">
        <w:rPr>
          <w:rFonts w:ascii="Book Antiqua" w:hAnsi="Book Antiqua"/>
          <w:color w:val="000000" w:themeColor="text1"/>
          <w:w w:val="98"/>
          <w:sz w:val="20"/>
          <w:szCs w:val="20"/>
        </w:rPr>
        <w:t>ë</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ë</w:t>
      </w:r>
      <w:r w:rsidRPr="00AC4BD9">
        <w:rPr>
          <w:rFonts w:ascii="Book Antiqua" w:hAnsi="Book Antiqua"/>
          <w:color w:val="000000" w:themeColor="text1"/>
          <w:spacing w:val="14"/>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w w:val="98"/>
          <w:sz w:val="20"/>
          <w:szCs w:val="20"/>
        </w:rPr>
        <w:t>ës</w:t>
      </w:r>
      <w:r w:rsidRPr="00AC4BD9">
        <w:rPr>
          <w:rFonts w:ascii="Book Antiqua" w:hAnsi="Book Antiqua"/>
          <w:color w:val="000000" w:themeColor="text1"/>
          <w:spacing w:val="1"/>
          <w:w w:val="98"/>
          <w:sz w:val="20"/>
          <w:szCs w:val="20"/>
        </w:rPr>
        <w:t>hi</w:t>
      </w:r>
      <w:r w:rsidRPr="00AC4BD9">
        <w:rPr>
          <w:rFonts w:ascii="Book Antiqua" w:hAnsi="Book Antiqua"/>
          <w:color w:val="000000" w:themeColor="text1"/>
          <w:w w:val="101"/>
          <w:sz w:val="20"/>
          <w:szCs w:val="20"/>
        </w:rPr>
        <w:t>l</w:t>
      </w:r>
      <w:r w:rsidRPr="00AC4BD9">
        <w:rPr>
          <w:rFonts w:ascii="Book Antiqua" w:hAnsi="Book Antiqua"/>
          <w:color w:val="000000" w:themeColor="text1"/>
          <w:spacing w:val="-1"/>
          <w:w w:val="101"/>
          <w:sz w:val="20"/>
          <w:szCs w:val="20"/>
        </w:rPr>
        <w:t>l</w:t>
      </w:r>
      <w:r w:rsidRPr="00AC4BD9">
        <w:rPr>
          <w:rFonts w:ascii="Book Antiqua" w:hAnsi="Book Antiqua"/>
          <w:color w:val="000000" w:themeColor="text1"/>
          <w:w w:val="96"/>
          <w:sz w:val="20"/>
          <w:szCs w:val="20"/>
        </w:rPr>
        <w:t>it</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spacing w:val="1"/>
          <w:w w:val="81"/>
          <w:sz w:val="20"/>
          <w:szCs w:val="20"/>
        </w:rPr>
        <w:t>00</w:t>
      </w:r>
      <w:r w:rsidRPr="00AC4BD9">
        <w:rPr>
          <w:rFonts w:ascii="Book Antiqua" w:hAnsi="Book Antiqua"/>
          <w:color w:val="000000" w:themeColor="text1"/>
          <w:spacing w:val="1"/>
          <w:w w:val="90"/>
          <w:sz w:val="20"/>
          <w:szCs w:val="20"/>
        </w:rPr>
        <w:t>3</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spacing w:val="1"/>
          <w:w w:val="94"/>
          <w:sz w:val="20"/>
          <w:szCs w:val="20"/>
        </w:rPr>
        <w:t>5</w:t>
      </w:r>
      <w:r w:rsidRPr="00AC4BD9">
        <w:rPr>
          <w:rFonts w:ascii="Book Antiqua" w:hAnsi="Book Antiqua"/>
          <w:color w:val="000000" w:themeColor="text1"/>
          <w:spacing w:val="1"/>
          <w:w w:val="99"/>
          <w:sz w:val="20"/>
          <w:szCs w:val="20"/>
        </w:rPr>
        <w:t>77</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w w:val="64"/>
          <w:sz w:val="20"/>
          <w:szCs w:val="20"/>
        </w:rPr>
        <w:t>J</w:t>
      </w:r>
      <w:r w:rsidRPr="00AC4BD9">
        <w:rPr>
          <w:rFonts w:ascii="Book Antiqua" w:hAnsi="Book Antiqua"/>
          <w:color w:val="000000" w:themeColor="text1"/>
          <w:w w:val="107"/>
          <w:sz w:val="20"/>
          <w:szCs w:val="20"/>
        </w:rPr>
        <w:t>HA</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spacing w:val="-1"/>
          <w:w w:val="98"/>
          <w:sz w:val="20"/>
          <w:szCs w:val="20"/>
        </w:rPr>
        <w:t>b</w:t>
      </w:r>
      <w:r w:rsidRPr="00AC4BD9">
        <w:rPr>
          <w:rFonts w:ascii="Book Antiqua" w:hAnsi="Book Antiqua"/>
          <w:color w:val="000000" w:themeColor="text1"/>
          <w:w w:val="98"/>
          <w:sz w:val="20"/>
          <w:szCs w:val="20"/>
        </w:rPr>
        <w:t>i</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w w:val="104"/>
          <w:sz w:val="20"/>
          <w:szCs w:val="20"/>
        </w:rPr>
        <w:t>ek</w:t>
      </w:r>
      <w:r w:rsidRPr="00AC4BD9">
        <w:rPr>
          <w:rFonts w:ascii="Book Antiqua" w:hAnsi="Book Antiqua"/>
          <w:color w:val="000000" w:themeColor="text1"/>
          <w:spacing w:val="3"/>
          <w:w w:val="104"/>
          <w:sz w:val="20"/>
          <w:szCs w:val="20"/>
        </w:rPr>
        <w:t>z</w:t>
      </w:r>
      <w:r w:rsidRPr="00AC4BD9">
        <w:rPr>
          <w:rFonts w:ascii="Book Antiqua" w:hAnsi="Book Antiqua"/>
          <w:color w:val="000000" w:themeColor="text1"/>
          <w:sz w:val="20"/>
          <w:szCs w:val="20"/>
        </w:rPr>
        <w:t>ekut</w:t>
      </w:r>
      <w:r w:rsidRPr="00AC4BD9">
        <w:rPr>
          <w:rFonts w:ascii="Book Antiqua" w:hAnsi="Book Antiqua"/>
          <w:color w:val="000000" w:themeColor="text1"/>
          <w:spacing w:val="1"/>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8"/>
          <w:sz w:val="20"/>
          <w:szCs w:val="20"/>
        </w:rPr>
        <w:t>in</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w w:val="98"/>
          <w:sz w:val="20"/>
          <w:szCs w:val="20"/>
        </w:rPr>
        <w:t>e</w:t>
      </w:r>
      <w:r w:rsidRPr="00AC4BD9">
        <w:rPr>
          <w:rFonts w:ascii="Book Antiqua" w:hAnsi="Book Antiqua"/>
          <w:color w:val="000000" w:themeColor="text1"/>
          <w:spacing w:val="14"/>
          <w:sz w:val="20"/>
          <w:szCs w:val="20"/>
        </w:rPr>
        <w:t xml:space="preserve"> </w:t>
      </w:r>
      <w:r w:rsidRPr="00AC4BD9">
        <w:rPr>
          <w:rFonts w:ascii="Book Antiqua" w:hAnsi="Book Antiqua"/>
          <w:color w:val="000000" w:themeColor="text1"/>
          <w:w w:val="102"/>
          <w:sz w:val="20"/>
          <w:szCs w:val="20"/>
        </w:rPr>
        <w:t>urd</w:t>
      </w:r>
      <w:r w:rsidRPr="00AC4BD9">
        <w:rPr>
          <w:rFonts w:ascii="Book Antiqua" w:hAnsi="Book Antiqua"/>
          <w:color w:val="000000" w:themeColor="text1"/>
          <w:spacing w:val="-1"/>
          <w:w w:val="99"/>
          <w:sz w:val="20"/>
          <w:szCs w:val="20"/>
        </w:rPr>
        <w:t>h</w:t>
      </w:r>
      <w:r w:rsidRPr="00AC4BD9">
        <w:rPr>
          <w:rFonts w:ascii="Book Antiqua" w:hAnsi="Book Antiqua"/>
          <w:color w:val="000000" w:themeColor="text1"/>
          <w:w w:val="97"/>
          <w:sz w:val="20"/>
          <w:szCs w:val="20"/>
        </w:rPr>
        <w:t>ë</w:t>
      </w:r>
      <w:r w:rsidRPr="00AC4BD9">
        <w:rPr>
          <w:rFonts w:ascii="Book Antiqua" w:hAnsi="Book Antiqua"/>
          <w:color w:val="000000" w:themeColor="text1"/>
          <w:spacing w:val="1"/>
          <w:w w:val="97"/>
          <w:sz w:val="20"/>
          <w:szCs w:val="20"/>
        </w:rPr>
        <w:t>r</w:t>
      </w:r>
      <w:r w:rsidRPr="00AC4BD9">
        <w:rPr>
          <w:rFonts w:ascii="Book Antiqua" w:hAnsi="Book Antiqua"/>
          <w:color w:val="000000" w:themeColor="text1"/>
          <w:spacing w:val="1"/>
          <w:w w:val="98"/>
          <w:sz w:val="20"/>
          <w:szCs w:val="20"/>
        </w:rPr>
        <w:t>a</w:t>
      </w:r>
      <w:r w:rsidRPr="00AC4BD9">
        <w:rPr>
          <w:rFonts w:ascii="Book Antiqua" w:hAnsi="Book Antiqua"/>
          <w:color w:val="000000" w:themeColor="text1"/>
          <w:w w:val="106"/>
          <w:sz w:val="20"/>
          <w:szCs w:val="20"/>
        </w:rPr>
        <w:t>ve</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ë</w:t>
      </w:r>
      <w:r w:rsidRPr="00AC4BD9">
        <w:rPr>
          <w:rFonts w:ascii="Book Antiqua" w:hAnsi="Book Antiqua"/>
          <w:color w:val="000000" w:themeColor="text1"/>
          <w:spacing w:val="14"/>
          <w:sz w:val="20"/>
          <w:szCs w:val="20"/>
        </w:rPr>
        <w:t xml:space="preserve"> </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spacing w:val="1"/>
          <w:w w:val="108"/>
          <w:sz w:val="20"/>
          <w:szCs w:val="20"/>
        </w:rPr>
        <w:t>g</w:t>
      </w:r>
      <w:r w:rsidRPr="00AC4BD9">
        <w:rPr>
          <w:rFonts w:ascii="Book Antiqua" w:hAnsi="Book Antiqua"/>
          <w:color w:val="000000" w:themeColor="text1"/>
          <w:w w:val="96"/>
          <w:sz w:val="20"/>
          <w:szCs w:val="20"/>
        </w:rPr>
        <w:t>rir</w:t>
      </w:r>
      <w:r w:rsidRPr="00AC4BD9">
        <w:rPr>
          <w:rFonts w:ascii="Book Antiqua" w:hAnsi="Book Antiqua"/>
          <w:color w:val="000000" w:themeColor="text1"/>
          <w:spacing w:val="-1"/>
          <w:w w:val="79"/>
          <w:sz w:val="20"/>
          <w:szCs w:val="20"/>
        </w:rPr>
        <w:t>j</w:t>
      </w:r>
      <w:r w:rsidRPr="00AC4BD9">
        <w:rPr>
          <w:rFonts w:ascii="Book Antiqua" w:hAnsi="Book Antiqua"/>
          <w:color w:val="000000" w:themeColor="text1"/>
          <w:w w:val="98"/>
          <w:sz w:val="20"/>
          <w:szCs w:val="20"/>
        </w:rPr>
        <w:t>es</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w w:val="98"/>
          <w:sz w:val="20"/>
          <w:szCs w:val="20"/>
        </w:rPr>
        <w:t>së</w:t>
      </w:r>
      <w:r w:rsidRPr="00AC4BD9">
        <w:rPr>
          <w:rFonts w:ascii="Book Antiqua" w:hAnsi="Book Antiqua"/>
          <w:color w:val="000000" w:themeColor="text1"/>
          <w:spacing w:val="14"/>
          <w:sz w:val="20"/>
          <w:szCs w:val="20"/>
        </w:rPr>
        <w:t xml:space="preserve"> </w:t>
      </w:r>
      <w:r w:rsidRPr="00AC4BD9">
        <w:rPr>
          <w:rFonts w:ascii="Book Antiqua" w:hAnsi="Book Antiqua"/>
          <w:color w:val="000000" w:themeColor="text1"/>
          <w:spacing w:val="-1"/>
          <w:w w:val="101"/>
          <w:sz w:val="20"/>
          <w:szCs w:val="20"/>
        </w:rPr>
        <w:t>p</w:t>
      </w:r>
      <w:r w:rsidRPr="00AC4BD9">
        <w:rPr>
          <w:rFonts w:ascii="Book Antiqua" w:hAnsi="Book Antiqua"/>
          <w:color w:val="000000" w:themeColor="text1"/>
          <w:w w:val="101"/>
          <w:sz w:val="20"/>
          <w:szCs w:val="20"/>
        </w:rPr>
        <w:t>r</w:t>
      </w:r>
      <w:r w:rsidRPr="00AC4BD9">
        <w:rPr>
          <w:rFonts w:ascii="Book Antiqua" w:hAnsi="Book Antiqua"/>
          <w:color w:val="000000" w:themeColor="text1"/>
          <w:spacing w:val="-1"/>
          <w:sz w:val="20"/>
          <w:szCs w:val="20"/>
        </w:rPr>
        <w:t>o</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spacing w:val="2"/>
          <w:w w:val="98"/>
          <w:sz w:val="20"/>
          <w:szCs w:val="20"/>
        </w:rPr>
        <w:t>ë</w:t>
      </w:r>
      <w:r w:rsidRPr="00AC4BD9">
        <w:rPr>
          <w:rFonts w:ascii="Book Antiqua" w:hAnsi="Book Antiqua"/>
          <w:color w:val="000000" w:themeColor="text1"/>
          <w:w w:val="97"/>
          <w:sz w:val="20"/>
          <w:szCs w:val="20"/>
        </w:rPr>
        <w:t xml:space="preserve">s </w:t>
      </w:r>
      <w:r w:rsidRPr="00AC4BD9">
        <w:rPr>
          <w:rFonts w:ascii="Book Antiqua" w:hAnsi="Book Antiqua"/>
          <w:color w:val="000000" w:themeColor="text1"/>
          <w:sz w:val="20"/>
          <w:szCs w:val="20"/>
        </w:rPr>
        <w:t>ose dëshmive në Bashkimin</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Evropian;</w:t>
      </w:r>
    </w:p>
    <w:p w:rsidR="00FF4962" w:rsidRPr="00AC4BD9" w:rsidRDefault="00FF4962" w:rsidP="00FF4962">
      <w:pPr>
        <w:pStyle w:val="BodyText"/>
        <w:widowControl w:val="0"/>
        <w:numPr>
          <w:ilvl w:val="0"/>
          <w:numId w:val="157"/>
        </w:numPr>
        <w:tabs>
          <w:tab w:val="left" w:pos="220"/>
        </w:tabs>
        <w:autoSpaceDE w:val="0"/>
        <w:autoSpaceDN w:val="0"/>
        <w:spacing w:after="0"/>
        <w:ind w:right="260"/>
        <w:jc w:val="both"/>
        <w:rPr>
          <w:rFonts w:ascii="Book Antiqua" w:hAnsi="Book Antiqua"/>
          <w:color w:val="000000" w:themeColor="text1"/>
          <w:sz w:val="20"/>
          <w:szCs w:val="20"/>
        </w:rPr>
      </w:pPr>
      <w:r w:rsidRPr="00AC4BD9">
        <w:rPr>
          <w:rFonts w:ascii="Book Antiqua" w:hAnsi="Book Antiqua"/>
          <w:color w:val="000000" w:themeColor="text1"/>
          <w:spacing w:val="-1"/>
          <w:w w:val="104"/>
          <w:sz w:val="20"/>
          <w:szCs w:val="20"/>
        </w:rPr>
        <w:t>V</w:t>
      </w:r>
      <w:r w:rsidRPr="00AC4BD9">
        <w:rPr>
          <w:rFonts w:ascii="Book Antiqua" w:hAnsi="Book Antiqua"/>
          <w:color w:val="000000" w:themeColor="text1"/>
          <w:w w:val="104"/>
          <w:sz w:val="20"/>
          <w:szCs w:val="20"/>
        </w:rPr>
        <w:t>e</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5"/>
          <w:sz w:val="20"/>
          <w:szCs w:val="20"/>
        </w:rPr>
        <w:t>d</w:t>
      </w:r>
      <w:r w:rsidRPr="00AC4BD9">
        <w:rPr>
          <w:rFonts w:ascii="Book Antiqua" w:hAnsi="Book Antiqua"/>
          <w:color w:val="000000" w:themeColor="text1"/>
          <w:w w:val="99"/>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8"/>
          <w:sz w:val="20"/>
          <w:szCs w:val="20"/>
        </w:rPr>
        <w:t>in</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spacing w:val="-1"/>
          <w:sz w:val="20"/>
          <w:szCs w:val="20"/>
        </w:rPr>
        <w:t>o</w:t>
      </w:r>
      <w:r w:rsidRPr="00AC4BD9">
        <w:rPr>
          <w:rFonts w:ascii="Book Antiqua" w:hAnsi="Book Antiqua"/>
          <w:color w:val="000000" w:themeColor="text1"/>
          <w:w w:val="101"/>
          <w:sz w:val="20"/>
          <w:szCs w:val="20"/>
        </w:rPr>
        <w:t>rniz</w:t>
      </w:r>
      <w:r w:rsidRPr="00AC4BD9">
        <w:rPr>
          <w:rFonts w:ascii="Book Antiqua" w:hAnsi="Book Antiqua"/>
          <w:color w:val="000000" w:themeColor="text1"/>
          <w:w w:val="98"/>
          <w:sz w:val="20"/>
          <w:szCs w:val="20"/>
        </w:rPr>
        <w:t>ë</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ë</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w w:val="98"/>
          <w:sz w:val="20"/>
          <w:szCs w:val="20"/>
        </w:rPr>
        <w:t>ë</w:t>
      </w:r>
      <w:r w:rsidRPr="00AC4BD9">
        <w:rPr>
          <w:rFonts w:ascii="Book Antiqua" w:hAnsi="Book Antiqua"/>
          <w:color w:val="000000" w:themeColor="text1"/>
          <w:spacing w:val="2"/>
          <w:w w:val="98"/>
          <w:sz w:val="20"/>
          <w:szCs w:val="20"/>
        </w:rPr>
        <w:t>s</w:t>
      </w:r>
      <w:r w:rsidRPr="00AC4BD9">
        <w:rPr>
          <w:rFonts w:ascii="Book Antiqua" w:hAnsi="Book Antiqua"/>
          <w:color w:val="000000" w:themeColor="text1"/>
          <w:spacing w:val="-1"/>
          <w:w w:val="99"/>
          <w:sz w:val="20"/>
          <w:szCs w:val="20"/>
        </w:rPr>
        <w:t>h</w:t>
      </w:r>
      <w:r w:rsidRPr="00AC4BD9">
        <w:rPr>
          <w:rFonts w:ascii="Book Antiqua" w:hAnsi="Book Antiqua"/>
          <w:color w:val="000000" w:themeColor="text1"/>
          <w:sz w:val="20"/>
          <w:szCs w:val="20"/>
        </w:rPr>
        <w:t>i</w:t>
      </w:r>
      <w:r w:rsidRPr="00AC4BD9">
        <w:rPr>
          <w:rFonts w:ascii="Book Antiqua" w:hAnsi="Book Antiqua"/>
          <w:color w:val="000000" w:themeColor="text1"/>
          <w:spacing w:val="-1"/>
          <w:sz w:val="20"/>
          <w:szCs w:val="20"/>
        </w:rPr>
        <w:t>l</w:t>
      </w:r>
      <w:r w:rsidRPr="00AC4BD9">
        <w:rPr>
          <w:rFonts w:ascii="Book Antiqua" w:hAnsi="Book Antiqua"/>
          <w:color w:val="000000" w:themeColor="text1"/>
          <w:spacing w:val="1"/>
          <w:w w:val="101"/>
          <w:sz w:val="20"/>
          <w:szCs w:val="20"/>
        </w:rPr>
        <w:t>l</w:t>
      </w:r>
      <w:r w:rsidRPr="00AC4BD9">
        <w:rPr>
          <w:rFonts w:ascii="Book Antiqua" w:hAnsi="Book Antiqua"/>
          <w:color w:val="000000" w:themeColor="text1"/>
          <w:w w:val="96"/>
          <w:sz w:val="20"/>
          <w:szCs w:val="20"/>
        </w:rPr>
        <w:t>it</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spacing w:val="1"/>
          <w:w w:val="81"/>
          <w:sz w:val="20"/>
          <w:szCs w:val="20"/>
        </w:rPr>
        <w:t>00</w:t>
      </w:r>
      <w:r w:rsidRPr="00AC4BD9">
        <w:rPr>
          <w:rFonts w:ascii="Book Antiqua" w:hAnsi="Book Antiqua"/>
          <w:color w:val="000000" w:themeColor="text1"/>
          <w:spacing w:val="1"/>
          <w:w w:val="87"/>
          <w:sz w:val="20"/>
          <w:szCs w:val="20"/>
        </w:rPr>
        <w:t>6</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spacing w:val="1"/>
          <w:w w:val="99"/>
          <w:sz w:val="20"/>
          <w:szCs w:val="20"/>
        </w:rPr>
        <w:t>7</w:t>
      </w:r>
      <w:r w:rsidRPr="00AC4BD9">
        <w:rPr>
          <w:rFonts w:ascii="Book Antiqua" w:hAnsi="Book Antiqua"/>
          <w:color w:val="000000" w:themeColor="text1"/>
          <w:spacing w:val="1"/>
          <w:w w:val="83"/>
          <w:sz w:val="20"/>
          <w:szCs w:val="20"/>
        </w:rPr>
        <w:t>8</w:t>
      </w:r>
      <w:r w:rsidRPr="00AC4BD9">
        <w:rPr>
          <w:rFonts w:ascii="Book Antiqua" w:hAnsi="Book Antiqua"/>
          <w:color w:val="000000" w:themeColor="text1"/>
          <w:spacing w:val="1"/>
          <w:w w:val="90"/>
          <w:sz w:val="20"/>
          <w:szCs w:val="20"/>
        </w:rPr>
        <w:t>3</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w w:val="64"/>
          <w:sz w:val="20"/>
          <w:szCs w:val="20"/>
        </w:rPr>
        <w:t>J</w:t>
      </w:r>
      <w:r w:rsidRPr="00AC4BD9">
        <w:rPr>
          <w:rFonts w:ascii="Book Antiqua" w:hAnsi="Book Antiqua"/>
          <w:color w:val="000000" w:themeColor="text1"/>
          <w:w w:val="107"/>
          <w:sz w:val="20"/>
          <w:szCs w:val="20"/>
        </w:rPr>
        <w:t>HA</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spacing w:val="-1"/>
          <w:w w:val="98"/>
          <w:sz w:val="20"/>
          <w:szCs w:val="20"/>
        </w:rPr>
        <w:t>b</w:t>
      </w:r>
      <w:r w:rsidRPr="00AC4BD9">
        <w:rPr>
          <w:rFonts w:ascii="Book Antiqua" w:hAnsi="Book Antiqua"/>
          <w:color w:val="000000" w:themeColor="text1"/>
          <w:w w:val="98"/>
          <w:sz w:val="20"/>
          <w:szCs w:val="20"/>
        </w:rPr>
        <w:t>i</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98"/>
          <w:sz w:val="20"/>
          <w:szCs w:val="20"/>
        </w:rPr>
        <w:t>a</w:t>
      </w:r>
      <w:r w:rsidRPr="00AC4BD9">
        <w:rPr>
          <w:rFonts w:ascii="Book Antiqua" w:hAnsi="Book Antiqua"/>
          <w:color w:val="000000" w:themeColor="text1"/>
          <w:spacing w:val="-1"/>
          <w:w w:val="102"/>
          <w:sz w:val="20"/>
          <w:szCs w:val="20"/>
        </w:rPr>
        <w:t>plik</w:t>
      </w:r>
      <w:r w:rsidRPr="00AC4BD9">
        <w:rPr>
          <w:rFonts w:ascii="Book Antiqua" w:hAnsi="Book Antiqua"/>
          <w:color w:val="000000" w:themeColor="text1"/>
          <w:w w:val="99"/>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8"/>
          <w:sz w:val="20"/>
          <w:szCs w:val="20"/>
        </w:rPr>
        <w:t>in</w:t>
      </w:r>
      <w:r w:rsidRPr="00AC4BD9">
        <w:rPr>
          <w:rFonts w:ascii="Book Antiqua" w:hAnsi="Book Antiqua"/>
          <w:color w:val="000000" w:themeColor="text1"/>
          <w:sz w:val="20"/>
          <w:szCs w:val="20"/>
        </w:rPr>
        <w:t xml:space="preserve"> </w:t>
      </w:r>
      <w:r w:rsidRPr="00AC4BD9">
        <w:rPr>
          <w:rFonts w:ascii="Book Antiqua" w:hAnsi="Book Antiqua"/>
          <w:color w:val="000000" w:themeColor="text1"/>
          <w:w w:val="98"/>
          <w:sz w:val="20"/>
          <w:szCs w:val="20"/>
        </w:rPr>
        <w:t>e</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101"/>
          <w:sz w:val="20"/>
          <w:szCs w:val="20"/>
        </w:rPr>
        <w:t>p</w:t>
      </w:r>
      <w:r w:rsidRPr="00AC4BD9">
        <w:rPr>
          <w:rFonts w:ascii="Book Antiqua" w:hAnsi="Book Antiqua"/>
          <w:color w:val="000000" w:themeColor="text1"/>
          <w:spacing w:val="1"/>
          <w:w w:val="101"/>
          <w:sz w:val="20"/>
          <w:szCs w:val="20"/>
        </w:rPr>
        <w:t>a</w:t>
      </w:r>
      <w:r w:rsidRPr="00AC4BD9">
        <w:rPr>
          <w:rFonts w:ascii="Book Antiqua" w:hAnsi="Book Antiqua"/>
          <w:color w:val="000000" w:themeColor="text1"/>
          <w:w w:val="98"/>
          <w:sz w:val="20"/>
          <w:szCs w:val="20"/>
        </w:rPr>
        <w:t>rim</w:t>
      </w:r>
      <w:r w:rsidRPr="00AC4BD9">
        <w:rPr>
          <w:rFonts w:ascii="Book Antiqua" w:hAnsi="Book Antiqua"/>
          <w:color w:val="000000" w:themeColor="text1"/>
          <w:spacing w:val="-1"/>
          <w:w w:val="98"/>
          <w:sz w:val="20"/>
          <w:szCs w:val="20"/>
        </w:rPr>
        <w:t>i</w:t>
      </w:r>
      <w:r w:rsidRPr="00AC4BD9">
        <w:rPr>
          <w:rFonts w:ascii="Book Antiqua" w:hAnsi="Book Antiqua"/>
          <w:color w:val="000000" w:themeColor="text1"/>
          <w:w w:val="94"/>
          <w:sz w:val="20"/>
          <w:szCs w:val="20"/>
        </w:rPr>
        <w:t>t</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ë</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spacing w:val="-1"/>
          <w:w w:val="79"/>
          <w:sz w:val="20"/>
          <w:szCs w:val="20"/>
        </w:rPr>
        <w:t>j</w:t>
      </w:r>
      <w:r w:rsidRPr="00AC4BD9">
        <w:rPr>
          <w:rFonts w:ascii="Book Antiqua" w:hAnsi="Book Antiqua"/>
          <w:color w:val="000000" w:themeColor="text1"/>
          <w:spacing w:val="1"/>
          <w:sz w:val="20"/>
          <w:szCs w:val="20"/>
        </w:rPr>
        <w:t>o</w:t>
      </w:r>
      <w:r w:rsidRPr="00AC4BD9">
        <w:rPr>
          <w:rFonts w:ascii="Book Antiqua" w:hAnsi="Book Antiqua"/>
          <w:color w:val="000000" w:themeColor="text1"/>
          <w:spacing w:val="-1"/>
          <w:w w:val="99"/>
          <w:sz w:val="20"/>
          <w:szCs w:val="20"/>
        </w:rPr>
        <w:t>h</w:t>
      </w:r>
      <w:r w:rsidRPr="00AC4BD9">
        <w:rPr>
          <w:rFonts w:ascii="Book Antiqua" w:hAnsi="Book Antiqua"/>
          <w:color w:val="000000" w:themeColor="text1"/>
          <w:spacing w:val="-1"/>
          <w:w w:val="79"/>
          <w:sz w:val="20"/>
          <w:szCs w:val="20"/>
        </w:rPr>
        <w:t>j</w:t>
      </w:r>
      <w:r w:rsidRPr="00AC4BD9">
        <w:rPr>
          <w:rFonts w:ascii="Book Antiqua" w:hAnsi="Book Antiqua"/>
          <w:color w:val="000000" w:themeColor="text1"/>
          <w:w w:val="98"/>
          <w:sz w:val="20"/>
          <w:szCs w:val="20"/>
        </w:rPr>
        <w:t>es</w:t>
      </w:r>
      <w:r w:rsidRPr="00AC4BD9">
        <w:rPr>
          <w:rFonts w:ascii="Book Antiqua" w:hAnsi="Book Antiqua"/>
          <w:color w:val="000000" w:themeColor="text1"/>
          <w:sz w:val="20"/>
          <w:szCs w:val="20"/>
        </w:rPr>
        <w:t xml:space="preserve"> </w:t>
      </w:r>
      <w:r w:rsidRPr="00AC4BD9">
        <w:rPr>
          <w:rFonts w:ascii="Book Antiqua" w:hAnsi="Book Antiqua"/>
          <w:color w:val="000000" w:themeColor="text1"/>
          <w:w w:val="97"/>
          <w:sz w:val="20"/>
          <w:szCs w:val="20"/>
        </w:rPr>
        <w:t>r</w:t>
      </w:r>
      <w:r w:rsidRPr="00AC4BD9">
        <w:rPr>
          <w:rFonts w:ascii="Book Antiqua" w:hAnsi="Book Antiqua"/>
          <w:color w:val="000000" w:themeColor="text1"/>
          <w:spacing w:val="1"/>
          <w:w w:val="97"/>
          <w:sz w:val="20"/>
          <w:szCs w:val="20"/>
        </w:rPr>
        <w:t>e</w:t>
      </w:r>
      <w:r w:rsidRPr="00AC4BD9">
        <w:rPr>
          <w:rFonts w:ascii="Book Antiqua" w:hAnsi="Book Antiqua"/>
          <w:color w:val="000000" w:themeColor="text1"/>
          <w:w w:val="99"/>
          <w:sz w:val="20"/>
          <w:szCs w:val="20"/>
        </w:rPr>
        <w:t>cipr</w:t>
      </w:r>
      <w:r w:rsidRPr="00AC4BD9">
        <w:rPr>
          <w:rFonts w:ascii="Book Antiqua" w:hAnsi="Book Antiqua"/>
          <w:color w:val="000000" w:themeColor="text1"/>
          <w:spacing w:val="1"/>
          <w:sz w:val="20"/>
          <w:szCs w:val="20"/>
        </w:rPr>
        <w:t>o</w:t>
      </w:r>
      <w:r w:rsidRPr="00AC4BD9">
        <w:rPr>
          <w:rFonts w:ascii="Book Antiqua" w:hAnsi="Book Antiqua"/>
          <w:color w:val="000000" w:themeColor="text1"/>
          <w:spacing w:val="-1"/>
          <w:w w:val="101"/>
          <w:sz w:val="20"/>
          <w:szCs w:val="20"/>
        </w:rPr>
        <w:t>k</w:t>
      </w:r>
      <w:r w:rsidRPr="00AC4BD9">
        <w:rPr>
          <w:rFonts w:ascii="Book Antiqua" w:hAnsi="Book Antiqua"/>
          <w:color w:val="000000" w:themeColor="text1"/>
          <w:w w:val="101"/>
          <w:sz w:val="20"/>
          <w:szCs w:val="20"/>
        </w:rPr>
        <w:t>e</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96"/>
          <w:sz w:val="20"/>
          <w:szCs w:val="20"/>
        </w:rPr>
        <w:t xml:space="preserve">të </w:t>
      </w:r>
      <w:r w:rsidRPr="00AC4BD9">
        <w:rPr>
          <w:rFonts w:ascii="Book Antiqua" w:hAnsi="Book Antiqua"/>
          <w:color w:val="000000" w:themeColor="text1"/>
          <w:sz w:val="20"/>
          <w:szCs w:val="20"/>
        </w:rPr>
        <w:t>urdhrave të</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konfiskimit;</w:t>
      </w:r>
    </w:p>
    <w:p w:rsidR="00FF4962" w:rsidRPr="00AC4BD9" w:rsidRDefault="00FF4962" w:rsidP="00FF4962">
      <w:pPr>
        <w:pStyle w:val="BodyText"/>
        <w:widowControl w:val="0"/>
        <w:numPr>
          <w:ilvl w:val="0"/>
          <w:numId w:val="157"/>
        </w:numPr>
        <w:tabs>
          <w:tab w:val="left" w:pos="220"/>
        </w:tabs>
        <w:autoSpaceDE w:val="0"/>
        <w:autoSpaceDN w:val="0"/>
        <w:spacing w:after="0"/>
        <w:ind w:right="260"/>
        <w:jc w:val="both"/>
        <w:rPr>
          <w:rFonts w:ascii="Book Antiqua" w:hAnsi="Book Antiqua"/>
          <w:color w:val="000000" w:themeColor="text1"/>
          <w:sz w:val="20"/>
          <w:szCs w:val="20"/>
        </w:rPr>
      </w:pPr>
      <w:r w:rsidRPr="00AC4BD9">
        <w:rPr>
          <w:rFonts w:ascii="Book Antiqua" w:hAnsi="Book Antiqua"/>
          <w:color w:val="000000" w:themeColor="text1"/>
          <w:spacing w:val="-1"/>
          <w:w w:val="104"/>
          <w:sz w:val="20"/>
          <w:szCs w:val="20"/>
        </w:rPr>
        <w:t>V</w:t>
      </w:r>
      <w:r w:rsidRPr="00AC4BD9">
        <w:rPr>
          <w:rFonts w:ascii="Book Antiqua" w:hAnsi="Book Antiqua"/>
          <w:color w:val="000000" w:themeColor="text1"/>
          <w:w w:val="104"/>
          <w:sz w:val="20"/>
          <w:szCs w:val="20"/>
        </w:rPr>
        <w:t>e</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5"/>
          <w:sz w:val="20"/>
          <w:szCs w:val="20"/>
        </w:rPr>
        <w:t>d</w:t>
      </w:r>
      <w:r w:rsidRPr="00AC4BD9">
        <w:rPr>
          <w:rFonts w:ascii="Book Antiqua" w:hAnsi="Book Antiqua"/>
          <w:color w:val="000000" w:themeColor="text1"/>
          <w:w w:val="99"/>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8"/>
          <w:sz w:val="20"/>
          <w:szCs w:val="20"/>
        </w:rPr>
        <w:t>in</w:t>
      </w:r>
      <w:r w:rsidRPr="00AC4BD9">
        <w:rPr>
          <w:rFonts w:ascii="Book Antiqua" w:hAnsi="Book Antiqua"/>
          <w:color w:val="000000" w:themeColor="text1"/>
          <w:spacing w:val="19"/>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spacing w:val="-1"/>
          <w:sz w:val="20"/>
          <w:szCs w:val="20"/>
        </w:rPr>
        <w:t>o</w:t>
      </w:r>
      <w:r w:rsidRPr="00AC4BD9">
        <w:rPr>
          <w:rFonts w:ascii="Book Antiqua" w:hAnsi="Book Antiqua"/>
          <w:color w:val="000000" w:themeColor="text1"/>
          <w:spacing w:val="2"/>
          <w:w w:val="96"/>
          <w:sz w:val="20"/>
          <w:szCs w:val="20"/>
        </w:rPr>
        <w:t>r</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6"/>
          <w:sz w:val="20"/>
          <w:szCs w:val="20"/>
        </w:rPr>
        <w:t>iz</w:t>
      </w:r>
      <w:r w:rsidRPr="00AC4BD9">
        <w:rPr>
          <w:rFonts w:ascii="Book Antiqua" w:hAnsi="Book Antiqua"/>
          <w:color w:val="000000" w:themeColor="text1"/>
          <w:w w:val="98"/>
          <w:sz w:val="20"/>
          <w:szCs w:val="20"/>
        </w:rPr>
        <w:t>ë</w:t>
      </w:r>
      <w:r w:rsidRPr="00AC4BD9">
        <w:rPr>
          <w:rFonts w:ascii="Book Antiqua" w:hAnsi="Book Antiqua"/>
          <w:color w:val="000000" w:themeColor="text1"/>
          <w:spacing w:val="19"/>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ë</w:t>
      </w:r>
      <w:r w:rsidRPr="00AC4BD9">
        <w:rPr>
          <w:rFonts w:ascii="Book Antiqua" w:hAnsi="Book Antiqua"/>
          <w:color w:val="000000" w:themeColor="text1"/>
          <w:spacing w:val="21"/>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w w:val="98"/>
          <w:sz w:val="20"/>
          <w:szCs w:val="20"/>
        </w:rPr>
        <w:t>ës</w:t>
      </w:r>
      <w:r w:rsidRPr="00AC4BD9">
        <w:rPr>
          <w:rFonts w:ascii="Book Antiqua" w:hAnsi="Book Antiqua"/>
          <w:color w:val="000000" w:themeColor="text1"/>
          <w:spacing w:val="1"/>
          <w:w w:val="98"/>
          <w:sz w:val="20"/>
          <w:szCs w:val="20"/>
        </w:rPr>
        <w:t>h</w:t>
      </w:r>
      <w:r w:rsidRPr="00AC4BD9">
        <w:rPr>
          <w:rFonts w:ascii="Book Antiqua" w:hAnsi="Book Antiqua"/>
          <w:color w:val="000000" w:themeColor="text1"/>
          <w:sz w:val="20"/>
          <w:szCs w:val="20"/>
        </w:rPr>
        <w:t>i</w:t>
      </w:r>
      <w:r w:rsidRPr="00AC4BD9">
        <w:rPr>
          <w:rFonts w:ascii="Book Antiqua" w:hAnsi="Book Antiqua"/>
          <w:color w:val="000000" w:themeColor="text1"/>
          <w:spacing w:val="-1"/>
          <w:sz w:val="20"/>
          <w:szCs w:val="20"/>
        </w:rPr>
        <w:t>l</w:t>
      </w:r>
      <w:r w:rsidRPr="00AC4BD9">
        <w:rPr>
          <w:rFonts w:ascii="Book Antiqua" w:hAnsi="Book Antiqua"/>
          <w:color w:val="000000" w:themeColor="text1"/>
          <w:sz w:val="20"/>
          <w:szCs w:val="20"/>
        </w:rPr>
        <w:t>l</w:t>
      </w:r>
      <w:r w:rsidRPr="00AC4BD9">
        <w:rPr>
          <w:rFonts w:ascii="Book Antiqua" w:hAnsi="Book Antiqua"/>
          <w:color w:val="000000" w:themeColor="text1"/>
          <w:spacing w:val="-1"/>
          <w:sz w:val="20"/>
          <w:szCs w:val="20"/>
        </w:rPr>
        <w:t>i</w:t>
      </w:r>
      <w:r w:rsidRPr="00AC4BD9">
        <w:rPr>
          <w:rFonts w:ascii="Book Antiqua" w:hAnsi="Book Antiqua"/>
          <w:color w:val="000000" w:themeColor="text1"/>
          <w:w w:val="94"/>
          <w:sz w:val="20"/>
          <w:szCs w:val="20"/>
        </w:rPr>
        <w:t>t</w:t>
      </w:r>
      <w:r w:rsidRPr="00AC4BD9">
        <w:rPr>
          <w:rFonts w:ascii="Book Antiqua" w:hAnsi="Book Antiqua"/>
          <w:color w:val="000000" w:themeColor="text1"/>
          <w:spacing w:val="18"/>
          <w:sz w:val="20"/>
          <w:szCs w:val="20"/>
        </w:rPr>
        <w:t xml:space="preserve"> </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spacing w:val="1"/>
          <w:w w:val="81"/>
          <w:sz w:val="20"/>
          <w:szCs w:val="20"/>
        </w:rPr>
        <w:t>00</w:t>
      </w:r>
      <w:r w:rsidRPr="00AC4BD9">
        <w:rPr>
          <w:rFonts w:ascii="Book Antiqua" w:hAnsi="Book Antiqua"/>
          <w:color w:val="000000" w:themeColor="text1"/>
          <w:spacing w:val="1"/>
          <w:w w:val="99"/>
          <w:sz w:val="20"/>
          <w:szCs w:val="20"/>
        </w:rPr>
        <w:t>7</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spacing w:val="1"/>
          <w:w w:val="83"/>
          <w:sz w:val="20"/>
          <w:szCs w:val="20"/>
        </w:rPr>
        <w:t>8</w:t>
      </w:r>
      <w:r w:rsidRPr="00AC4BD9">
        <w:rPr>
          <w:rFonts w:ascii="Book Antiqua" w:hAnsi="Book Antiqua"/>
          <w:color w:val="000000" w:themeColor="text1"/>
          <w:spacing w:val="1"/>
          <w:w w:val="88"/>
          <w:sz w:val="20"/>
          <w:szCs w:val="20"/>
        </w:rPr>
        <w:t>4</w:t>
      </w:r>
      <w:r w:rsidRPr="00AC4BD9">
        <w:rPr>
          <w:rFonts w:ascii="Book Antiqua" w:hAnsi="Book Antiqua"/>
          <w:color w:val="000000" w:themeColor="text1"/>
          <w:spacing w:val="1"/>
          <w:w w:val="94"/>
          <w:sz w:val="20"/>
          <w:szCs w:val="20"/>
        </w:rPr>
        <w:t>5</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w w:val="64"/>
          <w:sz w:val="20"/>
          <w:szCs w:val="20"/>
        </w:rPr>
        <w:t>J</w:t>
      </w:r>
      <w:r w:rsidRPr="00AC4BD9">
        <w:rPr>
          <w:rFonts w:ascii="Book Antiqua" w:hAnsi="Book Antiqua"/>
          <w:color w:val="000000" w:themeColor="text1"/>
          <w:w w:val="107"/>
          <w:sz w:val="20"/>
          <w:szCs w:val="20"/>
        </w:rPr>
        <w:t>HA</w:t>
      </w:r>
      <w:r w:rsidRPr="00AC4BD9">
        <w:rPr>
          <w:rFonts w:ascii="Book Antiqua" w:hAnsi="Book Antiqua"/>
          <w:color w:val="000000" w:themeColor="text1"/>
          <w:spacing w:val="19"/>
          <w:sz w:val="20"/>
          <w:szCs w:val="20"/>
        </w:rPr>
        <w:t xml:space="preserve"> </w:t>
      </w:r>
      <w:r w:rsidRPr="00AC4BD9">
        <w:rPr>
          <w:rFonts w:ascii="Book Antiqua" w:hAnsi="Book Antiqua"/>
          <w:color w:val="000000" w:themeColor="text1"/>
          <w:w w:val="98"/>
          <w:sz w:val="20"/>
          <w:szCs w:val="20"/>
        </w:rPr>
        <w:t>i</w:t>
      </w:r>
      <w:r w:rsidRPr="00AC4BD9">
        <w:rPr>
          <w:rFonts w:ascii="Book Antiqua" w:hAnsi="Book Antiqua"/>
          <w:color w:val="000000" w:themeColor="text1"/>
          <w:spacing w:val="18"/>
          <w:sz w:val="20"/>
          <w:szCs w:val="20"/>
        </w:rPr>
        <w:t xml:space="preserve"> </w:t>
      </w:r>
      <w:r w:rsidRPr="00AC4BD9">
        <w:rPr>
          <w:rFonts w:ascii="Book Antiqua" w:hAnsi="Book Antiqua"/>
          <w:color w:val="000000" w:themeColor="text1"/>
          <w:w w:val="87"/>
          <w:sz w:val="20"/>
          <w:szCs w:val="20"/>
        </w:rPr>
        <w:t>6</w:t>
      </w:r>
      <w:r w:rsidRPr="00AC4BD9">
        <w:rPr>
          <w:rFonts w:ascii="Book Antiqua" w:hAnsi="Book Antiqua"/>
          <w:color w:val="000000" w:themeColor="text1"/>
          <w:spacing w:val="19"/>
          <w:sz w:val="20"/>
          <w:szCs w:val="20"/>
        </w:rPr>
        <w:t xml:space="preserve"> </w:t>
      </w:r>
      <w:r w:rsidRPr="00AC4BD9">
        <w:rPr>
          <w:rFonts w:ascii="Book Antiqua" w:hAnsi="Book Antiqua"/>
          <w:color w:val="000000" w:themeColor="text1"/>
          <w:spacing w:val="1"/>
          <w:w w:val="102"/>
          <w:sz w:val="20"/>
          <w:szCs w:val="20"/>
        </w:rPr>
        <w:t>D</w:t>
      </w:r>
      <w:r w:rsidRPr="00AC4BD9">
        <w:rPr>
          <w:rFonts w:ascii="Book Antiqua" w:hAnsi="Book Antiqua"/>
          <w:color w:val="000000" w:themeColor="text1"/>
          <w:spacing w:val="-1"/>
          <w:w w:val="99"/>
          <w:sz w:val="20"/>
          <w:szCs w:val="20"/>
        </w:rPr>
        <w:t>h</w:t>
      </w:r>
      <w:r w:rsidRPr="00AC4BD9">
        <w:rPr>
          <w:rFonts w:ascii="Book Antiqua" w:hAnsi="Book Antiqua"/>
          <w:color w:val="000000" w:themeColor="text1"/>
          <w:spacing w:val="1"/>
          <w:w w:val="79"/>
          <w:sz w:val="20"/>
          <w:szCs w:val="20"/>
        </w:rPr>
        <w:t>j</w:t>
      </w:r>
      <w:r w:rsidRPr="00AC4BD9">
        <w:rPr>
          <w:rFonts w:ascii="Book Antiqua" w:hAnsi="Book Antiqua"/>
          <w:color w:val="000000" w:themeColor="text1"/>
          <w:w w:val="97"/>
          <w:sz w:val="20"/>
          <w:szCs w:val="20"/>
        </w:rPr>
        <w:t>etorit</w:t>
      </w:r>
      <w:r w:rsidRPr="00AC4BD9">
        <w:rPr>
          <w:rFonts w:ascii="Book Antiqua" w:hAnsi="Book Antiqua"/>
          <w:color w:val="000000" w:themeColor="text1"/>
          <w:spacing w:val="18"/>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ë</w:t>
      </w:r>
      <w:r w:rsidRPr="00AC4BD9">
        <w:rPr>
          <w:rFonts w:ascii="Book Antiqua" w:hAnsi="Book Antiqua"/>
          <w:color w:val="000000" w:themeColor="text1"/>
          <w:spacing w:val="21"/>
          <w:sz w:val="20"/>
          <w:szCs w:val="20"/>
        </w:rPr>
        <w:t xml:space="preserve"> </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spacing w:val="1"/>
          <w:w w:val="81"/>
          <w:sz w:val="20"/>
          <w:szCs w:val="20"/>
        </w:rPr>
        <w:t>00</w:t>
      </w:r>
      <w:r w:rsidRPr="00AC4BD9">
        <w:rPr>
          <w:rFonts w:ascii="Book Antiqua" w:hAnsi="Book Antiqua"/>
          <w:color w:val="000000" w:themeColor="text1"/>
          <w:w w:val="99"/>
          <w:sz w:val="20"/>
          <w:szCs w:val="20"/>
        </w:rPr>
        <w:t>7</w:t>
      </w:r>
      <w:r w:rsidRPr="00AC4BD9">
        <w:rPr>
          <w:rFonts w:ascii="Book Antiqua" w:hAnsi="Book Antiqua"/>
          <w:color w:val="000000" w:themeColor="text1"/>
          <w:spacing w:val="19"/>
          <w:sz w:val="20"/>
          <w:szCs w:val="20"/>
        </w:rPr>
        <w:t xml:space="preserve"> </w:t>
      </w:r>
      <w:r w:rsidRPr="00AC4BD9">
        <w:rPr>
          <w:rFonts w:ascii="Book Antiqua" w:hAnsi="Book Antiqua"/>
          <w:color w:val="000000" w:themeColor="text1"/>
          <w:sz w:val="20"/>
          <w:szCs w:val="20"/>
        </w:rPr>
        <w:t>l</w:t>
      </w:r>
      <w:r w:rsidRPr="00AC4BD9">
        <w:rPr>
          <w:rFonts w:ascii="Book Antiqua" w:hAnsi="Book Antiqua"/>
          <w:color w:val="000000" w:themeColor="text1"/>
          <w:spacing w:val="-1"/>
          <w:sz w:val="20"/>
          <w:szCs w:val="20"/>
        </w:rPr>
        <w:t>i</w:t>
      </w:r>
      <w:r w:rsidRPr="00AC4BD9">
        <w:rPr>
          <w:rFonts w:ascii="Book Antiqua" w:hAnsi="Book Antiqua"/>
          <w:color w:val="000000" w:themeColor="text1"/>
          <w:w w:val="105"/>
          <w:sz w:val="20"/>
          <w:szCs w:val="20"/>
        </w:rPr>
        <w:t>d</w:t>
      </w:r>
      <w:r w:rsidRPr="00AC4BD9">
        <w:rPr>
          <w:rFonts w:ascii="Book Antiqua" w:hAnsi="Book Antiqua"/>
          <w:color w:val="000000" w:themeColor="text1"/>
          <w:spacing w:val="-1"/>
          <w:w w:val="99"/>
          <w:sz w:val="20"/>
          <w:szCs w:val="20"/>
        </w:rPr>
        <w:t>h</w:t>
      </w:r>
      <w:r w:rsidRPr="00AC4BD9">
        <w:rPr>
          <w:rFonts w:ascii="Book Antiqua" w:hAnsi="Book Antiqua"/>
          <w:color w:val="000000" w:themeColor="text1"/>
          <w:spacing w:val="-1"/>
          <w:sz w:val="20"/>
          <w:szCs w:val="20"/>
        </w:rPr>
        <w:t>u</w:t>
      </w:r>
      <w:r w:rsidRPr="00AC4BD9">
        <w:rPr>
          <w:rFonts w:ascii="Book Antiqua" w:hAnsi="Book Antiqua"/>
          <w:color w:val="000000" w:themeColor="text1"/>
          <w:sz w:val="20"/>
          <w:szCs w:val="20"/>
        </w:rPr>
        <w:t>r</w:t>
      </w:r>
      <w:r w:rsidRPr="00AC4BD9">
        <w:rPr>
          <w:rFonts w:ascii="Book Antiqua" w:hAnsi="Book Antiqua"/>
          <w:color w:val="000000" w:themeColor="text1"/>
          <w:spacing w:val="19"/>
          <w:sz w:val="20"/>
          <w:szCs w:val="20"/>
        </w:rPr>
        <w:t xml:space="preserve"> </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8"/>
          <w:sz w:val="20"/>
          <w:szCs w:val="20"/>
        </w:rPr>
        <w:t>e</w:t>
      </w:r>
      <w:r w:rsidRPr="00AC4BD9">
        <w:rPr>
          <w:rFonts w:ascii="Book Antiqua" w:hAnsi="Book Antiqua"/>
          <w:color w:val="000000" w:themeColor="text1"/>
          <w:spacing w:val="21"/>
          <w:sz w:val="20"/>
          <w:szCs w:val="20"/>
        </w:rPr>
        <w:t xml:space="preserve"> </w:t>
      </w:r>
      <w:r w:rsidRPr="00AC4BD9">
        <w:rPr>
          <w:rFonts w:ascii="Book Antiqua" w:hAnsi="Book Antiqua"/>
          <w:color w:val="000000" w:themeColor="text1"/>
          <w:spacing w:val="-1"/>
          <w:w w:val="98"/>
          <w:sz w:val="20"/>
          <w:szCs w:val="20"/>
        </w:rPr>
        <w:t>b</w:t>
      </w:r>
      <w:r w:rsidRPr="00AC4BD9">
        <w:rPr>
          <w:rFonts w:ascii="Book Antiqua" w:hAnsi="Book Antiqua"/>
          <w:color w:val="000000" w:themeColor="text1"/>
          <w:spacing w:val="1"/>
          <w:w w:val="98"/>
          <w:sz w:val="20"/>
          <w:szCs w:val="20"/>
        </w:rPr>
        <w:t>a</w:t>
      </w:r>
      <w:r w:rsidRPr="00AC4BD9">
        <w:rPr>
          <w:rFonts w:ascii="Book Antiqua" w:hAnsi="Book Antiqua"/>
          <w:color w:val="000000" w:themeColor="text1"/>
          <w:w w:val="98"/>
          <w:sz w:val="20"/>
          <w:szCs w:val="20"/>
        </w:rPr>
        <w:t>s</w:t>
      </w:r>
      <w:r w:rsidRPr="00AC4BD9">
        <w:rPr>
          <w:rFonts w:ascii="Book Antiqua" w:hAnsi="Book Antiqua"/>
          <w:color w:val="000000" w:themeColor="text1"/>
          <w:spacing w:val="-2"/>
          <w:w w:val="98"/>
          <w:sz w:val="20"/>
          <w:szCs w:val="20"/>
        </w:rPr>
        <w:t>h</w:t>
      </w:r>
      <w:r w:rsidRPr="00AC4BD9">
        <w:rPr>
          <w:rFonts w:ascii="Book Antiqua" w:hAnsi="Book Antiqua"/>
          <w:color w:val="000000" w:themeColor="text1"/>
          <w:spacing w:val="-1"/>
          <w:w w:val="102"/>
          <w:sz w:val="20"/>
          <w:szCs w:val="20"/>
        </w:rPr>
        <w:t>këp</w:t>
      </w:r>
      <w:r w:rsidRPr="00AC4BD9">
        <w:rPr>
          <w:rFonts w:ascii="Book Antiqua" w:hAnsi="Book Antiqua"/>
          <w:color w:val="000000" w:themeColor="text1"/>
          <w:spacing w:val="2"/>
          <w:w w:val="102"/>
          <w:sz w:val="20"/>
          <w:szCs w:val="20"/>
        </w:rPr>
        <w:t>u</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spacing w:val="1"/>
          <w:w w:val="98"/>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spacing w:val="1"/>
          <w:w w:val="98"/>
          <w:sz w:val="20"/>
          <w:szCs w:val="20"/>
        </w:rPr>
        <w:t>i</w:t>
      </w:r>
      <w:r w:rsidRPr="00AC4BD9">
        <w:rPr>
          <w:rFonts w:ascii="Book Antiqua" w:hAnsi="Book Antiqua"/>
          <w:color w:val="000000" w:themeColor="text1"/>
          <w:w w:val="98"/>
          <w:sz w:val="20"/>
          <w:szCs w:val="20"/>
        </w:rPr>
        <w:t>n</w:t>
      </w:r>
      <w:r w:rsidRPr="00AC4BD9">
        <w:rPr>
          <w:rFonts w:ascii="Book Antiqua" w:hAnsi="Book Antiqua"/>
          <w:color w:val="000000" w:themeColor="text1"/>
          <w:spacing w:val="17"/>
          <w:sz w:val="20"/>
          <w:szCs w:val="20"/>
        </w:rPr>
        <w:t xml:space="preserve"> </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98"/>
          <w:sz w:val="20"/>
          <w:szCs w:val="20"/>
        </w:rPr>
        <w:t xml:space="preserve">ë </w:t>
      </w:r>
      <w:r w:rsidRPr="00AC4BD9">
        <w:rPr>
          <w:rFonts w:ascii="Book Antiqua" w:hAnsi="Book Antiqua"/>
          <w:color w:val="000000" w:themeColor="text1"/>
          <w:sz w:val="20"/>
          <w:szCs w:val="20"/>
        </w:rPr>
        <w:t>mes të Zyrave të Konfiskimit të Aseteve të Shteteve Anëtare në fushën e gjurmimit dhe identifikimit të të ardhurave, ose pasurisë tjetër të lidhur, nga/me</w:t>
      </w:r>
      <w:r w:rsidRPr="00AC4BD9">
        <w:rPr>
          <w:rFonts w:ascii="Book Antiqua" w:hAnsi="Book Antiqua"/>
          <w:color w:val="000000" w:themeColor="text1"/>
          <w:spacing w:val="14"/>
          <w:sz w:val="20"/>
          <w:szCs w:val="20"/>
        </w:rPr>
        <w:t xml:space="preserve"> </w:t>
      </w:r>
      <w:r w:rsidRPr="00AC4BD9">
        <w:rPr>
          <w:rFonts w:ascii="Book Antiqua" w:hAnsi="Book Antiqua"/>
          <w:color w:val="000000" w:themeColor="text1"/>
          <w:sz w:val="20"/>
          <w:szCs w:val="20"/>
        </w:rPr>
        <w:t xml:space="preserve">krimin; dhe </w:t>
      </w:r>
    </w:p>
    <w:p w:rsidR="00FF4962" w:rsidRPr="00AC4BD9" w:rsidRDefault="00FF4962" w:rsidP="00FF4962">
      <w:pPr>
        <w:pStyle w:val="BodyText"/>
        <w:widowControl w:val="0"/>
        <w:numPr>
          <w:ilvl w:val="0"/>
          <w:numId w:val="157"/>
        </w:numPr>
        <w:tabs>
          <w:tab w:val="left" w:pos="220"/>
        </w:tabs>
        <w:autoSpaceDE w:val="0"/>
        <w:autoSpaceDN w:val="0"/>
        <w:spacing w:after="0"/>
        <w:ind w:right="260"/>
        <w:jc w:val="both"/>
        <w:rPr>
          <w:rFonts w:ascii="Book Antiqua" w:hAnsi="Book Antiqua"/>
          <w:color w:val="000000" w:themeColor="text1"/>
          <w:sz w:val="20"/>
          <w:szCs w:val="20"/>
        </w:rPr>
      </w:pPr>
      <w:r w:rsidRPr="00AC4BD9">
        <w:rPr>
          <w:rFonts w:ascii="Book Antiqua" w:hAnsi="Book Antiqua"/>
          <w:color w:val="000000" w:themeColor="text1"/>
          <w:spacing w:val="-1"/>
          <w:w w:val="104"/>
          <w:sz w:val="20"/>
          <w:szCs w:val="20"/>
        </w:rPr>
        <w:t>V</w:t>
      </w:r>
      <w:r w:rsidRPr="00AC4BD9">
        <w:rPr>
          <w:rFonts w:ascii="Book Antiqua" w:hAnsi="Book Antiqua"/>
          <w:color w:val="000000" w:themeColor="text1"/>
          <w:w w:val="104"/>
          <w:sz w:val="20"/>
          <w:szCs w:val="20"/>
        </w:rPr>
        <w:t>e</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5"/>
          <w:sz w:val="20"/>
          <w:szCs w:val="20"/>
        </w:rPr>
        <w:t>d</w:t>
      </w:r>
      <w:r w:rsidRPr="00AC4BD9">
        <w:rPr>
          <w:rFonts w:ascii="Book Antiqua" w:hAnsi="Book Antiqua"/>
          <w:color w:val="000000" w:themeColor="text1"/>
          <w:w w:val="99"/>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8"/>
          <w:sz w:val="20"/>
          <w:szCs w:val="20"/>
        </w:rPr>
        <w:t>in</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spacing w:val="-1"/>
          <w:sz w:val="20"/>
          <w:szCs w:val="20"/>
        </w:rPr>
        <w:t>o</w:t>
      </w:r>
      <w:r w:rsidRPr="00AC4BD9">
        <w:rPr>
          <w:rFonts w:ascii="Book Antiqua" w:hAnsi="Book Antiqua"/>
          <w:color w:val="000000" w:themeColor="text1"/>
          <w:spacing w:val="2"/>
          <w:w w:val="96"/>
          <w:sz w:val="20"/>
          <w:szCs w:val="20"/>
        </w:rPr>
        <w:t>r</w:t>
      </w:r>
      <w:r w:rsidRPr="00AC4BD9">
        <w:rPr>
          <w:rFonts w:ascii="Book Antiqua" w:hAnsi="Book Antiqua"/>
          <w:color w:val="000000" w:themeColor="text1"/>
          <w:spacing w:val="-1"/>
          <w:w w:val="98"/>
          <w:sz w:val="20"/>
          <w:szCs w:val="20"/>
        </w:rPr>
        <w:t>n</w:t>
      </w:r>
      <w:r w:rsidRPr="00AC4BD9">
        <w:rPr>
          <w:rFonts w:ascii="Book Antiqua" w:hAnsi="Book Antiqua"/>
          <w:color w:val="000000" w:themeColor="text1"/>
          <w:w w:val="106"/>
          <w:sz w:val="20"/>
          <w:szCs w:val="20"/>
        </w:rPr>
        <w:t>iz</w:t>
      </w:r>
      <w:r w:rsidRPr="00AC4BD9">
        <w:rPr>
          <w:rFonts w:ascii="Book Antiqua" w:hAnsi="Book Antiqua"/>
          <w:color w:val="000000" w:themeColor="text1"/>
          <w:w w:val="98"/>
          <w:sz w:val="20"/>
          <w:szCs w:val="20"/>
        </w:rPr>
        <w:t>ë</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ë</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104"/>
          <w:sz w:val="20"/>
          <w:szCs w:val="20"/>
        </w:rPr>
        <w:t>K</w:t>
      </w:r>
      <w:r w:rsidRPr="00AC4BD9">
        <w:rPr>
          <w:rFonts w:ascii="Book Antiqua" w:hAnsi="Book Antiqua"/>
          <w:color w:val="000000" w:themeColor="text1"/>
          <w:w w:val="98"/>
          <w:sz w:val="20"/>
          <w:szCs w:val="20"/>
        </w:rPr>
        <w:t>ë</w:t>
      </w:r>
      <w:r w:rsidRPr="00AC4BD9">
        <w:rPr>
          <w:rFonts w:ascii="Book Antiqua" w:hAnsi="Book Antiqua"/>
          <w:color w:val="000000" w:themeColor="text1"/>
          <w:spacing w:val="2"/>
          <w:w w:val="98"/>
          <w:sz w:val="20"/>
          <w:szCs w:val="20"/>
        </w:rPr>
        <w:t>s</w:t>
      </w:r>
      <w:r w:rsidRPr="00AC4BD9">
        <w:rPr>
          <w:rFonts w:ascii="Book Antiqua" w:hAnsi="Book Antiqua"/>
          <w:color w:val="000000" w:themeColor="text1"/>
          <w:spacing w:val="1"/>
          <w:w w:val="99"/>
          <w:sz w:val="20"/>
          <w:szCs w:val="20"/>
        </w:rPr>
        <w:t>h</w:t>
      </w:r>
      <w:r w:rsidRPr="00AC4BD9">
        <w:rPr>
          <w:rFonts w:ascii="Book Antiqua" w:hAnsi="Book Antiqua"/>
          <w:color w:val="000000" w:themeColor="text1"/>
          <w:sz w:val="20"/>
          <w:szCs w:val="20"/>
        </w:rPr>
        <w:t>i</w:t>
      </w:r>
      <w:r w:rsidRPr="00AC4BD9">
        <w:rPr>
          <w:rFonts w:ascii="Book Antiqua" w:hAnsi="Book Antiqua"/>
          <w:color w:val="000000" w:themeColor="text1"/>
          <w:spacing w:val="-1"/>
          <w:sz w:val="20"/>
          <w:szCs w:val="20"/>
        </w:rPr>
        <w:t>l</w:t>
      </w:r>
      <w:r w:rsidRPr="00AC4BD9">
        <w:rPr>
          <w:rFonts w:ascii="Book Antiqua" w:hAnsi="Book Antiqua"/>
          <w:color w:val="000000" w:themeColor="text1"/>
          <w:sz w:val="20"/>
          <w:szCs w:val="20"/>
        </w:rPr>
        <w:t>l</w:t>
      </w:r>
      <w:r w:rsidRPr="00AC4BD9">
        <w:rPr>
          <w:rFonts w:ascii="Book Antiqua" w:hAnsi="Book Antiqua"/>
          <w:color w:val="000000" w:themeColor="text1"/>
          <w:spacing w:val="-1"/>
          <w:sz w:val="20"/>
          <w:szCs w:val="20"/>
        </w:rPr>
        <w:t>i</w:t>
      </w:r>
      <w:r w:rsidRPr="00AC4BD9">
        <w:rPr>
          <w:rFonts w:ascii="Book Antiqua" w:hAnsi="Book Antiqua"/>
          <w:color w:val="000000" w:themeColor="text1"/>
          <w:w w:val="94"/>
          <w:sz w:val="20"/>
          <w:szCs w:val="20"/>
        </w:rPr>
        <w:t>t</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spacing w:val="1"/>
          <w:w w:val="81"/>
          <w:sz w:val="20"/>
          <w:szCs w:val="20"/>
        </w:rPr>
        <w:t>00</w:t>
      </w:r>
      <w:r w:rsidRPr="00AC4BD9">
        <w:rPr>
          <w:rFonts w:ascii="Book Antiqua" w:hAnsi="Book Antiqua"/>
          <w:color w:val="000000" w:themeColor="text1"/>
          <w:spacing w:val="1"/>
          <w:w w:val="115"/>
          <w:sz w:val="20"/>
          <w:szCs w:val="20"/>
        </w:rPr>
        <w:t>1</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spacing w:val="1"/>
          <w:w w:val="88"/>
          <w:sz w:val="20"/>
          <w:szCs w:val="20"/>
        </w:rPr>
        <w:t>4</w:t>
      </w:r>
      <w:r w:rsidRPr="00AC4BD9">
        <w:rPr>
          <w:rFonts w:ascii="Book Antiqua" w:hAnsi="Book Antiqua"/>
          <w:color w:val="000000" w:themeColor="text1"/>
          <w:spacing w:val="1"/>
          <w:w w:val="115"/>
          <w:sz w:val="20"/>
          <w:szCs w:val="20"/>
        </w:rPr>
        <w:t>1</w:t>
      </w:r>
      <w:r w:rsidRPr="00AC4BD9">
        <w:rPr>
          <w:rFonts w:ascii="Book Antiqua" w:hAnsi="Book Antiqua"/>
          <w:color w:val="000000" w:themeColor="text1"/>
          <w:spacing w:val="1"/>
          <w:w w:val="90"/>
          <w:sz w:val="20"/>
          <w:szCs w:val="20"/>
        </w:rPr>
        <w:t>3</w:t>
      </w:r>
      <w:r w:rsidRPr="00AC4BD9">
        <w:rPr>
          <w:rFonts w:ascii="Book Antiqua" w:hAnsi="Book Antiqua"/>
          <w:color w:val="000000" w:themeColor="text1"/>
          <w:spacing w:val="-1"/>
          <w:w w:val="128"/>
          <w:sz w:val="20"/>
          <w:szCs w:val="20"/>
        </w:rPr>
        <w:t>/</w:t>
      </w:r>
      <w:r w:rsidRPr="00AC4BD9">
        <w:rPr>
          <w:rFonts w:ascii="Book Antiqua" w:hAnsi="Book Antiqua"/>
          <w:color w:val="000000" w:themeColor="text1"/>
          <w:w w:val="64"/>
          <w:sz w:val="20"/>
          <w:szCs w:val="20"/>
        </w:rPr>
        <w:t>J</w:t>
      </w:r>
      <w:r w:rsidRPr="00AC4BD9">
        <w:rPr>
          <w:rFonts w:ascii="Book Antiqua" w:hAnsi="Book Antiqua"/>
          <w:color w:val="000000" w:themeColor="text1"/>
          <w:w w:val="107"/>
          <w:sz w:val="20"/>
          <w:szCs w:val="20"/>
        </w:rPr>
        <w:t>HA</w:t>
      </w:r>
      <w:r w:rsidRPr="00AC4BD9">
        <w:rPr>
          <w:rFonts w:ascii="Book Antiqua" w:hAnsi="Book Antiqua"/>
          <w:color w:val="000000" w:themeColor="text1"/>
          <w:sz w:val="20"/>
          <w:szCs w:val="20"/>
        </w:rPr>
        <w:t xml:space="preserve"> </w:t>
      </w:r>
      <w:r w:rsidRPr="00AC4BD9">
        <w:rPr>
          <w:rFonts w:ascii="Book Antiqua" w:hAnsi="Book Antiqua"/>
          <w:color w:val="000000" w:themeColor="text1"/>
          <w:w w:val="98"/>
          <w:sz w:val="20"/>
          <w:szCs w:val="20"/>
        </w:rPr>
        <w:t>i</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w w:val="83"/>
          <w:sz w:val="20"/>
          <w:szCs w:val="20"/>
        </w:rPr>
        <w:t>8</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spacing w:val="1"/>
          <w:w w:val="98"/>
          <w:sz w:val="20"/>
          <w:szCs w:val="20"/>
        </w:rPr>
        <w:t>a</w:t>
      </w:r>
      <w:r w:rsidRPr="00AC4BD9">
        <w:rPr>
          <w:rFonts w:ascii="Book Antiqua" w:hAnsi="Book Antiqua"/>
          <w:color w:val="000000" w:themeColor="text1"/>
          <w:spacing w:val="-1"/>
          <w:w w:val="79"/>
          <w:sz w:val="20"/>
          <w:szCs w:val="20"/>
        </w:rPr>
        <w:t>j</w:t>
      </w:r>
      <w:r w:rsidRPr="00AC4BD9">
        <w:rPr>
          <w:rFonts w:ascii="Book Antiqua" w:hAnsi="Book Antiqua"/>
          <w:color w:val="000000" w:themeColor="text1"/>
          <w:w w:val="96"/>
          <w:sz w:val="20"/>
          <w:szCs w:val="20"/>
        </w:rPr>
        <w:t>it</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96"/>
          <w:sz w:val="20"/>
          <w:szCs w:val="20"/>
        </w:rPr>
        <w:t>t</w:t>
      </w:r>
      <w:r w:rsidRPr="00AC4BD9">
        <w:rPr>
          <w:rFonts w:ascii="Book Antiqua" w:hAnsi="Book Antiqua"/>
          <w:color w:val="000000" w:themeColor="text1"/>
          <w:w w:val="96"/>
          <w:sz w:val="20"/>
          <w:szCs w:val="20"/>
        </w:rPr>
        <w:t>ë</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89"/>
          <w:sz w:val="20"/>
          <w:szCs w:val="20"/>
        </w:rPr>
        <w:t>2</w:t>
      </w:r>
      <w:r w:rsidRPr="00AC4BD9">
        <w:rPr>
          <w:rFonts w:ascii="Book Antiqua" w:hAnsi="Book Antiqua"/>
          <w:color w:val="000000" w:themeColor="text1"/>
          <w:spacing w:val="1"/>
          <w:w w:val="81"/>
          <w:sz w:val="20"/>
          <w:szCs w:val="20"/>
        </w:rPr>
        <w:t>00</w:t>
      </w:r>
      <w:r w:rsidRPr="00AC4BD9">
        <w:rPr>
          <w:rFonts w:ascii="Book Antiqua" w:hAnsi="Book Antiqua"/>
          <w:color w:val="000000" w:themeColor="text1"/>
          <w:w w:val="115"/>
          <w:sz w:val="20"/>
          <w:szCs w:val="20"/>
        </w:rPr>
        <w:t>1</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spacing w:val="-1"/>
          <w:w w:val="98"/>
          <w:sz w:val="20"/>
          <w:szCs w:val="20"/>
        </w:rPr>
        <w:t>b</w:t>
      </w:r>
      <w:r w:rsidRPr="00AC4BD9">
        <w:rPr>
          <w:rFonts w:ascii="Book Antiqua" w:hAnsi="Book Antiqua"/>
          <w:color w:val="000000" w:themeColor="text1"/>
          <w:w w:val="98"/>
          <w:sz w:val="20"/>
          <w:szCs w:val="20"/>
        </w:rPr>
        <w:t>i</w:t>
      </w:r>
      <w:r w:rsidRPr="00AC4BD9">
        <w:rPr>
          <w:rFonts w:ascii="Book Antiqua" w:hAnsi="Book Antiqua"/>
          <w:color w:val="000000" w:themeColor="text1"/>
          <w:sz w:val="20"/>
          <w:szCs w:val="20"/>
        </w:rPr>
        <w:t xml:space="preserve"> lufti</w:t>
      </w:r>
      <w:r w:rsidRPr="00AC4BD9">
        <w:rPr>
          <w:rFonts w:ascii="Book Antiqua" w:hAnsi="Book Antiqua"/>
          <w:color w:val="000000" w:themeColor="text1"/>
          <w:spacing w:val="1"/>
          <w:sz w:val="20"/>
          <w:szCs w:val="20"/>
        </w:rPr>
        <w:t>m</w:t>
      </w:r>
      <w:r w:rsidRPr="00AC4BD9">
        <w:rPr>
          <w:rFonts w:ascii="Book Antiqua" w:hAnsi="Book Antiqua"/>
          <w:color w:val="000000" w:themeColor="text1"/>
          <w:w w:val="98"/>
          <w:sz w:val="20"/>
          <w:szCs w:val="20"/>
        </w:rPr>
        <w:t>in</w:t>
      </w:r>
      <w:r w:rsidRPr="00AC4BD9">
        <w:rPr>
          <w:rFonts w:ascii="Book Antiqua" w:hAnsi="Book Antiqua"/>
          <w:color w:val="000000" w:themeColor="text1"/>
          <w:sz w:val="20"/>
          <w:szCs w:val="20"/>
        </w:rPr>
        <w:t xml:space="preserve"> </w:t>
      </w:r>
      <w:r w:rsidRPr="00AC4BD9">
        <w:rPr>
          <w:rFonts w:ascii="Book Antiqua" w:hAnsi="Book Antiqua"/>
          <w:color w:val="000000" w:themeColor="text1"/>
          <w:w w:val="98"/>
          <w:sz w:val="20"/>
          <w:szCs w:val="20"/>
        </w:rPr>
        <w:t>e</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spacing w:val="1"/>
          <w:w w:val="98"/>
          <w:sz w:val="20"/>
          <w:szCs w:val="20"/>
        </w:rPr>
        <w:t>a</w:t>
      </w:r>
      <w:r w:rsidRPr="00AC4BD9">
        <w:rPr>
          <w:rFonts w:ascii="Book Antiqua" w:hAnsi="Book Antiqua"/>
          <w:color w:val="000000" w:themeColor="text1"/>
          <w:w w:val="98"/>
          <w:sz w:val="20"/>
          <w:szCs w:val="20"/>
        </w:rPr>
        <w:t>s</w:t>
      </w:r>
      <w:r w:rsidRPr="00AC4BD9">
        <w:rPr>
          <w:rFonts w:ascii="Book Antiqua" w:hAnsi="Book Antiqua"/>
          <w:color w:val="000000" w:themeColor="text1"/>
          <w:spacing w:val="-2"/>
          <w:w w:val="98"/>
          <w:sz w:val="20"/>
          <w:szCs w:val="20"/>
        </w:rPr>
        <w:t>h</w:t>
      </w:r>
      <w:r w:rsidRPr="00AC4BD9">
        <w:rPr>
          <w:rFonts w:ascii="Book Antiqua" w:hAnsi="Book Antiqua"/>
          <w:color w:val="000000" w:themeColor="text1"/>
          <w:spacing w:val="-1"/>
          <w:w w:val="96"/>
          <w:sz w:val="20"/>
          <w:szCs w:val="20"/>
        </w:rPr>
        <w:t>tr</w:t>
      </w:r>
      <w:r w:rsidRPr="00AC4BD9">
        <w:rPr>
          <w:rFonts w:ascii="Book Antiqua" w:hAnsi="Book Antiqua"/>
          <w:color w:val="000000" w:themeColor="text1"/>
          <w:spacing w:val="2"/>
          <w:w w:val="96"/>
          <w:sz w:val="20"/>
          <w:szCs w:val="20"/>
        </w:rPr>
        <w:t>i</w:t>
      </w:r>
      <w:r w:rsidRPr="00AC4BD9">
        <w:rPr>
          <w:rFonts w:ascii="Book Antiqua" w:hAnsi="Book Antiqua"/>
          <w:color w:val="000000" w:themeColor="text1"/>
          <w:spacing w:val="-1"/>
          <w:w w:val="99"/>
          <w:sz w:val="20"/>
          <w:szCs w:val="20"/>
        </w:rPr>
        <w:t>m</w:t>
      </w:r>
      <w:r w:rsidRPr="00AC4BD9">
        <w:rPr>
          <w:rFonts w:ascii="Book Antiqua" w:hAnsi="Book Antiqua"/>
          <w:color w:val="000000" w:themeColor="text1"/>
          <w:w w:val="96"/>
          <w:sz w:val="20"/>
          <w:szCs w:val="20"/>
        </w:rPr>
        <w:t>it</w:t>
      </w:r>
      <w:r w:rsidRPr="00AC4BD9">
        <w:rPr>
          <w:rFonts w:ascii="Book Antiqua" w:hAnsi="Book Antiqua"/>
          <w:color w:val="000000" w:themeColor="text1"/>
          <w:sz w:val="20"/>
          <w:szCs w:val="20"/>
        </w:rPr>
        <w:t xml:space="preserve"> </w:t>
      </w:r>
      <w:r w:rsidRPr="00AC4BD9">
        <w:rPr>
          <w:rFonts w:ascii="Book Antiqua" w:hAnsi="Book Antiqua"/>
          <w:color w:val="000000" w:themeColor="text1"/>
          <w:spacing w:val="3"/>
          <w:w w:val="105"/>
          <w:sz w:val="20"/>
          <w:szCs w:val="20"/>
        </w:rPr>
        <w:t>d</w:t>
      </w:r>
      <w:r w:rsidRPr="00AC4BD9">
        <w:rPr>
          <w:rFonts w:ascii="Book Antiqua" w:hAnsi="Book Antiqua"/>
          <w:color w:val="000000" w:themeColor="text1"/>
          <w:spacing w:val="-1"/>
          <w:w w:val="99"/>
          <w:sz w:val="20"/>
          <w:szCs w:val="20"/>
        </w:rPr>
        <w:t>h</w:t>
      </w:r>
      <w:r w:rsidRPr="00AC4BD9">
        <w:rPr>
          <w:rFonts w:ascii="Book Antiqua" w:hAnsi="Book Antiqua"/>
          <w:color w:val="000000" w:themeColor="text1"/>
          <w:w w:val="98"/>
          <w:sz w:val="20"/>
          <w:szCs w:val="20"/>
        </w:rPr>
        <w:t xml:space="preserve">e </w:t>
      </w:r>
      <w:r w:rsidRPr="00AC4BD9">
        <w:rPr>
          <w:rFonts w:ascii="Book Antiqua" w:hAnsi="Book Antiqua"/>
          <w:color w:val="000000" w:themeColor="text1"/>
          <w:sz w:val="20"/>
          <w:szCs w:val="20"/>
        </w:rPr>
        <w:t>falsifikimit të mënyrave të pagesave që nuk përfshijnë para të</w:t>
      </w:r>
      <w:r w:rsidRPr="00AC4BD9">
        <w:rPr>
          <w:rFonts w:ascii="Book Antiqua" w:hAnsi="Book Antiqua"/>
          <w:color w:val="000000" w:themeColor="text1"/>
          <w:spacing w:val="22"/>
          <w:sz w:val="20"/>
          <w:szCs w:val="20"/>
        </w:rPr>
        <w:t xml:space="preserve"> </w:t>
      </w:r>
      <w:r w:rsidRPr="00AC4BD9">
        <w:rPr>
          <w:rFonts w:ascii="Book Antiqua" w:hAnsi="Book Antiqua"/>
          <w:color w:val="000000" w:themeColor="text1"/>
          <w:sz w:val="20"/>
          <w:szCs w:val="20"/>
        </w:rPr>
        <w:t xml:space="preserve">gatshme. </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rPr>
        <w:t>Korniza institucionale</w:t>
      </w:r>
    </w:p>
    <w:p w:rsidR="00FF4962" w:rsidRPr="00AC4BD9" w:rsidRDefault="00FF4962" w:rsidP="00FF4962">
      <w:pPr>
        <w:pStyle w:val="BodyText"/>
        <w:tabs>
          <w:tab w:val="left" w:pos="220"/>
        </w:tabs>
        <w:spacing w:after="0"/>
        <w:rPr>
          <w:rFonts w:ascii="Book Antiqua" w:hAnsi="Book Antiqua"/>
          <w:i/>
          <w:color w:val="000000" w:themeColor="text1"/>
          <w:sz w:val="20"/>
          <w:szCs w:val="20"/>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institucionale në fushën e menaxhimit të kufirit (MIK)</w:t>
      </w:r>
    </w:p>
    <w:p w:rsidR="00FF4962" w:rsidRPr="00AC4BD9" w:rsidRDefault="00FF4962" w:rsidP="00FF4962">
      <w:pPr>
        <w:pStyle w:val="BodyText"/>
        <w:tabs>
          <w:tab w:val="left" w:pos="220"/>
        </w:tabs>
        <w:spacing w:after="0"/>
        <w:ind w:right="265"/>
        <w:jc w:val="both"/>
        <w:rPr>
          <w:rFonts w:ascii="Book Antiqua" w:hAnsi="Book Antiqua"/>
          <w:color w:val="000000" w:themeColor="text1"/>
          <w:sz w:val="20"/>
          <w:szCs w:val="20"/>
        </w:rPr>
      </w:pPr>
      <w:r w:rsidRPr="00AC4BD9">
        <w:rPr>
          <w:rFonts w:ascii="Book Antiqua" w:hAnsi="Book Antiqua"/>
          <w:color w:val="000000" w:themeColor="text1"/>
          <w:sz w:val="20"/>
          <w:szCs w:val="20"/>
        </w:rPr>
        <w:t>Korniza institucionale në këtë fushë përbëhet nga këto institucione:</w:t>
      </w:r>
    </w:p>
    <w:p w:rsidR="00FF4962" w:rsidRPr="00AC4BD9" w:rsidRDefault="00FF4962" w:rsidP="00FF4962">
      <w:pPr>
        <w:pStyle w:val="BodyText"/>
        <w:widowControl w:val="0"/>
        <w:numPr>
          <w:ilvl w:val="0"/>
          <w:numId w:val="158"/>
        </w:numPr>
        <w:tabs>
          <w:tab w:val="left" w:pos="220"/>
        </w:tabs>
        <w:autoSpaceDE w:val="0"/>
        <w:autoSpaceDN w:val="0"/>
        <w:spacing w:after="0"/>
        <w:ind w:right="265"/>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Policia e Kosovës (Departamenti për Kufij); </w:t>
      </w:r>
    </w:p>
    <w:p w:rsidR="00FF4962" w:rsidRPr="00AC4BD9" w:rsidRDefault="00FF4962" w:rsidP="00FF4962">
      <w:pPr>
        <w:pStyle w:val="BodyText"/>
        <w:widowControl w:val="0"/>
        <w:numPr>
          <w:ilvl w:val="0"/>
          <w:numId w:val="158"/>
        </w:numPr>
        <w:tabs>
          <w:tab w:val="left" w:pos="220"/>
        </w:tabs>
        <w:autoSpaceDE w:val="0"/>
        <w:autoSpaceDN w:val="0"/>
        <w:spacing w:after="0"/>
        <w:ind w:right="265"/>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Dogana e Kosovës; dhe </w:t>
      </w:r>
    </w:p>
    <w:p w:rsidR="00FF4962" w:rsidRPr="00AC4BD9" w:rsidRDefault="00FF4962" w:rsidP="00FF4962">
      <w:pPr>
        <w:pStyle w:val="BodyText"/>
        <w:widowControl w:val="0"/>
        <w:numPr>
          <w:ilvl w:val="0"/>
          <w:numId w:val="158"/>
        </w:numPr>
        <w:tabs>
          <w:tab w:val="left" w:pos="220"/>
        </w:tabs>
        <w:autoSpaceDE w:val="0"/>
        <w:autoSpaceDN w:val="0"/>
        <w:spacing w:after="0"/>
        <w:ind w:right="265"/>
        <w:jc w:val="both"/>
        <w:rPr>
          <w:rFonts w:ascii="Book Antiqua" w:hAnsi="Book Antiqua"/>
          <w:color w:val="000000" w:themeColor="text1"/>
          <w:sz w:val="20"/>
          <w:szCs w:val="20"/>
        </w:rPr>
      </w:pPr>
      <w:r w:rsidRPr="00AC4BD9">
        <w:rPr>
          <w:rFonts w:ascii="Book Antiqua" w:hAnsi="Book Antiqua"/>
          <w:color w:val="000000" w:themeColor="text1"/>
          <w:sz w:val="20"/>
          <w:szCs w:val="20"/>
        </w:rPr>
        <w:t>Agjencia e Ushqimit dhe Veterinarisë.</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0"/>
        <w:jc w:val="both"/>
        <w:rPr>
          <w:rFonts w:ascii="Book Antiqua" w:hAnsi="Book Antiqua"/>
          <w:color w:val="000000" w:themeColor="text1"/>
          <w:sz w:val="20"/>
          <w:szCs w:val="20"/>
        </w:rPr>
      </w:pPr>
      <w:r w:rsidRPr="00AC4BD9">
        <w:rPr>
          <w:rFonts w:ascii="Book Antiqua" w:hAnsi="Book Antiqua"/>
          <w:color w:val="000000" w:themeColor="text1"/>
          <w:sz w:val="20"/>
          <w:szCs w:val="20"/>
        </w:rPr>
        <w:t>Përveç këtyre, gjithashtu funksionon edhe Bordi Ekzekutiv për MIK dhe Qendra</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Kombëtare</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Menaxhimin e Kufirit (QKMK).</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institucionale në fushën e politikës së vizave</w:t>
      </w:r>
    </w:p>
    <w:p w:rsidR="00FF4962" w:rsidRPr="00AC4BD9" w:rsidRDefault="00FF4962" w:rsidP="00FF4962">
      <w:pPr>
        <w:pStyle w:val="BodyText"/>
        <w:tabs>
          <w:tab w:val="left" w:pos="220"/>
        </w:tabs>
        <w:spacing w:after="0"/>
        <w:ind w:right="255"/>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Korniza institucionale në këtë fushë përbëhet nga këto institucione: </w:t>
      </w:r>
    </w:p>
    <w:p w:rsidR="00FF4962" w:rsidRPr="00AC4BD9" w:rsidRDefault="00FF4962" w:rsidP="00FF4962">
      <w:pPr>
        <w:pStyle w:val="BodyText"/>
        <w:widowControl w:val="0"/>
        <w:numPr>
          <w:ilvl w:val="0"/>
          <w:numId w:val="159"/>
        </w:numPr>
        <w:tabs>
          <w:tab w:val="left" w:pos="220"/>
        </w:tabs>
        <w:autoSpaceDE w:val="0"/>
        <w:autoSpaceDN w:val="0"/>
        <w:spacing w:after="0"/>
        <w:ind w:right="255"/>
        <w:jc w:val="both"/>
        <w:rPr>
          <w:rFonts w:ascii="Book Antiqua" w:hAnsi="Book Antiqua"/>
          <w:color w:val="000000" w:themeColor="text1"/>
          <w:sz w:val="20"/>
          <w:szCs w:val="20"/>
        </w:rPr>
      </w:pPr>
      <w:r w:rsidRPr="00AC4BD9">
        <w:rPr>
          <w:rFonts w:ascii="Book Antiqua" w:hAnsi="Book Antiqua"/>
          <w:color w:val="000000" w:themeColor="text1"/>
          <w:sz w:val="20"/>
          <w:szCs w:val="20"/>
        </w:rPr>
        <w:t>Ministria</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Punëve</w:t>
      </w:r>
      <w:r w:rsidRPr="00AC4BD9">
        <w:rPr>
          <w:rFonts w:ascii="Book Antiqua" w:hAnsi="Book Antiqua"/>
          <w:color w:val="000000" w:themeColor="text1"/>
          <w:spacing w:val="-1"/>
          <w:sz w:val="20"/>
          <w:szCs w:val="20"/>
        </w:rPr>
        <w:t xml:space="preserve"> </w:t>
      </w:r>
      <w:r w:rsidRPr="00AC4BD9">
        <w:rPr>
          <w:rFonts w:ascii="Book Antiqua" w:hAnsi="Book Antiqua"/>
          <w:color w:val="000000" w:themeColor="text1"/>
          <w:sz w:val="20"/>
          <w:szCs w:val="20"/>
        </w:rPr>
        <w:t>te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Jashtme, përkatësisht Departamenti për Çështje Konsullore dhe misionet e Shërbimit të Jashtëm;</w:t>
      </w:r>
    </w:p>
    <w:p w:rsidR="00FF4962" w:rsidRPr="00AC4BD9" w:rsidRDefault="00FF4962" w:rsidP="00FF4962">
      <w:pPr>
        <w:pStyle w:val="BodyText"/>
        <w:widowControl w:val="0"/>
        <w:numPr>
          <w:ilvl w:val="0"/>
          <w:numId w:val="159"/>
        </w:numPr>
        <w:tabs>
          <w:tab w:val="left" w:pos="220"/>
        </w:tabs>
        <w:autoSpaceDE w:val="0"/>
        <w:autoSpaceDN w:val="0"/>
        <w:spacing w:after="0"/>
        <w:ind w:right="255"/>
        <w:jc w:val="both"/>
        <w:rPr>
          <w:rFonts w:ascii="Book Antiqua" w:hAnsi="Book Antiqua"/>
          <w:color w:val="000000" w:themeColor="text1"/>
          <w:sz w:val="20"/>
          <w:szCs w:val="20"/>
        </w:rPr>
      </w:pPr>
      <w:r w:rsidRPr="00AC4BD9">
        <w:rPr>
          <w:rFonts w:ascii="Book Antiqua" w:hAnsi="Book Antiqua"/>
          <w:color w:val="000000" w:themeColor="text1"/>
          <w:sz w:val="20"/>
          <w:szCs w:val="20"/>
        </w:rPr>
        <w:t>Ministria e Punëve të Brendshme, përkatësisht Departamenti për Shtetësi Azil dhe Migracion;</w:t>
      </w:r>
    </w:p>
    <w:p w:rsidR="00FF4962" w:rsidRPr="00AC4BD9" w:rsidRDefault="00FF4962" w:rsidP="00FF4962">
      <w:pPr>
        <w:pStyle w:val="BodyText"/>
        <w:widowControl w:val="0"/>
        <w:numPr>
          <w:ilvl w:val="0"/>
          <w:numId w:val="159"/>
        </w:numPr>
        <w:tabs>
          <w:tab w:val="left" w:pos="220"/>
        </w:tabs>
        <w:autoSpaceDE w:val="0"/>
        <w:autoSpaceDN w:val="0"/>
        <w:spacing w:after="0"/>
        <w:ind w:right="255"/>
        <w:jc w:val="both"/>
        <w:rPr>
          <w:rFonts w:ascii="Book Antiqua" w:hAnsi="Book Antiqua"/>
          <w:color w:val="000000" w:themeColor="text1"/>
          <w:sz w:val="20"/>
          <w:szCs w:val="20"/>
        </w:rPr>
      </w:pPr>
      <w:r w:rsidRPr="00AC4BD9">
        <w:rPr>
          <w:rFonts w:ascii="Book Antiqua" w:hAnsi="Book Antiqua"/>
          <w:color w:val="000000" w:themeColor="text1"/>
          <w:sz w:val="20"/>
          <w:szCs w:val="20"/>
        </w:rPr>
        <w:t>Policia e Kosovës, përkatësisht Policia Kufitare.</w:t>
      </w:r>
    </w:p>
    <w:p w:rsidR="00FF4962" w:rsidRPr="00AC4BD9" w:rsidRDefault="00FF4962" w:rsidP="00FF4962">
      <w:pPr>
        <w:pStyle w:val="BodyText"/>
        <w:tabs>
          <w:tab w:val="left" w:pos="220"/>
        </w:tabs>
        <w:spacing w:after="0"/>
        <w:ind w:right="255"/>
        <w:jc w:val="both"/>
        <w:rPr>
          <w:rFonts w:ascii="Book Antiqua" w:hAnsi="Book Antiqua"/>
          <w:color w:val="000000" w:themeColor="text1"/>
          <w:sz w:val="20"/>
          <w:szCs w:val="20"/>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institucionale në fushën e menaxhimit të migrimit</w:t>
      </w:r>
    </w:p>
    <w:p w:rsidR="00FF4962" w:rsidRPr="00AC4BD9" w:rsidRDefault="00FF4962" w:rsidP="00FF4962">
      <w:pPr>
        <w:pStyle w:val="BodyText"/>
        <w:tabs>
          <w:tab w:val="left" w:pos="220"/>
        </w:tabs>
        <w:spacing w:after="0"/>
        <w:ind w:right="265"/>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Korniza institucionale në këtë fushë përbëhet nga këto institucione: </w:t>
      </w:r>
    </w:p>
    <w:p w:rsidR="00FF4962" w:rsidRPr="00AC4BD9" w:rsidRDefault="00FF4962" w:rsidP="00FF4962">
      <w:pPr>
        <w:pStyle w:val="BodyText"/>
        <w:widowControl w:val="0"/>
        <w:numPr>
          <w:ilvl w:val="0"/>
          <w:numId w:val="160"/>
        </w:numPr>
        <w:tabs>
          <w:tab w:val="left" w:pos="220"/>
        </w:tabs>
        <w:autoSpaceDE w:val="0"/>
        <w:autoSpaceDN w:val="0"/>
        <w:spacing w:after="0"/>
        <w:ind w:right="265"/>
        <w:jc w:val="both"/>
        <w:rPr>
          <w:rFonts w:ascii="Book Antiqua" w:hAnsi="Book Antiqua"/>
          <w:color w:val="000000" w:themeColor="text1"/>
          <w:sz w:val="20"/>
          <w:szCs w:val="20"/>
        </w:rPr>
      </w:pPr>
      <w:r w:rsidRPr="00AC4BD9">
        <w:rPr>
          <w:rFonts w:ascii="Book Antiqua" w:hAnsi="Book Antiqua"/>
          <w:color w:val="000000" w:themeColor="text1"/>
          <w:sz w:val="20"/>
          <w:szCs w:val="20"/>
        </w:rPr>
        <w:t>Ministria e Punëve të Brendshme, përkatësisht Departamenti për Shtetësi Azil dhe Migracion (i cili gjithashtu mbikëqyr Qendrën për Azil dhe Qendrën e Mbajtjes për të Huaj);</w:t>
      </w:r>
    </w:p>
    <w:p w:rsidR="00FF4962" w:rsidRPr="00AC4BD9" w:rsidRDefault="00FF4962" w:rsidP="00FF4962">
      <w:pPr>
        <w:pStyle w:val="BodyText"/>
        <w:widowControl w:val="0"/>
        <w:numPr>
          <w:ilvl w:val="0"/>
          <w:numId w:val="160"/>
        </w:numPr>
        <w:tabs>
          <w:tab w:val="left" w:pos="220"/>
        </w:tabs>
        <w:autoSpaceDE w:val="0"/>
        <w:autoSpaceDN w:val="0"/>
        <w:spacing w:after="0"/>
        <w:ind w:right="265"/>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Policia e Kosovës, përkatësisht Drejtoria për Migrim dhe të Huaj, Departamenti për Hetimin e Krimit të Organizuar, Policia Kufitare dhe Drejtoria për Hetimin e Trafikimit; dhe </w:t>
      </w:r>
    </w:p>
    <w:p w:rsidR="00FF4962" w:rsidRPr="00AC4BD9" w:rsidRDefault="00FF4962" w:rsidP="00FF4962">
      <w:pPr>
        <w:pStyle w:val="BodyText"/>
        <w:widowControl w:val="0"/>
        <w:numPr>
          <w:ilvl w:val="0"/>
          <w:numId w:val="160"/>
        </w:numPr>
        <w:tabs>
          <w:tab w:val="left" w:pos="220"/>
        </w:tabs>
        <w:autoSpaceDE w:val="0"/>
        <w:autoSpaceDN w:val="0"/>
        <w:spacing w:after="0"/>
        <w:ind w:right="265"/>
        <w:jc w:val="both"/>
        <w:rPr>
          <w:rFonts w:ascii="Book Antiqua" w:hAnsi="Book Antiqua"/>
          <w:color w:val="000000" w:themeColor="text1"/>
          <w:sz w:val="20"/>
          <w:szCs w:val="20"/>
        </w:rPr>
      </w:pPr>
      <w:r w:rsidRPr="00AC4BD9">
        <w:rPr>
          <w:rFonts w:ascii="Book Antiqua" w:hAnsi="Book Antiqua"/>
          <w:color w:val="000000" w:themeColor="text1"/>
          <w:sz w:val="20"/>
          <w:szCs w:val="20"/>
        </w:rPr>
        <w:t>Komunat (të cilat kanë rol në zbatimin e politikave të riintegrimit).</w:t>
      </w:r>
    </w:p>
    <w:p w:rsidR="00FF4962" w:rsidRPr="00AC4BD9" w:rsidRDefault="00FF4962" w:rsidP="00FF4962">
      <w:pPr>
        <w:pStyle w:val="BodyText"/>
        <w:tabs>
          <w:tab w:val="left" w:pos="220"/>
        </w:tabs>
        <w:spacing w:after="0"/>
        <w:ind w:right="265"/>
        <w:jc w:val="both"/>
        <w:rPr>
          <w:rFonts w:ascii="Book Antiqua" w:hAnsi="Book Antiqua"/>
          <w:color w:val="000000" w:themeColor="text1"/>
          <w:sz w:val="20"/>
          <w:szCs w:val="20"/>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institucionale në fushën e azilit</w:t>
      </w:r>
    </w:p>
    <w:p w:rsidR="00FF4962" w:rsidRPr="00AC4BD9" w:rsidRDefault="00FF4962" w:rsidP="00FF4962">
      <w:pPr>
        <w:pStyle w:val="BodyText"/>
        <w:tabs>
          <w:tab w:val="left" w:pos="220"/>
        </w:tabs>
        <w:spacing w:after="0"/>
        <w:ind w:right="265"/>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Korniza institucionale në këtë fushë përbëhet nga Ministria e Punëve të Brendshme, përkatësisht Departamenti për Shtetësi Azil dhe Migracio (në kuadër të të cilit funksionon edhe Qendra për Azilkërkues). </w:t>
      </w:r>
    </w:p>
    <w:p w:rsidR="00FF4962" w:rsidRPr="00AC4BD9" w:rsidRDefault="00FF4962" w:rsidP="00FF4962">
      <w:pPr>
        <w:pStyle w:val="BodyText"/>
        <w:tabs>
          <w:tab w:val="left" w:pos="220"/>
        </w:tabs>
        <w:spacing w:after="0"/>
        <w:ind w:right="265"/>
        <w:jc w:val="both"/>
        <w:rPr>
          <w:rFonts w:ascii="Book Antiqua" w:hAnsi="Book Antiqua"/>
          <w:color w:val="000000" w:themeColor="text1"/>
          <w:sz w:val="20"/>
          <w:szCs w:val="20"/>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institucionale në fushën e luftimit të pastrimit të parave dhe financimit të terrorizmit</w:t>
      </w:r>
    </w:p>
    <w:p w:rsidR="00FF4962" w:rsidRPr="00AC4BD9" w:rsidRDefault="00FF4962" w:rsidP="00FF4962">
      <w:pPr>
        <w:pStyle w:val="BodyText"/>
        <w:tabs>
          <w:tab w:val="left" w:pos="220"/>
        </w:tabs>
        <w:spacing w:after="0"/>
        <w:ind w:right="269"/>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Korniza institucionale në këtë fushë përbëhet nga këto institucione: </w:t>
      </w:r>
    </w:p>
    <w:p w:rsidR="00FF4962" w:rsidRPr="00AC4BD9" w:rsidRDefault="00FF4962" w:rsidP="00FF4962">
      <w:pPr>
        <w:pStyle w:val="BodyText"/>
        <w:widowControl w:val="0"/>
        <w:numPr>
          <w:ilvl w:val="0"/>
          <w:numId w:val="161"/>
        </w:numPr>
        <w:tabs>
          <w:tab w:val="left" w:pos="220"/>
        </w:tabs>
        <w:autoSpaceDE w:val="0"/>
        <w:autoSpaceDN w:val="0"/>
        <w:spacing w:after="0"/>
        <w:ind w:right="269"/>
        <w:jc w:val="both"/>
        <w:rPr>
          <w:rFonts w:ascii="Book Antiqua" w:hAnsi="Book Antiqua"/>
          <w:color w:val="000000" w:themeColor="text1"/>
          <w:sz w:val="20"/>
          <w:szCs w:val="20"/>
        </w:rPr>
      </w:pPr>
      <w:r w:rsidRPr="00AC4BD9">
        <w:rPr>
          <w:rFonts w:ascii="Book Antiqua" w:hAnsi="Book Antiqua"/>
          <w:color w:val="000000" w:themeColor="text1"/>
          <w:sz w:val="20"/>
          <w:szCs w:val="20"/>
        </w:rPr>
        <w:t>Njësia</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Inteligjencës</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Financiare;</w:t>
      </w:r>
    </w:p>
    <w:p w:rsidR="00FF4962" w:rsidRPr="00AC4BD9" w:rsidRDefault="00FF4962" w:rsidP="00FF4962">
      <w:pPr>
        <w:pStyle w:val="BodyText"/>
        <w:widowControl w:val="0"/>
        <w:numPr>
          <w:ilvl w:val="0"/>
          <w:numId w:val="161"/>
        </w:numPr>
        <w:tabs>
          <w:tab w:val="left" w:pos="220"/>
        </w:tabs>
        <w:autoSpaceDE w:val="0"/>
        <w:autoSpaceDN w:val="0"/>
        <w:spacing w:after="0"/>
        <w:ind w:right="269"/>
        <w:jc w:val="both"/>
        <w:rPr>
          <w:rFonts w:ascii="Book Antiqua" w:hAnsi="Book Antiqua"/>
          <w:color w:val="000000" w:themeColor="text1"/>
          <w:sz w:val="20"/>
          <w:szCs w:val="20"/>
        </w:rPr>
      </w:pPr>
      <w:r w:rsidRPr="00AC4BD9">
        <w:rPr>
          <w:rFonts w:ascii="Book Antiqua" w:hAnsi="Book Antiqua"/>
          <w:color w:val="000000" w:themeColor="text1"/>
          <w:sz w:val="20"/>
          <w:szCs w:val="20"/>
        </w:rPr>
        <w:t>Ministria</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Financave</w:t>
      </w:r>
      <w:r w:rsidRPr="00AC4BD9">
        <w:rPr>
          <w:rFonts w:ascii="Book Antiqua" w:hAnsi="Book Antiqua"/>
          <w:color w:val="000000" w:themeColor="text1"/>
          <w:spacing w:val="-6"/>
          <w:sz w:val="20"/>
          <w:szCs w:val="20"/>
        </w:rPr>
        <w:t xml:space="preserve">, përkatësisht </w:t>
      </w:r>
      <w:r w:rsidRPr="00AC4BD9">
        <w:rPr>
          <w:rFonts w:ascii="Book Antiqua" w:hAnsi="Book Antiqua"/>
          <w:color w:val="000000" w:themeColor="text1"/>
          <w:sz w:val="20"/>
          <w:szCs w:val="20"/>
        </w:rPr>
        <w:t>Dogana</w:t>
      </w:r>
      <w:r w:rsidRPr="00AC4BD9">
        <w:rPr>
          <w:rFonts w:ascii="Book Antiqua" w:hAnsi="Book Antiqua"/>
          <w:color w:val="000000" w:themeColor="text1"/>
          <w:spacing w:val="-5"/>
          <w:sz w:val="20"/>
          <w:szCs w:val="20"/>
        </w:rPr>
        <w:t xml:space="preserve"> 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Kosovës,</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Administratës</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Tatimore e Kosovës;</w:t>
      </w:r>
    </w:p>
    <w:p w:rsidR="00FF4962" w:rsidRPr="00AC4BD9" w:rsidRDefault="00FF4962" w:rsidP="00FF4962">
      <w:pPr>
        <w:pStyle w:val="BodyText"/>
        <w:widowControl w:val="0"/>
        <w:numPr>
          <w:ilvl w:val="0"/>
          <w:numId w:val="161"/>
        </w:numPr>
        <w:tabs>
          <w:tab w:val="left" w:pos="220"/>
        </w:tabs>
        <w:autoSpaceDE w:val="0"/>
        <w:autoSpaceDN w:val="0"/>
        <w:spacing w:after="0"/>
        <w:ind w:right="269"/>
        <w:jc w:val="both"/>
        <w:rPr>
          <w:rFonts w:ascii="Book Antiqua" w:hAnsi="Book Antiqua"/>
          <w:color w:val="000000" w:themeColor="text1"/>
          <w:sz w:val="20"/>
          <w:szCs w:val="20"/>
        </w:rPr>
      </w:pPr>
      <w:r w:rsidRPr="00AC4BD9">
        <w:rPr>
          <w:rFonts w:ascii="Book Antiqua" w:hAnsi="Book Antiqua"/>
          <w:color w:val="000000" w:themeColor="text1"/>
          <w:sz w:val="20"/>
          <w:szCs w:val="20"/>
        </w:rPr>
        <w:t>Policia e Kosovës, përkastësisht Drejtoria Kundër Krimeve Ekonomike;</w:t>
      </w:r>
    </w:p>
    <w:p w:rsidR="00FF4962" w:rsidRPr="00AC4BD9" w:rsidRDefault="00FF4962" w:rsidP="00FF4962">
      <w:pPr>
        <w:pStyle w:val="BodyText"/>
        <w:widowControl w:val="0"/>
        <w:numPr>
          <w:ilvl w:val="0"/>
          <w:numId w:val="161"/>
        </w:numPr>
        <w:tabs>
          <w:tab w:val="left" w:pos="220"/>
        </w:tabs>
        <w:autoSpaceDE w:val="0"/>
        <w:autoSpaceDN w:val="0"/>
        <w:spacing w:after="0"/>
        <w:ind w:right="269"/>
        <w:jc w:val="both"/>
        <w:rPr>
          <w:rFonts w:ascii="Book Antiqua" w:hAnsi="Book Antiqua"/>
          <w:color w:val="000000" w:themeColor="text1"/>
          <w:sz w:val="20"/>
          <w:szCs w:val="20"/>
        </w:rPr>
      </w:pPr>
      <w:r w:rsidRPr="00AC4BD9">
        <w:rPr>
          <w:rFonts w:ascii="Book Antiqua" w:hAnsi="Book Antiqua"/>
          <w:color w:val="000000" w:themeColor="text1"/>
          <w:sz w:val="20"/>
          <w:szCs w:val="20"/>
        </w:rPr>
        <w:t>Prokurori</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i</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Shtetit; dhe</w:t>
      </w:r>
    </w:p>
    <w:p w:rsidR="00FF4962" w:rsidRPr="00AC4BD9" w:rsidRDefault="00FF4962" w:rsidP="00FF4962">
      <w:pPr>
        <w:pStyle w:val="BodyText"/>
        <w:widowControl w:val="0"/>
        <w:numPr>
          <w:ilvl w:val="0"/>
          <w:numId w:val="161"/>
        </w:numPr>
        <w:tabs>
          <w:tab w:val="left" w:pos="220"/>
        </w:tabs>
        <w:autoSpaceDE w:val="0"/>
        <w:autoSpaceDN w:val="0"/>
        <w:spacing w:after="0"/>
        <w:ind w:right="269"/>
        <w:jc w:val="both"/>
        <w:rPr>
          <w:rFonts w:ascii="Book Antiqua" w:hAnsi="Book Antiqua"/>
          <w:color w:val="000000" w:themeColor="text1"/>
          <w:sz w:val="20"/>
          <w:szCs w:val="20"/>
        </w:rPr>
      </w:pPr>
      <w:r w:rsidRPr="00AC4BD9">
        <w:rPr>
          <w:rFonts w:ascii="Book Antiqua" w:hAnsi="Book Antiqua"/>
          <w:color w:val="000000" w:themeColor="text1"/>
          <w:sz w:val="20"/>
          <w:szCs w:val="20"/>
        </w:rPr>
        <w:t>Prokuroria</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Speciale</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Republikës</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së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Kosovës.</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2"/>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Përveç këtyre, gjithashtu ekziston Koordinatori Kombëtar për Luftimin e Krimeve Ekonomike. </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institucionale në fushën e luftimit e narkotikëve</w:t>
      </w:r>
    </w:p>
    <w:p w:rsidR="00FF4962" w:rsidRPr="00AC4BD9" w:rsidRDefault="00FF4962" w:rsidP="00FF4962">
      <w:pPr>
        <w:pStyle w:val="BodyText"/>
        <w:tabs>
          <w:tab w:val="left" w:pos="220"/>
        </w:tabs>
        <w:spacing w:after="0"/>
        <w:ind w:right="267"/>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Korniza institucionale në këtë fushë përbëhet nga këto institucione: </w:t>
      </w:r>
    </w:p>
    <w:p w:rsidR="00FF4962" w:rsidRPr="00AC4BD9" w:rsidRDefault="00FF4962" w:rsidP="00FF4962">
      <w:pPr>
        <w:pStyle w:val="BodyText"/>
        <w:widowControl w:val="0"/>
        <w:numPr>
          <w:ilvl w:val="0"/>
          <w:numId w:val="162"/>
        </w:numPr>
        <w:tabs>
          <w:tab w:val="left" w:pos="220"/>
        </w:tabs>
        <w:autoSpaceDE w:val="0"/>
        <w:autoSpaceDN w:val="0"/>
        <w:spacing w:after="0"/>
        <w:ind w:right="267"/>
        <w:jc w:val="both"/>
        <w:rPr>
          <w:rFonts w:ascii="Book Antiqua" w:hAnsi="Book Antiqua"/>
          <w:color w:val="000000" w:themeColor="text1"/>
          <w:sz w:val="20"/>
          <w:szCs w:val="20"/>
        </w:rPr>
      </w:pPr>
      <w:r w:rsidRPr="00AC4BD9">
        <w:rPr>
          <w:rFonts w:ascii="Book Antiqua" w:hAnsi="Book Antiqua"/>
          <w:color w:val="000000" w:themeColor="text1"/>
          <w:sz w:val="20"/>
          <w:szCs w:val="20"/>
        </w:rPr>
        <w:t>Policia e Kosovës, përkatësisht Drejtoria</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Hetimin</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Trafikimit</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Drogave (me mbështetjen e departamenteve të tjera të PK-së);</w:t>
      </w:r>
    </w:p>
    <w:p w:rsidR="00FF4962" w:rsidRPr="00AC4BD9" w:rsidRDefault="00FF4962" w:rsidP="00FF4962">
      <w:pPr>
        <w:pStyle w:val="BodyText"/>
        <w:widowControl w:val="0"/>
        <w:numPr>
          <w:ilvl w:val="0"/>
          <w:numId w:val="162"/>
        </w:numPr>
        <w:tabs>
          <w:tab w:val="left" w:pos="220"/>
        </w:tabs>
        <w:autoSpaceDE w:val="0"/>
        <w:autoSpaceDN w:val="0"/>
        <w:spacing w:after="0"/>
        <w:ind w:right="267"/>
        <w:jc w:val="both"/>
        <w:rPr>
          <w:rFonts w:ascii="Book Antiqua" w:hAnsi="Book Antiqua"/>
          <w:color w:val="000000" w:themeColor="text1"/>
          <w:sz w:val="20"/>
          <w:szCs w:val="20"/>
        </w:rPr>
      </w:pPr>
      <w:r w:rsidRPr="00AC4BD9">
        <w:rPr>
          <w:rFonts w:ascii="Book Antiqua" w:hAnsi="Book Antiqua"/>
          <w:color w:val="000000" w:themeColor="text1"/>
          <w:sz w:val="20"/>
          <w:szCs w:val="20"/>
        </w:rPr>
        <w:t>Dogana e Kosovës;</w:t>
      </w:r>
    </w:p>
    <w:p w:rsidR="00FF4962" w:rsidRPr="00AC4BD9" w:rsidRDefault="00FF4962" w:rsidP="00FF4962">
      <w:pPr>
        <w:pStyle w:val="BodyText"/>
        <w:widowControl w:val="0"/>
        <w:numPr>
          <w:ilvl w:val="0"/>
          <w:numId w:val="162"/>
        </w:numPr>
        <w:tabs>
          <w:tab w:val="left" w:pos="220"/>
        </w:tabs>
        <w:autoSpaceDE w:val="0"/>
        <w:autoSpaceDN w:val="0"/>
        <w:spacing w:after="0"/>
        <w:ind w:right="267"/>
        <w:jc w:val="both"/>
        <w:rPr>
          <w:rFonts w:ascii="Book Antiqua" w:hAnsi="Book Antiqua"/>
          <w:color w:val="000000" w:themeColor="text1"/>
          <w:sz w:val="20"/>
          <w:szCs w:val="20"/>
        </w:rPr>
      </w:pPr>
      <w:r w:rsidRPr="00AC4BD9">
        <w:rPr>
          <w:rFonts w:ascii="Book Antiqua" w:hAnsi="Book Antiqua"/>
          <w:color w:val="000000" w:themeColor="text1"/>
          <w:sz w:val="20"/>
          <w:szCs w:val="20"/>
        </w:rPr>
        <w:t>Agjencia e Kosovës për Inteligjencë;</w:t>
      </w:r>
    </w:p>
    <w:p w:rsidR="00FF4962" w:rsidRPr="00AC4BD9" w:rsidRDefault="00FF4962" w:rsidP="00FF4962">
      <w:pPr>
        <w:pStyle w:val="BodyText"/>
        <w:widowControl w:val="0"/>
        <w:numPr>
          <w:ilvl w:val="0"/>
          <w:numId w:val="162"/>
        </w:numPr>
        <w:tabs>
          <w:tab w:val="left" w:pos="220"/>
        </w:tabs>
        <w:autoSpaceDE w:val="0"/>
        <w:autoSpaceDN w:val="0"/>
        <w:spacing w:after="0"/>
        <w:ind w:right="267"/>
        <w:jc w:val="both"/>
        <w:rPr>
          <w:rFonts w:ascii="Book Antiqua" w:hAnsi="Book Antiqua"/>
          <w:color w:val="000000" w:themeColor="text1"/>
          <w:sz w:val="20"/>
          <w:szCs w:val="20"/>
        </w:rPr>
      </w:pPr>
      <w:r w:rsidRPr="00AC4BD9">
        <w:rPr>
          <w:rFonts w:ascii="Book Antiqua" w:hAnsi="Book Antiqua"/>
          <w:color w:val="000000" w:themeColor="text1"/>
          <w:sz w:val="20"/>
          <w:szCs w:val="20"/>
        </w:rPr>
        <w:t>Ministria e Shëndetësisë, përkatësisht Inspektorati Shëndetësor, Agjencia e Kosovës për Pajisje dhe Produkte Medicinale;</w:t>
      </w:r>
    </w:p>
    <w:p w:rsidR="00FF4962" w:rsidRPr="00AC4BD9" w:rsidRDefault="00FF4962" w:rsidP="00FF4962">
      <w:pPr>
        <w:pStyle w:val="BodyText"/>
        <w:widowControl w:val="0"/>
        <w:numPr>
          <w:ilvl w:val="0"/>
          <w:numId w:val="162"/>
        </w:numPr>
        <w:tabs>
          <w:tab w:val="left" w:pos="220"/>
        </w:tabs>
        <w:autoSpaceDE w:val="0"/>
        <w:autoSpaceDN w:val="0"/>
        <w:spacing w:after="0"/>
        <w:ind w:right="267"/>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Agjencia Kosovare për Forenzikë; </w:t>
      </w:r>
    </w:p>
    <w:p w:rsidR="00FF4962" w:rsidRPr="00AC4BD9" w:rsidRDefault="00FF4962" w:rsidP="00FF4962">
      <w:pPr>
        <w:pStyle w:val="BodyText"/>
        <w:widowControl w:val="0"/>
        <w:numPr>
          <w:ilvl w:val="0"/>
          <w:numId w:val="162"/>
        </w:numPr>
        <w:tabs>
          <w:tab w:val="left" w:pos="220"/>
        </w:tabs>
        <w:autoSpaceDE w:val="0"/>
        <w:autoSpaceDN w:val="0"/>
        <w:spacing w:after="0"/>
        <w:ind w:right="267"/>
        <w:jc w:val="both"/>
        <w:rPr>
          <w:rFonts w:ascii="Book Antiqua" w:hAnsi="Book Antiqua"/>
          <w:color w:val="000000" w:themeColor="text1"/>
          <w:sz w:val="20"/>
          <w:szCs w:val="20"/>
        </w:rPr>
      </w:pPr>
      <w:r w:rsidRPr="00AC4BD9">
        <w:rPr>
          <w:rFonts w:ascii="Book Antiqua" w:hAnsi="Book Antiqua"/>
          <w:color w:val="000000" w:themeColor="text1"/>
          <w:sz w:val="20"/>
          <w:szCs w:val="20"/>
        </w:rPr>
        <w:t>Ministria e Drejtësisë, përkatësisht Departamenti i Mjekësisë Ligjore</w:t>
      </w:r>
      <w:r w:rsidRPr="00AC4BD9">
        <w:rPr>
          <w:rFonts w:ascii="Book Antiqua" w:hAnsi="Book Antiqua"/>
          <w:color w:val="000000" w:themeColor="text1"/>
          <w:spacing w:val="6"/>
          <w:sz w:val="20"/>
          <w:szCs w:val="20"/>
        </w:rPr>
        <w:t>; dhe</w:t>
      </w:r>
    </w:p>
    <w:p w:rsidR="00FF4962" w:rsidRPr="00AC4BD9" w:rsidRDefault="00FF4962" w:rsidP="00FF4962">
      <w:pPr>
        <w:pStyle w:val="BodyText"/>
        <w:widowControl w:val="0"/>
        <w:numPr>
          <w:ilvl w:val="0"/>
          <w:numId w:val="162"/>
        </w:numPr>
        <w:tabs>
          <w:tab w:val="left" w:pos="220"/>
        </w:tabs>
        <w:autoSpaceDE w:val="0"/>
        <w:autoSpaceDN w:val="0"/>
        <w:spacing w:after="0"/>
        <w:ind w:right="267"/>
        <w:jc w:val="both"/>
        <w:rPr>
          <w:rFonts w:ascii="Book Antiqua" w:hAnsi="Book Antiqua"/>
          <w:color w:val="000000" w:themeColor="text1"/>
          <w:sz w:val="20"/>
          <w:szCs w:val="20"/>
        </w:rPr>
      </w:pPr>
      <w:r w:rsidRPr="00AC4BD9">
        <w:rPr>
          <w:rFonts w:ascii="Book Antiqua" w:hAnsi="Book Antiqua"/>
          <w:color w:val="000000" w:themeColor="text1"/>
          <w:sz w:val="20"/>
          <w:szCs w:val="20"/>
        </w:rPr>
        <w:t>Këshilli Gjyqësor i Kosovës.</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9"/>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Përveç këtyre, gjithashtu ekziston Koordinatori Nacional dhe Sekretariati përgjegjës për këtë fushë, në kuadër të MPB-së. </w:t>
      </w:r>
    </w:p>
    <w:p w:rsidR="00FF4962" w:rsidRPr="00AC4BD9" w:rsidRDefault="00FF4962" w:rsidP="00FF4962">
      <w:pPr>
        <w:pStyle w:val="BodyText"/>
        <w:tabs>
          <w:tab w:val="left" w:pos="220"/>
        </w:tabs>
        <w:spacing w:after="0"/>
        <w:ind w:right="269"/>
        <w:jc w:val="both"/>
        <w:rPr>
          <w:rFonts w:ascii="Book Antiqua" w:hAnsi="Book Antiqua"/>
          <w:color w:val="000000" w:themeColor="text1"/>
          <w:sz w:val="20"/>
          <w:szCs w:val="20"/>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institucionale në fushën e luftimit të krimit të organizuar dhe bashkëpunimit policor</w:t>
      </w:r>
    </w:p>
    <w:p w:rsidR="00FF4962" w:rsidRPr="00AC4BD9" w:rsidRDefault="00FF4962" w:rsidP="00FF4962">
      <w:pPr>
        <w:pStyle w:val="BodyText"/>
        <w:tabs>
          <w:tab w:val="left" w:pos="220"/>
        </w:tabs>
        <w:spacing w:after="0"/>
        <w:ind w:right="267"/>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Korniza institucionale në këtë fushë përbëhet nga këto institucione: </w:t>
      </w:r>
    </w:p>
    <w:p w:rsidR="00FF4962" w:rsidRPr="00AC4BD9" w:rsidRDefault="00FF4962" w:rsidP="00FF4962">
      <w:pPr>
        <w:pStyle w:val="BodyText"/>
        <w:widowControl w:val="0"/>
        <w:numPr>
          <w:ilvl w:val="0"/>
          <w:numId w:val="163"/>
        </w:numPr>
        <w:tabs>
          <w:tab w:val="left" w:pos="220"/>
        </w:tabs>
        <w:autoSpaceDE w:val="0"/>
        <w:autoSpaceDN w:val="0"/>
        <w:spacing w:after="0"/>
        <w:ind w:right="259"/>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Ministria e Punëve të Brendshme; </w:t>
      </w:r>
    </w:p>
    <w:p w:rsidR="00FF4962" w:rsidRPr="00AC4BD9" w:rsidRDefault="00FF4962" w:rsidP="00FF4962">
      <w:pPr>
        <w:pStyle w:val="BodyText"/>
        <w:widowControl w:val="0"/>
        <w:numPr>
          <w:ilvl w:val="0"/>
          <w:numId w:val="163"/>
        </w:numPr>
        <w:tabs>
          <w:tab w:val="left" w:pos="220"/>
        </w:tabs>
        <w:autoSpaceDE w:val="0"/>
        <w:autoSpaceDN w:val="0"/>
        <w:spacing w:after="0"/>
        <w:ind w:right="259"/>
        <w:jc w:val="both"/>
        <w:rPr>
          <w:rFonts w:ascii="Book Antiqua" w:hAnsi="Book Antiqua"/>
          <w:color w:val="000000" w:themeColor="text1"/>
          <w:sz w:val="20"/>
          <w:szCs w:val="20"/>
        </w:rPr>
      </w:pPr>
      <w:r w:rsidRPr="00AC4BD9">
        <w:rPr>
          <w:rFonts w:ascii="Book Antiqua" w:hAnsi="Book Antiqua"/>
          <w:color w:val="000000" w:themeColor="text1"/>
          <w:sz w:val="20"/>
          <w:szCs w:val="20"/>
        </w:rPr>
        <w:t>Policia</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Kosovës, përkatësisht Drejtoria Kundër Krimit të</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Organizuar, Drejtoria Kundër Trafikimit me</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Narkotikë, Drejtoria për Hetimin e Trafikimit me Qenie</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Njerëzore, Drejtoria për Hetimin e Krimeve Ekonomike dhe Korrupsionit, përmes Divizionit të Hetimeve, e përbërë nga këta Sektorë: për Hetimin e Krimeve Ekonomike, për Hetimin e Korrupsionit dhe për Hetimin e Krimeve</w:t>
      </w:r>
      <w:r w:rsidRPr="00AC4BD9">
        <w:rPr>
          <w:rFonts w:ascii="Book Antiqua" w:hAnsi="Book Antiqua"/>
          <w:color w:val="000000" w:themeColor="text1"/>
          <w:spacing w:val="14"/>
          <w:sz w:val="20"/>
          <w:szCs w:val="20"/>
        </w:rPr>
        <w:t xml:space="preserve"> </w:t>
      </w:r>
      <w:r w:rsidRPr="00AC4BD9">
        <w:rPr>
          <w:rFonts w:ascii="Book Antiqua" w:hAnsi="Book Antiqua"/>
          <w:color w:val="000000" w:themeColor="text1"/>
          <w:sz w:val="20"/>
          <w:szCs w:val="20"/>
        </w:rPr>
        <w:t>Financiare), Drejtoria për Mbrojtjen 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Dëshmitarëve, Njësia kundër</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Terrorizmit, dhe Sektori i Hetimit të Krimeve</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Kibernetike;</w:t>
      </w:r>
    </w:p>
    <w:p w:rsidR="00FF4962" w:rsidRPr="00AC4BD9" w:rsidRDefault="00FF4962" w:rsidP="00FF4962">
      <w:pPr>
        <w:pStyle w:val="BodyText"/>
        <w:widowControl w:val="0"/>
        <w:numPr>
          <w:ilvl w:val="0"/>
          <w:numId w:val="163"/>
        </w:numPr>
        <w:tabs>
          <w:tab w:val="left" w:pos="220"/>
        </w:tabs>
        <w:autoSpaceDE w:val="0"/>
        <w:autoSpaceDN w:val="0"/>
        <w:spacing w:after="0"/>
        <w:ind w:right="259"/>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Ministria e Financave, përkatësisht Dogana e Kosovës, Njësia për Inteligjenc Financiare dhe Administrata Tatimore e Kosovës; </w:t>
      </w:r>
    </w:p>
    <w:p w:rsidR="00FF4962" w:rsidRPr="00AC4BD9" w:rsidRDefault="00FF4962" w:rsidP="00FF4962">
      <w:pPr>
        <w:pStyle w:val="BodyText"/>
        <w:widowControl w:val="0"/>
        <w:numPr>
          <w:ilvl w:val="0"/>
          <w:numId w:val="163"/>
        </w:numPr>
        <w:tabs>
          <w:tab w:val="left" w:pos="220"/>
        </w:tabs>
        <w:autoSpaceDE w:val="0"/>
        <w:autoSpaceDN w:val="0"/>
        <w:spacing w:after="0"/>
        <w:ind w:right="259"/>
        <w:jc w:val="both"/>
        <w:rPr>
          <w:rFonts w:ascii="Book Antiqua" w:hAnsi="Book Antiqua"/>
          <w:color w:val="000000" w:themeColor="text1"/>
          <w:sz w:val="20"/>
          <w:szCs w:val="20"/>
        </w:rPr>
      </w:pPr>
      <w:r w:rsidRPr="00AC4BD9">
        <w:rPr>
          <w:rFonts w:ascii="Book Antiqua" w:hAnsi="Book Antiqua"/>
          <w:color w:val="000000" w:themeColor="text1"/>
          <w:sz w:val="20"/>
          <w:szCs w:val="20"/>
        </w:rPr>
        <w:t>Ministria</w:t>
      </w:r>
      <w:r w:rsidRPr="00AC4BD9">
        <w:rPr>
          <w:rFonts w:ascii="Book Antiqua" w:hAnsi="Book Antiqua"/>
          <w:color w:val="000000" w:themeColor="text1"/>
          <w:spacing w:val="-14"/>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Drejtësisë;</w:t>
      </w:r>
    </w:p>
    <w:p w:rsidR="00FF4962" w:rsidRPr="00AC4BD9" w:rsidRDefault="00FF4962" w:rsidP="00FF4962">
      <w:pPr>
        <w:pStyle w:val="BodyText"/>
        <w:widowControl w:val="0"/>
        <w:numPr>
          <w:ilvl w:val="0"/>
          <w:numId w:val="163"/>
        </w:numPr>
        <w:tabs>
          <w:tab w:val="left" w:pos="220"/>
        </w:tabs>
        <w:autoSpaceDE w:val="0"/>
        <w:autoSpaceDN w:val="0"/>
        <w:spacing w:after="0"/>
        <w:ind w:right="259"/>
        <w:jc w:val="both"/>
        <w:rPr>
          <w:rFonts w:ascii="Book Antiqua" w:hAnsi="Book Antiqua"/>
          <w:color w:val="000000" w:themeColor="text1"/>
          <w:sz w:val="20"/>
          <w:szCs w:val="20"/>
        </w:rPr>
      </w:pPr>
      <w:r w:rsidRPr="00AC4BD9">
        <w:rPr>
          <w:rFonts w:ascii="Book Antiqua" w:hAnsi="Book Antiqua"/>
          <w:color w:val="000000" w:themeColor="text1"/>
          <w:sz w:val="20"/>
          <w:szCs w:val="20"/>
        </w:rPr>
        <w:t>Agjencia Kosovare për Inteligjencë;</w:t>
      </w:r>
    </w:p>
    <w:p w:rsidR="00FF4962" w:rsidRPr="00AC4BD9" w:rsidRDefault="00FF4962" w:rsidP="00FF4962">
      <w:pPr>
        <w:pStyle w:val="BodyText"/>
        <w:widowControl w:val="0"/>
        <w:numPr>
          <w:ilvl w:val="0"/>
          <w:numId w:val="163"/>
        </w:numPr>
        <w:tabs>
          <w:tab w:val="left" w:pos="220"/>
        </w:tabs>
        <w:autoSpaceDE w:val="0"/>
        <w:autoSpaceDN w:val="0"/>
        <w:spacing w:after="0"/>
        <w:ind w:right="259"/>
        <w:jc w:val="both"/>
        <w:rPr>
          <w:rFonts w:ascii="Book Antiqua" w:hAnsi="Book Antiqua"/>
          <w:color w:val="000000" w:themeColor="text1"/>
          <w:sz w:val="20"/>
          <w:szCs w:val="20"/>
        </w:rPr>
      </w:pPr>
      <w:r w:rsidRPr="00AC4BD9">
        <w:rPr>
          <w:rFonts w:ascii="Book Antiqua" w:hAnsi="Book Antiqua"/>
          <w:color w:val="000000" w:themeColor="text1"/>
          <w:sz w:val="20"/>
          <w:szCs w:val="20"/>
        </w:rPr>
        <w:t>Këshilli Gjyqësor i Kosovës;</w:t>
      </w:r>
    </w:p>
    <w:p w:rsidR="00FF4962" w:rsidRPr="00AC4BD9" w:rsidRDefault="00FF4962" w:rsidP="00FF4962">
      <w:pPr>
        <w:pStyle w:val="BodyText"/>
        <w:widowControl w:val="0"/>
        <w:numPr>
          <w:ilvl w:val="0"/>
          <w:numId w:val="163"/>
        </w:numPr>
        <w:tabs>
          <w:tab w:val="left" w:pos="220"/>
        </w:tabs>
        <w:autoSpaceDE w:val="0"/>
        <w:autoSpaceDN w:val="0"/>
        <w:spacing w:after="0"/>
        <w:ind w:right="259"/>
        <w:jc w:val="both"/>
        <w:rPr>
          <w:rFonts w:ascii="Book Antiqua" w:hAnsi="Book Antiqua"/>
          <w:color w:val="000000" w:themeColor="text1"/>
          <w:sz w:val="20"/>
          <w:szCs w:val="20"/>
        </w:rPr>
      </w:pPr>
      <w:r w:rsidRPr="00AC4BD9">
        <w:rPr>
          <w:rFonts w:ascii="Book Antiqua" w:hAnsi="Book Antiqua"/>
          <w:color w:val="000000" w:themeColor="text1"/>
          <w:sz w:val="20"/>
          <w:szCs w:val="20"/>
        </w:rPr>
        <w:t>Këshilli Prokurorial i Kosovës;</w:t>
      </w:r>
    </w:p>
    <w:p w:rsidR="00FF4962" w:rsidRPr="00AC4BD9" w:rsidRDefault="00FF4962" w:rsidP="00FF4962">
      <w:pPr>
        <w:pStyle w:val="BodyText"/>
        <w:widowControl w:val="0"/>
        <w:numPr>
          <w:ilvl w:val="0"/>
          <w:numId w:val="163"/>
        </w:numPr>
        <w:tabs>
          <w:tab w:val="left" w:pos="220"/>
        </w:tabs>
        <w:autoSpaceDE w:val="0"/>
        <w:autoSpaceDN w:val="0"/>
        <w:spacing w:after="0"/>
        <w:ind w:right="259"/>
        <w:jc w:val="both"/>
        <w:rPr>
          <w:rFonts w:ascii="Book Antiqua" w:hAnsi="Book Antiqua"/>
          <w:color w:val="000000" w:themeColor="text1"/>
          <w:sz w:val="20"/>
          <w:szCs w:val="20"/>
        </w:rPr>
      </w:pPr>
      <w:r w:rsidRPr="00AC4BD9">
        <w:rPr>
          <w:rFonts w:ascii="Book Antiqua" w:hAnsi="Book Antiqua"/>
          <w:color w:val="000000" w:themeColor="text1"/>
          <w:sz w:val="20"/>
          <w:szCs w:val="20"/>
        </w:rPr>
        <w:t>Prokuroritë;</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4"/>
          <w:sz w:val="20"/>
          <w:szCs w:val="20"/>
        </w:rPr>
        <w:t xml:space="preserve"> </w:t>
      </w:r>
    </w:p>
    <w:p w:rsidR="00FF4962" w:rsidRPr="00AC4BD9" w:rsidRDefault="00FF4962" w:rsidP="00FF4962">
      <w:pPr>
        <w:pStyle w:val="BodyText"/>
        <w:widowControl w:val="0"/>
        <w:numPr>
          <w:ilvl w:val="0"/>
          <w:numId w:val="163"/>
        </w:numPr>
        <w:tabs>
          <w:tab w:val="left" w:pos="220"/>
        </w:tabs>
        <w:autoSpaceDE w:val="0"/>
        <w:autoSpaceDN w:val="0"/>
        <w:spacing w:after="0"/>
        <w:ind w:right="259"/>
        <w:jc w:val="both"/>
        <w:rPr>
          <w:rFonts w:ascii="Book Antiqua" w:hAnsi="Book Antiqua"/>
          <w:color w:val="000000" w:themeColor="text1"/>
          <w:sz w:val="20"/>
          <w:szCs w:val="20"/>
        </w:rPr>
      </w:pPr>
      <w:r w:rsidRPr="00AC4BD9">
        <w:rPr>
          <w:rFonts w:ascii="Book Antiqua" w:hAnsi="Book Antiqua"/>
          <w:color w:val="000000" w:themeColor="text1"/>
          <w:sz w:val="20"/>
          <w:szCs w:val="20"/>
        </w:rPr>
        <w:t>Gjykatat.</w:t>
      </w:r>
    </w:p>
    <w:p w:rsidR="00FF4962" w:rsidRPr="00AC4BD9" w:rsidRDefault="00FF4962" w:rsidP="00FF4962">
      <w:pPr>
        <w:pStyle w:val="BodyText"/>
        <w:tabs>
          <w:tab w:val="left" w:pos="220"/>
        </w:tabs>
        <w:spacing w:after="0"/>
        <w:ind w:right="259"/>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9"/>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Përveç këtyre, gjithashtu ekziston Koordinatori Nacional dhe Sekretariati përgjegjës për këtë fushë, në kuadër të MPB-së. </w:t>
      </w:r>
    </w:p>
    <w:p w:rsidR="00FF4962" w:rsidRPr="00AC4BD9" w:rsidRDefault="00FF4962" w:rsidP="00FF4962">
      <w:pPr>
        <w:pStyle w:val="BodyText"/>
        <w:tabs>
          <w:tab w:val="left" w:pos="220"/>
        </w:tabs>
        <w:spacing w:after="0"/>
        <w:ind w:right="269"/>
        <w:jc w:val="both"/>
        <w:rPr>
          <w:rFonts w:ascii="Book Antiqua" w:hAnsi="Book Antiqua"/>
          <w:color w:val="000000" w:themeColor="text1"/>
          <w:sz w:val="20"/>
          <w:szCs w:val="20"/>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Korniza institucionale në fushën e luftës kundër terrorizmit</w:t>
      </w:r>
    </w:p>
    <w:p w:rsidR="00FF4962" w:rsidRPr="00AC4BD9" w:rsidRDefault="00FF4962" w:rsidP="00FF4962">
      <w:pPr>
        <w:pStyle w:val="BodyText"/>
        <w:tabs>
          <w:tab w:val="left" w:pos="220"/>
        </w:tabs>
        <w:spacing w:after="0"/>
        <w:ind w:right="267"/>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Korniza institucionale në këtë fushë përbëhet nga këto institucione: </w:t>
      </w:r>
    </w:p>
    <w:p w:rsidR="00FF4962" w:rsidRPr="00AC4BD9" w:rsidRDefault="00FF4962" w:rsidP="00FF4962">
      <w:pPr>
        <w:pStyle w:val="BodyText"/>
        <w:widowControl w:val="0"/>
        <w:numPr>
          <w:ilvl w:val="0"/>
          <w:numId w:val="164"/>
        </w:numPr>
        <w:tabs>
          <w:tab w:val="left" w:pos="220"/>
        </w:tabs>
        <w:autoSpaceDE w:val="0"/>
        <w:autoSpaceDN w:val="0"/>
        <w:spacing w:after="0"/>
        <w:ind w:right="267"/>
        <w:jc w:val="both"/>
        <w:rPr>
          <w:rFonts w:ascii="Book Antiqua" w:hAnsi="Book Antiqua"/>
          <w:color w:val="000000" w:themeColor="text1"/>
          <w:sz w:val="20"/>
          <w:szCs w:val="20"/>
        </w:rPr>
      </w:pPr>
      <w:r w:rsidRPr="00AC4BD9">
        <w:rPr>
          <w:rFonts w:ascii="Book Antiqua" w:hAnsi="Book Antiqua"/>
          <w:color w:val="000000" w:themeColor="text1"/>
          <w:sz w:val="20"/>
          <w:szCs w:val="20"/>
        </w:rPr>
        <w:t>Ministria e Punëve të Brendshme;</w:t>
      </w:r>
    </w:p>
    <w:p w:rsidR="00FF4962" w:rsidRPr="00AC4BD9" w:rsidRDefault="00FF4962" w:rsidP="00FF4962">
      <w:pPr>
        <w:pStyle w:val="BodyText"/>
        <w:widowControl w:val="0"/>
        <w:numPr>
          <w:ilvl w:val="0"/>
          <w:numId w:val="164"/>
        </w:numPr>
        <w:tabs>
          <w:tab w:val="left" w:pos="220"/>
        </w:tabs>
        <w:autoSpaceDE w:val="0"/>
        <w:autoSpaceDN w:val="0"/>
        <w:spacing w:after="0"/>
        <w:ind w:right="267"/>
        <w:jc w:val="both"/>
        <w:rPr>
          <w:rFonts w:ascii="Book Antiqua" w:hAnsi="Book Antiqua"/>
          <w:color w:val="000000" w:themeColor="text1"/>
          <w:sz w:val="20"/>
          <w:szCs w:val="20"/>
        </w:rPr>
      </w:pPr>
      <w:r w:rsidRPr="00AC4BD9">
        <w:rPr>
          <w:rFonts w:ascii="Book Antiqua" w:hAnsi="Book Antiqua"/>
          <w:color w:val="000000" w:themeColor="text1"/>
          <w:sz w:val="20"/>
          <w:szCs w:val="20"/>
        </w:rPr>
        <w:t>Agjencia Kosovare për Inteligjencë;</w:t>
      </w:r>
    </w:p>
    <w:p w:rsidR="00FF4962" w:rsidRPr="00AC4BD9" w:rsidRDefault="00FF4962" w:rsidP="00FF4962">
      <w:pPr>
        <w:pStyle w:val="BodyText"/>
        <w:widowControl w:val="0"/>
        <w:numPr>
          <w:ilvl w:val="0"/>
          <w:numId w:val="164"/>
        </w:numPr>
        <w:tabs>
          <w:tab w:val="left" w:pos="220"/>
        </w:tabs>
        <w:autoSpaceDE w:val="0"/>
        <w:autoSpaceDN w:val="0"/>
        <w:spacing w:after="0"/>
        <w:ind w:right="267"/>
        <w:jc w:val="both"/>
        <w:rPr>
          <w:rFonts w:ascii="Book Antiqua" w:hAnsi="Book Antiqua"/>
          <w:color w:val="000000" w:themeColor="text1"/>
          <w:sz w:val="20"/>
          <w:szCs w:val="20"/>
        </w:rPr>
      </w:pPr>
      <w:r w:rsidRPr="00AC4BD9">
        <w:rPr>
          <w:rFonts w:ascii="Book Antiqua" w:hAnsi="Book Antiqua"/>
          <w:color w:val="000000" w:themeColor="text1"/>
          <w:sz w:val="20"/>
          <w:szCs w:val="20"/>
        </w:rPr>
        <w:lastRenderedPageBreak/>
        <w:t>Ministria e Financave, përkatësisht Dogana e Kosovës, Njësia për Inteligjencë Financiare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Administratës</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Tatimore e Kosovës;</w:t>
      </w:r>
    </w:p>
    <w:p w:rsidR="00FF4962" w:rsidRPr="00AC4BD9" w:rsidRDefault="00FF4962" w:rsidP="00FF4962">
      <w:pPr>
        <w:pStyle w:val="BodyText"/>
        <w:tabs>
          <w:tab w:val="left" w:pos="220"/>
        </w:tabs>
        <w:spacing w:after="0"/>
        <w:ind w:right="269"/>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9"/>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Përveç këtyre, gjithashtu ekziston Koordinatori Nacional dhe Sekretariati përgjegjës për këtë fushë, në kuadër të MPB-së. </w:t>
      </w:r>
    </w:p>
    <w:p w:rsidR="00FF4962" w:rsidRPr="00AC4BD9" w:rsidRDefault="00FF4962" w:rsidP="00FF4962">
      <w:pPr>
        <w:pStyle w:val="BodyText"/>
        <w:tabs>
          <w:tab w:val="left" w:pos="220"/>
        </w:tabs>
        <w:spacing w:after="0"/>
        <w:ind w:right="269"/>
        <w:jc w:val="both"/>
        <w:rPr>
          <w:rFonts w:ascii="Book Antiqua" w:hAnsi="Book Antiqua"/>
          <w:color w:val="000000" w:themeColor="text1"/>
          <w:sz w:val="20"/>
          <w:szCs w:val="20"/>
        </w:rPr>
      </w:pPr>
    </w:p>
    <w:p w:rsidR="00FF4962" w:rsidRPr="00AC4BD9" w:rsidRDefault="00FF4962" w:rsidP="00FF4962">
      <w:pPr>
        <w:pStyle w:val="Heading2"/>
        <w:tabs>
          <w:tab w:val="left" w:pos="220"/>
        </w:tabs>
        <w:spacing w:before="0"/>
        <w:rPr>
          <w:rFonts w:ascii="Book Antiqua" w:hAnsi="Book Antiqua"/>
          <w:b/>
          <w:i/>
          <w:color w:val="000000" w:themeColor="text1"/>
          <w:w w:val="110"/>
          <w:sz w:val="20"/>
          <w:szCs w:val="20"/>
        </w:rPr>
      </w:pPr>
      <w:bookmarkStart w:id="122" w:name="_Toc534287779"/>
      <w:bookmarkStart w:id="123" w:name="_Toc534384352"/>
      <w:r w:rsidRPr="00AC4BD9">
        <w:rPr>
          <w:rFonts w:ascii="Book Antiqua" w:hAnsi="Book Antiqua"/>
          <w:b/>
          <w:i/>
          <w:color w:val="000000" w:themeColor="text1"/>
          <w:w w:val="110"/>
          <w:sz w:val="20"/>
          <w:szCs w:val="20"/>
        </w:rPr>
        <w:t>Mbështetja e donatorëve</w:t>
      </w:r>
      <w:bookmarkEnd w:id="122"/>
      <w:bookmarkEnd w:id="123"/>
    </w:p>
    <w:p w:rsidR="00FF4962" w:rsidRPr="00AC4BD9" w:rsidRDefault="00FF4962" w:rsidP="00FF4962">
      <w:pPr>
        <w:pStyle w:val="BodyText"/>
        <w:tabs>
          <w:tab w:val="left" w:pos="220"/>
        </w:tabs>
        <w:spacing w:after="0"/>
        <w:ind w:right="198"/>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198"/>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Institucionet e Kosovës mbështeten nga Komisioni Evropian (përmes IPA-s) dhe nga donatorë tjerë bilateralë me projektet e përmbledhur në vijim. </w:t>
      </w:r>
    </w:p>
    <w:p w:rsidR="00FF4962" w:rsidRPr="00AC4BD9" w:rsidRDefault="00FF4962" w:rsidP="00FF4962">
      <w:pPr>
        <w:pStyle w:val="BodyText"/>
        <w:tabs>
          <w:tab w:val="left" w:pos="220"/>
        </w:tabs>
        <w:spacing w:after="0"/>
        <w:ind w:right="198"/>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198"/>
        <w:jc w:val="both"/>
        <w:rPr>
          <w:rFonts w:ascii="Book Antiqua" w:hAnsi="Book Antiqua"/>
          <w:i/>
          <w:color w:val="000000" w:themeColor="text1"/>
          <w:sz w:val="20"/>
          <w:szCs w:val="20"/>
        </w:rPr>
      </w:pPr>
      <w:r w:rsidRPr="00AC4BD9">
        <w:rPr>
          <w:rFonts w:ascii="Book Antiqua" w:hAnsi="Book Antiqua"/>
          <w:i/>
          <w:color w:val="000000" w:themeColor="text1"/>
          <w:sz w:val="20"/>
          <w:szCs w:val="20"/>
        </w:rPr>
        <w:t>Projektet aktuale dhe të planifikuara IPA</w:t>
      </w:r>
    </w:p>
    <w:p w:rsidR="00B65316" w:rsidRDefault="00B65316" w:rsidP="00FF4962">
      <w:pPr>
        <w:pStyle w:val="BodyText"/>
        <w:tabs>
          <w:tab w:val="left" w:pos="220"/>
        </w:tabs>
        <w:spacing w:after="0"/>
        <w:ind w:right="198"/>
        <w:jc w:val="both"/>
        <w:rPr>
          <w:rFonts w:ascii="Book Antiqua" w:hAnsi="Book Antiqua"/>
          <w:i/>
          <w:color w:val="000000" w:themeColor="text1"/>
          <w:sz w:val="20"/>
          <w:szCs w:val="20"/>
        </w:rPr>
      </w:pPr>
    </w:p>
    <w:p w:rsidR="00FF4962" w:rsidRPr="00AC4BD9" w:rsidRDefault="00FF4962" w:rsidP="00FF4962">
      <w:pPr>
        <w:pStyle w:val="BodyText"/>
        <w:tabs>
          <w:tab w:val="left" w:pos="220"/>
        </w:tabs>
        <w:spacing w:after="0"/>
        <w:ind w:right="198"/>
        <w:jc w:val="both"/>
        <w:rPr>
          <w:rFonts w:ascii="Book Antiqua" w:hAnsi="Book Antiqua"/>
          <w:i/>
          <w:color w:val="000000" w:themeColor="text1"/>
          <w:sz w:val="20"/>
          <w:szCs w:val="20"/>
        </w:rPr>
      </w:pPr>
      <w:r w:rsidRPr="00AC4BD9">
        <w:rPr>
          <w:rFonts w:ascii="Book Antiqua" w:hAnsi="Book Antiqua"/>
          <w:i/>
          <w:color w:val="000000" w:themeColor="text1"/>
          <w:sz w:val="20"/>
          <w:szCs w:val="20"/>
        </w:rPr>
        <w:t>Fuqizimi i Menaxhimit efektiv të Migrimit dhe Azilit</w:t>
      </w:r>
    </w:p>
    <w:p w:rsidR="00FF4962" w:rsidRPr="00AC4BD9" w:rsidRDefault="00FF4962" w:rsidP="00FF4962">
      <w:pPr>
        <w:pStyle w:val="BodyText"/>
        <w:widowControl w:val="0"/>
        <w:numPr>
          <w:ilvl w:val="0"/>
          <w:numId w:val="165"/>
        </w:numPr>
        <w:tabs>
          <w:tab w:val="left" w:pos="220"/>
        </w:tabs>
        <w:autoSpaceDE w:val="0"/>
        <w:autoSpaceDN w:val="0"/>
        <w:spacing w:after="0"/>
        <w:ind w:right="305"/>
        <w:rPr>
          <w:rFonts w:ascii="Book Antiqua" w:hAnsi="Book Antiqua"/>
          <w:color w:val="000000" w:themeColor="text1"/>
          <w:sz w:val="20"/>
          <w:szCs w:val="20"/>
        </w:rPr>
      </w:pPr>
      <w:r w:rsidRPr="00AC4BD9">
        <w:rPr>
          <w:rFonts w:ascii="Book Antiqua" w:hAnsi="Book Antiqua"/>
          <w:color w:val="000000" w:themeColor="text1"/>
          <w:sz w:val="20"/>
          <w:szCs w:val="20"/>
        </w:rPr>
        <w:t>Përshkrimi: Mbështetje për institucionet e Kosovës për menaxhimin e flukseve të migrimit dhe azilit nga dhe drejt Kosovës;</w:t>
      </w:r>
    </w:p>
    <w:p w:rsidR="00FF4962" w:rsidRPr="00AC4BD9" w:rsidRDefault="00FF4962" w:rsidP="00FF4962">
      <w:pPr>
        <w:pStyle w:val="BodyText"/>
        <w:widowControl w:val="0"/>
        <w:numPr>
          <w:ilvl w:val="0"/>
          <w:numId w:val="165"/>
        </w:numPr>
        <w:tabs>
          <w:tab w:val="left" w:pos="220"/>
        </w:tabs>
        <w:autoSpaceDE w:val="0"/>
        <w:autoSpaceDN w:val="0"/>
        <w:spacing w:after="0"/>
        <w:ind w:right="305"/>
        <w:rPr>
          <w:rFonts w:ascii="Book Antiqua" w:hAnsi="Book Antiqua"/>
          <w:color w:val="000000" w:themeColor="text1"/>
          <w:sz w:val="20"/>
          <w:szCs w:val="20"/>
        </w:rPr>
      </w:pPr>
      <w:r w:rsidRPr="00AC4BD9">
        <w:rPr>
          <w:rFonts w:ascii="Book Antiqua" w:hAnsi="Book Antiqua"/>
          <w:color w:val="000000" w:themeColor="text1"/>
          <w:sz w:val="20"/>
          <w:szCs w:val="20"/>
        </w:rPr>
        <w:t>Përfituesi: Ministria e Punëve të Brendshme, Ministria e Diasporës, Ministria e Punës dhe Mirëqenies Sociale;</w:t>
      </w:r>
    </w:p>
    <w:p w:rsidR="00FF4962" w:rsidRPr="00AC4BD9" w:rsidRDefault="00FF4962" w:rsidP="00FF4962">
      <w:pPr>
        <w:pStyle w:val="BodyText"/>
        <w:widowControl w:val="0"/>
        <w:numPr>
          <w:ilvl w:val="0"/>
          <w:numId w:val="165"/>
        </w:numPr>
        <w:tabs>
          <w:tab w:val="left" w:pos="220"/>
        </w:tabs>
        <w:autoSpaceDE w:val="0"/>
        <w:autoSpaceDN w:val="0"/>
        <w:spacing w:after="0"/>
        <w:ind w:right="305"/>
        <w:rPr>
          <w:rFonts w:ascii="Book Antiqua" w:hAnsi="Book Antiqua"/>
          <w:color w:val="000000" w:themeColor="text1"/>
          <w:sz w:val="20"/>
          <w:szCs w:val="20"/>
        </w:rPr>
      </w:pPr>
      <w:r w:rsidRPr="00AC4BD9">
        <w:rPr>
          <w:rFonts w:ascii="Book Antiqua" w:hAnsi="Book Antiqua"/>
          <w:color w:val="000000" w:themeColor="text1"/>
          <w:sz w:val="20"/>
          <w:szCs w:val="20"/>
        </w:rPr>
        <w:t>Periudha e zbatimit: 2016-2018.</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pStyle w:val="BodyText"/>
        <w:tabs>
          <w:tab w:val="left" w:pos="220"/>
        </w:tabs>
        <w:spacing w:after="0"/>
        <w:rPr>
          <w:rFonts w:ascii="Book Antiqua" w:hAnsi="Book Antiqua"/>
          <w:i/>
          <w:color w:val="000000" w:themeColor="text1"/>
          <w:sz w:val="20"/>
          <w:szCs w:val="20"/>
        </w:rPr>
      </w:pPr>
      <w:r w:rsidRPr="00AC4BD9">
        <w:rPr>
          <w:rFonts w:ascii="Book Antiqua" w:hAnsi="Book Antiqua"/>
          <w:i/>
          <w:color w:val="000000" w:themeColor="text1"/>
          <w:sz w:val="20"/>
          <w:szCs w:val="20"/>
        </w:rPr>
        <w:t>Projekti kundër Krimit Ekonomik ne Kosovë (PECK II)</w:t>
      </w:r>
    </w:p>
    <w:p w:rsidR="00FF4962" w:rsidRPr="00AC4BD9" w:rsidRDefault="00FF4962" w:rsidP="00FF4962">
      <w:pPr>
        <w:pStyle w:val="BodyText"/>
        <w:widowControl w:val="0"/>
        <w:numPr>
          <w:ilvl w:val="0"/>
          <w:numId w:val="166"/>
        </w:numPr>
        <w:tabs>
          <w:tab w:val="left" w:pos="220"/>
        </w:tabs>
        <w:autoSpaceDE w:val="0"/>
        <w:autoSpaceDN w:val="0"/>
        <w:spacing w:after="0"/>
        <w:rPr>
          <w:rFonts w:ascii="Book Antiqua" w:hAnsi="Book Antiqua"/>
          <w:i/>
          <w:color w:val="000000" w:themeColor="text1"/>
          <w:sz w:val="20"/>
          <w:szCs w:val="20"/>
        </w:rPr>
      </w:pPr>
      <w:r w:rsidRPr="00AC4BD9">
        <w:rPr>
          <w:rFonts w:ascii="Book Antiqua" w:hAnsi="Book Antiqua"/>
          <w:color w:val="000000" w:themeColor="text1"/>
          <w:sz w:val="20"/>
          <w:szCs w:val="20"/>
        </w:rPr>
        <w:t>Përshkrimi: Mbështetje institucioneve të Kosovës ne luftën kundër korrupsionit dhe pastrimit te parave;</w:t>
      </w:r>
    </w:p>
    <w:p w:rsidR="00FF4962" w:rsidRPr="00AC4BD9" w:rsidRDefault="00FF4962" w:rsidP="00FF4962">
      <w:pPr>
        <w:pStyle w:val="BodyText"/>
        <w:widowControl w:val="0"/>
        <w:numPr>
          <w:ilvl w:val="0"/>
          <w:numId w:val="166"/>
        </w:numPr>
        <w:tabs>
          <w:tab w:val="left" w:pos="220"/>
        </w:tabs>
        <w:autoSpaceDE w:val="0"/>
        <w:autoSpaceDN w:val="0"/>
        <w:spacing w:after="0"/>
        <w:rPr>
          <w:rFonts w:ascii="Book Antiqua" w:hAnsi="Book Antiqua"/>
          <w:i/>
          <w:color w:val="000000" w:themeColor="text1"/>
          <w:sz w:val="20"/>
          <w:szCs w:val="20"/>
        </w:rPr>
      </w:pPr>
      <w:r w:rsidRPr="00AC4BD9">
        <w:rPr>
          <w:rFonts w:ascii="Book Antiqua" w:hAnsi="Book Antiqua"/>
          <w:color w:val="000000" w:themeColor="text1"/>
          <w:sz w:val="20"/>
          <w:szCs w:val="20"/>
        </w:rPr>
        <w:t>Përfituesit: Zyra e Kryeministrit, Njësia e Inteligjencës Financiare, Agjencia Kundër Korrupsion, dhe Ministria e Financave;</w:t>
      </w:r>
    </w:p>
    <w:p w:rsidR="00FF4962" w:rsidRPr="00AC4BD9" w:rsidRDefault="00FF4962" w:rsidP="00FF4962">
      <w:pPr>
        <w:pStyle w:val="BodyText"/>
        <w:widowControl w:val="0"/>
        <w:numPr>
          <w:ilvl w:val="0"/>
          <w:numId w:val="166"/>
        </w:numPr>
        <w:tabs>
          <w:tab w:val="left" w:pos="220"/>
        </w:tabs>
        <w:autoSpaceDE w:val="0"/>
        <w:autoSpaceDN w:val="0"/>
        <w:spacing w:after="0"/>
        <w:rPr>
          <w:rFonts w:ascii="Book Antiqua" w:hAnsi="Book Antiqua"/>
          <w:i/>
          <w:color w:val="000000" w:themeColor="text1"/>
          <w:sz w:val="20"/>
          <w:szCs w:val="20"/>
        </w:rPr>
      </w:pPr>
      <w:r w:rsidRPr="00AC4BD9">
        <w:rPr>
          <w:rFonts w:ascii="Book Antiqua" w:hAnsi="Book Antiqua"/>
          <w:color w:val="000000" w:themeColor="text1"/>
          <w:sz w:val="20"/>
          <w:szCs w:val="20"/>
        </w:rPr>
        <w:t>Periudha e zbatimit: 2016-2018.</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1"/>
        <w:rPr>
          <w:rFonts w:ascii="Book Antiqua" w:hAnsi="Book Antiqua"/>
          <w:i/>
          <w:color w:val="000000" w:themeColor="text1"/>
          <w:sz w:val="20"/>
          <w:szCs w:val="20"/>
        </w:rPr>
      </w:pPr>
      <w:r w:rsidRPr="00AC4BD9">
        <w:rPr>
          <w:rFonts w:ascii="Book Antiqua" w:hAnsi="Book Antiqua"/>
          <w:i/>
          <w:color w:val="000000" w:themeColor="text1"/>
          <w:sz w:val="20"/>
          <w:szCs w:val="20"/>
        </w:rPr>
        <w:t xml:space="preserve">Fuqizimi i institucioneve të Kosovës në luftën kundër trafikimit </w:t>
      </w:r>
      <w:r w:rsidRPr="00AC4BD9">
        <w:rPr>
          <w:rFonts w:ascii="Book Antiqua" w:hAnsi="Book Antiqua"/>
          <w:i/>
          <w:color w:val="000000" w:themeColor="text1"/>
          <w:spacing w:val="2"/>
          <w:sz w:val="20"/>
          <w:szCs w:val="20"/>
        </w:rPr>
        <w:t xml:space="preserve">të </w:t>
      </w:r>
      <w:r w:rsidRPr="00AC4BD9">
        <w:rPr>
          <w:rFonts w:ascii="Book Antiqua" w:hAnsi="Book Antiqua"/>
          <w:i/>
          <w:color w:val="000000" w:themeColor="text1"/>
          <w:sz w:val="20"/>
          <w:szCs w:val="20"/>
        </w:rPr>
        <w:t>qenieve njerëzore</w:t>
      </w:r>
    </w:p>
    <w:p w:rsidR="00FF4962" w:rsidRPr="00AC4BD9" w:rsidRDefault="00FF4962" w:rsidP="00FF4962">
      <w:pPr>
        <w:pStyle w:val="BodyText"/>
        <w:widowControl w:val="0"/>
        <w:numPr>
          <w:ilvl w:val="0"/>
          <w:numId w:val="167"/>
        </w:numPr>
        <w:tabs>
          <w:tab w:val="left" w:pos="220"/>
        </w:tabs>
        <w:autoSpaceDE w:val="0"/>
        <w:autoSpaceDN w:val="0"/>
        <w:spacing w:after="0"/>
        <w:ind w:right="261"/>
        <w:jc w:val="both"/>
        <w:rPr>
          <w:rFonts w:ascii="Book Antiqua" w:hAnsi="Book Antiqua"/>
          <w:color w:val="000000" w:themeColor="text1"/>
          <w:sz w:val="20"/>
          <w:szCs w:val="20"/>
        </w:rPr>
      </w:pPr>
      <w:r w:rsidRPr="00AC4BD9">
        <w:rPr>
          <w:rFonts w:ascii="Book Antiqua" w:hAnsi="Book Antiqua"/>
          <w:color w:val="000000" w:themeColor="text1"/>
          <w:sz w:val="20"/>
          <w:szCs w:val="20"/>
        </w:rPr>
        <w:t>Përshkrimi: Mbështetje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në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avancimin</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përmirësimin</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luftës</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kundër</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trafikimit</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me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njerëz</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në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mënyrë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më efektive;</w:t>
      </w:r>
    </w:p>
    <w:p w:rsidR="00FF4962" w:rsidRPr="00AC4BD9" w:rsidRDefault="00FF4962" w:rsidP="00FF4962">
      <w:pPr>
        <w:pStyle w:val="BodyText"/>
        <w:widowControl w:val="0"/>
        <w:numPr>
          <w:ilvl w:val="0"/>
          <w:numId w:val="167"/>
        </w:numPr>
        <w:tabs>
          <w:tab w:val="left" w:pos="220"/>
        </w:tabs>
        <w:autoSpaceDE w:val="0"/>
        <w:autoSpaceDN w:val="0"/>
        <w:spacing w:after="0"/>
        <w:ind w:right="261"/>
        <w:jc w:val="both"/>
        <w:rPr>
          <w:rFonts w:ascii="Book Antiqua" w:hAnsi="Book Antiqua"/>
          <w:color w:val="000000" w:themeColor="text1"/>
          <w:sz w:val="20"/>
          <w:szCs w:val="20"/>
        </w:rPr>
      </w:pPr>
      <w:r w:rsidRPr="00AC4BD9">
        <w:rPr>
          <w:rFonts w:ascii="Book Antiqua" w:hAnsi="Book Antiqua"/>
          <w:color w:val="000000" w:themeColor="text1"/>
          <w:sz w:val="20"/>
          <w:szCs w:val="20"/>
        </w:rPr>
        <w:t>Përfituesit: Ministria e Punëve të Brendshme dhe Ministria e Punës dhe Mirëqenies Sociale;</w:t>
      </w:r>
    </w:p>
    <w:p w:rsidR="00FF4962" w:rsidRPr="00AC4BD9" w:rsidRDefault="00FF4962" w:rsidP="00FF4962">
      <w:pPr>
        <w:pStyle w:val="BodyText"/>
        <w:widowControl w:val="0"/>
        <w:numPr>
          <w:ilvl w:val="0"/>
          <w:numId w:val="167"/>
        </w:numPr>
        <w:tabs>
          <w:tab w:val="left" w:pos="220"/>
        </w:tabs>
        <w:autoSpaceDE w:val="0"/>
        <w:autoSpaceDN w:val="0"/>
        <w:spacing w:after="0"/>
        <w:ind w:right="261"/>
        <w:jc w:val="both"/>
        <w:rPr>
          <w:rFonts w:ascii="Book Antiqua" w:hAnsi="Book Antiqua"/>
          <w:color w:val="000000" w:themeColor="text1"/>
          <w:sz w:val="20"/>
          <w:szCs w:val="20"/>
        </w:rPr>
      </w:pPr>
      <w:r w:rsidRPr="00AC4BD9">
        <w:rPr>
          <w:rFonts w:ascii="Book Antiqua" w:hAnsi="Book Antiqua"/>
          <w:color w:val="000000" w:themeColor="text1"/>
          <w:sz w:val="20"/>
          <w:szCs w:val="20"/>
        </w:rPr>
        <w:t>Periudha e zbatimit: 2017-2019</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pStyle w:val="BodyText"/>
        <w:tabs>
          <w:tab w:val="left" w:pos="220"/>
        </w:tabs>
        <w:spacing w:after="0"/>
        <w:rPr>
          <w:rFonts w:ascii="Book Antiqua" w:hAnsi="Book Antiqua"/>
          <w:i/>
          <w:color w:val="000000" w:themeColor="text1"/>
          <w:sz w:val="20"/>
          <w:szCs w:val="20"/>
        </w:rPr>
      </w:pPr>
      <w:r w:rsidRPr="00AC4BD9">
        <w:rPr>
          <w:rFonts w:ascii="Book Antiqua" w:hAnsi="Book Antiqua"/>
          <w:i/>
          <w:color w:val="000000" w:themeColor="text1"/>
          <w:sz w:val="20"/>
          <w:szCs w:val="20"/>
        </w:rPr>
        <w:t>Mbështetje në luftën kundër krimit financiar/shpëlarjes së parasë</w:t>
      </w:r>
    </w:p>
    <w:p w:rsidR="00FF4962" w:rsidRPr="00AC4BD9" w:rsidRDefault="00FF4962" w:rsidP="00FF4962">
      <w:pPr>
        <w:pStyle w:val="BodyText"/>
        <w:widowControl w:val="0"/>
        <w:numPr>
          <w:ilvl w:val="0"/>
          <w:numId w:val="168"/>
        </w:numPr>
        <w:tabs>
          <w:tab w:val="left" w:pos="220"/>
        </w:tabs>
        <w:autoSpaceDE w:val="0"/>
        <w:autoSpaceDN w:val="0"/>
        <w:spacing w:after="0"/>
        <w:ind w:right="267"/>
        <w:jc w:val="both"/>
        <w:rPr>
          <w:rFonts w:ascii="Book Antiqua" w:hAnsi="Book Antiqua"/>
          <w:color w:val="000000" w:themeColor="text1"/>
          <w:sz w:val="20"/>
          <w:szCs w:val="20"/>
        </w:rPr>
      </w:pPr>
      <w:r w:rsidRPr="00AC4BD9">
        <w:rPr>
          <w:rFonts w:ascii="Book Antiqua" w:hAnsi="Book Antiqua"/>
          <w:color w:val="000000" w:themeColor="text1"/>
          <w:sz w:val="20"/>
          <w:szCs w:val="20"/>
        </w:rPr>
        <w:t>Përshkrimi: Projekti ka për qëllim ngritjen e kapaciteteve të të gjitha institucioneve të zbatimit të ligjit në luftën kundër krimit financiar dhe konfiskimin e rimëkëmbjen e aseteve, si dhe në parandalimin e ekstremizmit të dhunshëm dhe radikalizmit;</w:t>
      </w:r>
    </w:p>
    <w:p w:rsidR="00FF4962" w:rsidRPr="00AC4BD9" w:rsidRDefault="00FF4962" w:rsidP="00FF4962">
      <w:pPr>
        <w:pStyle w:val="BodyText"/>
        <w:widowControl w:val="0"/>
        <w:numPr>
          <w:ilvl w:val="0"/>
          <w:numId w:val="168"/>
        </w:numPr>
        <w:tabs>
          <w:tab w:val="left" w:pos="220"/>
        </w:tabs>
        <w:autoSpaceDE w:val="0"/>
        <w:autoSpaceDN w:val="0"/>
        <w:spacing w:after="0"/>
        <w:ind w:right="267"/>
        <w:jc w:val="both"/>
        <w:rPr>
          <w:rFonts w:ascii="Book Antiqua" w:hAnsi="Book Antiqua"/>
          <w:color w:val="000000" w:themeColor="text1"/>
          <w:sz w:val="20"/>
          <w:szCs w:val="20"/>
        </w:rPr>
      </w:pPr>
      <w:r w:rsidRPr="00AC4BD9">
        <w:rPr>
          <w:rFonts w:ascii="Book Antiqua" w:hAnsi="Book Antiqua"/>
          <w:color w:val="000000" w:themeColor="text1"/>
          <w:sz w:val="20"/>
          <w:szCs w:val="20"/>
        </w:rPr>
        <w:t>Përfituesi: Ministria e Punëve të Brendshme dhe Ministria e Financave;</w:t>
      </w:r>
    </w:p>
    <w:p w:rsidR="00FF4962" w:rsidRPr="00AC4BD9" w:rsidRDefault="00FF4962" w:rsidP="00FF4962">
      <w:pPr>
        <w:pStyle w:val="BodyText"/>
        <w:widowControl w:val="0"/>
        <w:numPr>
          <w:ilvl w:val="0"/>
          <w:numId w:val="168"/>
        </w:numPr>
        <w:tabs>
          <w:tab w:val="left" w:pos="220"/>
        </w:tabs>
        <w:autoSpaceDE w:val="0"/>
        <w:autoSpaceDN w:val="0"/>
        <w:spacing w:after="0"/>
        <w:ind w:right="267"/>
        <w:jc w:val="both"/>
        <w:rPr>
          <w:rFonts w:ascii="Book Antiqua" w:hAnsi="Book Antiqua"/>
          <w:color w:val="000000" w:themeColor="text1"/>
          <w:sz w:val="20"/>
          <w:szCs w:val="20"/>
        </w:rPr>
      </w:pPr>
      <w:r w:rsidRPr="00AC4BD9">
        <w:rPr>
          <w:rFonts w:ascii="Book Antiqua" w:hAnsi="Book Antiqua"/>
          <w:color w:val="000000" w:themeColor="text1"/>
          <w:w w:val="95"/>
          <w:sz w:val="20"/>
          <w:szCs w:val="20"/>
        </w:rPr>
        <w:t>Periudha e zbatimit: 2017-2019.</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305"/>
        <w:jc w:val="both"/>
        <w:rPr>
          <w:rFonts w:ascii="Book Antiqua" w:hAnsi="Book Antiqua"/>
          <w:i/>
          <w:color w:val="000000" w:themeColor="text1"/>
          <w:sz w:val="20"/>
          <w:szCs w:val="20"/>
        </w:rPr>
      </w:pPr>
      <w:r w:rsidRPr="00AC4BD9">
        <w:rPr>
          <w:rFonts w:ascii="Book Antiqua" w:hAnsi="Book Antiqua"/>
          <w:i/>
          <w:color w:val="000000" w:themeColor="text1"/>
          <w:sz w:val="20"/>
          <w:szCs w:val="20"/>
        </w:rPr>
        <w:t>Ngritja e kapaciteteve të Agjencisë të Kosovës për Forenzikë dhe Policisë së Kosovës në ofrimin e shërbimeve forenzike</w:t>
      </w:r>
    </w:p>
    <w:p w:rsidR="00FF4962" w:rsidRPr="00AC4BD9" w:rsidRDefault="00FF4962" w:rsidP="00FF4962">
      <w:pPr>
        <w:pStyle w:val="BodyText"/>
        <w:widowControl w:val="0"/>
        <w:numPr>
          <w:ilvl w:val="0"/>
          <w:numId w:val="169"/>
        </w:numPr>
        <w:tabs>
          <w:tab w:val="left" w:pos="220"/>
        </w:tabs>
        <w:autoSpaceDE w:val="0"/>
        <w:autoSpaceDN w:val="0"/>
        <w:spacing w:after="0"/>
        <w:ind w:right="259"/>
        <w:jc w:val="both"/>
        <w:rPr>
          <w:rFonts w:ascii="Book Antiqua" w:hAnsi="Book Antiqua"/>
          <w:color w:val="000000" w:themeColor="text1"/>
          <w:sz w:val="20"/>
          <w:szCs w:val="20"/>
        </w:rPr>
      </w:pPr>
      <w:r w:rsidRPr="00AC4BD9">
        <w:rPr>
          <w:rFonts w:ascii="Book Antiqua" w:hAnsi="Book Antiqua"/>
          <w:color w:val="000000" w:themeColor="text1"/>
          <w:sz w:val="20"/>
          <w:szCs w:val="20"/>
        </w:rPr>
        <w:t>Përshkrimi:</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Projekti</w:t>
      </w:r>
      <w:r w:rsidRPr="00AC4BD9">
        <w:rPr>
          <w:rFonts w:ascii="Book Antiqua" w:hAnsi="Book Antiqua"/>
          <w:color w:val="000000" w:themeColor="text1"/>
          <w:spacing w:val="-14"/>
          <w:sz w:val="20"/>
          <w:szCs w:val="20"/>
        </w:rPr>
        <w:t xml:space="preserve"> </w:t>
      </w:r>
      <w:r w:rsidRPr="00AC4BD9">
        <w:rPr>
          <w:rFonts w:ascii="Book Antiqua" w:hAnsi="Book Antiqua"/>
          <w:color w:val="000000" w:themeColor="text1"/>
          <w:sz w:val="20"/>
          <w:szCs w:val="20"/>
        </w:rPr>
        <w:t>ka</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për</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qëllim</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ngritjen</w:t>
      </w:r>
      <w:r w:rsidRPr="00AC4BD9">
        <w:rPr>
          <w:rFonts w:ascii="Book Antiqua" w:hAnsi="Book Antiqua"/>
          <w:color w:val="000000" w:themeColor="text1"/>
          <w:spacing w:val="-14"/>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kapaciteteve</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11"/>
          <w:sz w:val="20"/>
          <w:szCs w:val="20"/>
        </w:rPr>
        <w:t xml:space="preserve"> </w:t>
      </w:r>
      <w:r w:rsidRPr="00AC4BD9">
        <w:rPr>
          <w:rFonts w:ascii="Book Antiqua" w:hAnsi="Book Antiqua"/>
          <w:color w:val="000000" w:themeColor="text1"/>
          <w:sz w:val="20"/>
          <w:szCs w:val="20"/>
        </w:rPr>
        <w:t>koordinimit</w:t>
      </w:r>
      <w:r w:rsidRPr="00AC4BD9">
        <w:rPr>
          <w:rFonts w:ascii="Book Antiqua" w:hAnsi="Book Antiqua"/>
          <w:color w:val="000000" w:themeColor="text1"/>
          <w:spacing w:val="-14"/>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13"/>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gjitha</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shërbimeve</w:t>
      </w:r>
      <w:r w:rsidRPr="00AC4BD9">
        <w:rPr>
          <w:rFonts w:ascii="Book Antiqua" w:hAnsi="Book Antiqua"/>
          <w:color w:val="000000" w:themeColor="text1"/>
          <w:spacing w:val="-12"/>
          <w:sz w:val="20"/>
          <w:szCs w:val="20"/>
        </w:rPr>
        <w:t xml:space="preserve"> </w:t>
      </w:r>
      <w:r w:rsidRPr="00AC4BD9">
        <w:rPr>
          <w:rFonts w:ascii="Book Antiqua" w:hAnsi="Book Antiqua"/>
          <w:color w:val="000000" w:themeColor="text1"/>
          <w:sz w:val="20"/>
          <w:szCs w:val="20"/>
        </w:rPr>
        <w:t>forenzike, përfshire këtu edhe ngritjet e kapaciteteve në analizën e ADN-se, si dhe mbështetje ne fushën e eksplozivëve dhe armeve te</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 xml:space="preserve">zjarrit. </w:t>
      </w:r>
    </w:p>
    <w:p w:rsidR="00FF4962" w:rsidRPr="00AC4BD9" w:rsidRDefault="00FF4962" w:rsidP="00FF4962">
      <w:pPr>
        <w:pStyle w:val="BodyText"/>
        <w:widowControl w:val="0"/>
        <w:numPr>
          <w:ilvl w:val="0"/>
          <w:numId w:val="169"/>
        </w:numPr>
        <w:tabs>
          <w:tab w:val="left" w:pos="220"/>
        </w:tabs>
        <w:autoSpaceDE w:val="0"/>
        <w:autoSpaceDN w:val="0"/>
        <w:spacing w:after="0"/>
        <w:ind w:right="259"/>
        <w:jc w:val="both"/>
        <w:rPr>
          <w:rFonts w:ascii="Book Antiqua" w:hAnsi="Book Antiqua"/>
          <w:color w:val="000000" w:themeColor="text1"/>
          <w:sz w:val="20"/>
          <w:szCs w:val="20"/>
        </w:rPr>
      </w:pPr>
      <w:r w:rsidRPr="00AC4BD9">
        <w:rPr>
          <w:rFonts w:ascii="Book Antiqua" w:hAnsi="Book Antiqua"/>
          <w:color w:val="000000" w:themeColor="text1"/>
          <w:sz w:val="20"/>
          <w:szCs w:val="20"/>
        </w:rPr>
        <w:t>Përfituesi: Ministria e Punëve të Brendshme (AKF dhe PK);</w:t>
      </w:r>
    </w:p>
    <w:p w:rsidR="00FF4962" w:rsidRPr="00AC4BD9" w:rsidRDefault="00FF4962" w:rsidP="00FF4962">
      <w:pPr>
        <w:pStyle w:val="BodyText"/>
        <w:widowControl w:val="0"/>
        <w:numPr>
          <w:ilvl w:val="0"/>
          <w:numId w:val="169"/>
        </w:numPr>
        <w:tabs>
          <w:tab w:val="left" w:pos="220"/>
        </w:tabs>
        <w:autoSpaceDE w:val="0"/>
        <w:autoSpaceDN w:val="0"/>
        <w:spacing w:after="0"/>
        <w:ind w:right="259"/>
        <w:jc w:val="both"/>
        <w:rPr>
          <w:rFonts w:ascii="Book Antiqua" w:hAnsi="Book Antiqua"/>
          <w:color w:val="000000" w:themeColor="text1"/>
          <w:sz w:val="20"/>
          <w:szCs w:val="20"/>
        </w:rPr>
      </w:pPr>
      <w:r w:rsidRPr="00AC4BD9">
        <w:rPr>
          <w:rFonts w:ascii="Book Antiqua" w:hAnsi="Book Antiqua"/>
          <w:color w:val="000000" w:themeColor="text1"/>
          <w:sz w:val="20"/>
          <w:szCs w:val="20"/>
        </w:rPr>
        <w:t>Periudha e zbatimit: 2017-2019.</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pStyle w:val="BodyText"/>
        <w:tabs>
          <w:tab w:val="left" w:pos="220"/>
        </w:tabs>
        <w:spacing w:after="0"/>
        <w:rPr>
          <w:rFonts w:ascii="Book Antiqua" w:hAnsi="Book Antiqua"/>
          <w:i/>
          <w:color w:val="000000" w:themeColor="text1"/>
          <w:sz w:val="20"/>
          <w:szCs w:val="20"/>
        </w:rPr>
      </w:pPr>
      <w:r w:rsidRPr="00AC4BD9">
        <w:rPr>
          <w:rFonts w:ascii="Book Antiqua" w:hAnsi="Book Antiqua"/>
          <w:i/>
          <w:color w:val="000000" w:themeColor="text1"/>
          <w:sz w:val="20"/>
          <w:szCs w:val="20"/>
        </w:rPr>
        <w:t>Mbështetje për Regjistrimin Civil dhe Sigurinë e Dokumenteve</w:t>
      </w:r>
    </w:p>
    <w:p w:rsidR="00FF4962" w:rsidRPr="00AC4BD9" w:rsidRDefault="00FF4962" w:rsidP="00FF4962">
      <w:pPr>
        <w:pStyle w:val="BodyText"/>
        <w:widowControl w:val="0"/>
        <w:numPr>
          <w:ilvl w:val="0"/>
          <w:numId w:val="170"/>
        </w:numPr>
        <w:tabs>
          <w:tab w:val="left" w:pos="220"/>
        </w:tabs>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t>Përshkrimi: Vazhdimësi e mbështetjes së ofruar deri më tani për Agjencinë e Regjistrimit Civil në nivelin qendror dhe komunal</w:t>
      </w:r>
    </w:p>
    <w:p w:rsidR="00FF4962" w:rsidRPr="00AC4BD9" w:rsidRDefault="00FF4962" w:rsidP="00FF4962">
      <w:pPr>
        <w:pStyle w:val="BodyText"/>
        <w:widowControl w:val="0"/>
        <w:numPr>
          <w:ilvl w:val="0"/>
          <w:numId w:val="170"/>
        </w:numPr>
        <w:tabs>
          <w:tab w:val="left" w:pos="220"/>
        </w:tabs>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lastRenderedPageBreak/>
        <w:t>Përfituesi: Ministria e Punëve të Brendshme (ARC);</w:t>
      </w:r>
    </w:p>
    <w:p w:rsidR="00FF4962" w:rsidRPr="00AC4BD9" w:rsidRDefault="00FF4962" w:rsidP="00FF4962">
      <w:pPr>
        <w:pStyle w:val="BodyText"/>
        <w:widowControl w:val="0"/>
        <w:numPr>
          <w:ilvl w:val="0"/>
          <w:numId w:val="170"/>
        </w:numPr>
        <w:tabs>
          <w:tab w:val="left" w:pos="220"/>
        </w:tabs>
        <w:autoSpaceDE w:val="0"/>
        <w:autoSpaceDN w:val="0"/>
        <w:spacing w:after="0"/>
        <w:rPr>
          <w:rFonts w:ascii="Book Antiqua" w:hAnsi="Book Antiqua"/>
          <w:color w:val="000000" w:themeColor="text1"/>
          <w:sz w:val="20"/>
          <w:szCs w:val="20"/>
        </w:rPr>
      </w:pPr>
      <w:r w:rsidRPr="00AC4BD9">
        <w:rPr>
          <w:rFonts w:ascii="Book Antiqua" w:hAnsi="Book Antiqua"/>
          <w:color w:val="000000" w:themeColor="text1"/>
          <w:sz w:val="20"/>
          <w:szCs w:val="20"/>
        </w:rPr>
        <w:t>Periudha e zbatimit: 2017-2019.</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pStyle w:val="BodyText"/>
        <w:tabs>
          <w:tab w:val="left" w:pos="220"/>
        </w:tabs>
        <w:spacing w:after="0"/>
        <w:rPr>
          <w:rFonts w:ascii="Book Antiqua" w:hAnsi="Book Antiqua"/>
          <w:i/>
          <w:color w:val="000000" w:themeColor="text1"/>
          <w:sz w:val="20"/>
          <w:szCs w:val="20"/>
        </w:rPr>
      </w:pPr>
      <w:r w:rsidRPr="00AC4BD9">
        <w:rPr>
          <w:rFonts w:ascii="Book Antiqua" w:hAnsi="Book Antiqua"/>
          <w:i/>
          <w:color w:val="000000" w:themeColor="text1"/>
          <w:sz w:val="20"/>
          <w:szCs w:val="20"/>
        </w:rPr>
        <w:t>Mbështetje për reforma në polici në harmoni me standardet e BE-së</w:t>
      </w:r>
    </w:p>
    <w:p w:rsidR="00FF4962" w:rsidRPr="00AC4BD9" w:rsidRDefault="00FF4962" w:rsidP="00FF4962">
      <w:pPr>
        <w:pStyle w:val="BodyText"/>
        <w:widowControl w:val="0"/>
        <w:numPr>
          <w:ilvl w:val="0"/>
          <w:numId w:val="171"/>
        </w:numPr>
        <w:tabs>
          <w:tab w:val="left" w:pos="220"/>
        </w:tabs>
        <w:autoSpaceDE w:val="0"/>
        <w:autoSpaceDN w:val="0"/>
        <w:spacing w:after="0"/>
        <w:ind w:right="263"/>
        <w:jc w:val="both"/>
        <w:rPr>
          <w:rFonts w:ascii="Book Antiqua" w:hAnsi="Book Antiqua"/>
          <w:color w:val="000000" w:themeColor="text1"/>
          <w:sz w:val="20"/>
          <w:szCs w:val="20"/>
        </w:rPr>
      </w:pPr>
      <w:r w:rsidRPr="00AC4BD9">
        <w:rPr>
          <w:rFonts w:ascii="Book Antiqua" w:hAnsi="Book Antiqua"/>
          <w:color w:val="000000" w:themeColor="text1"/>
          <w:sz w:val="20"/>
          <w:szCs w:val="20"/>
        </w:rPr>
        <w:t>Përshkrimi: Ndihmë në zbatimin e reformave në polici, duke përfshirë zbatimin e policimit të udhëhequr nga inteligjenca, luftimin e krimit kibernetik, ofrimin e trajnimeve dhe pajisjeve lidhur me teknika te avancuara te hetimit ne fushën e trafikimit me narkotike, qenie njerëzore, etj; krijimin e një sistemi te paralajmërimit te hershem te drogave te reja; adresimin e çështjes se uljes se moshës mesatare ne policinë e Kosovës;</w:t>
      </w:r>
    </w:p>
    <w:p w:rsidR="00FF4962" w:rsidRPr="00AC4BD9" w:rsidRDefault="00FF4962" w:rsidP="00FF4962">
      <w:pPr>
        <w:pStyle w:val="BodyText"/>
        <w:widowControl w:val="0"/>
        <w:numPr>
          <w:ilvl w:val="0"/>
          <w:numId w:val="171"/>
        </w:numPr>
        <w:tabs>
          <w:tab w:val="left" w:pos="220"/>
        </w:tabs>
        <w:autoSpaceDE w:val="0"/>
        <w:autoSpaceDN w:val="0"/>
        <w:spacing w:after="0"/>
        <w:ind w:right="263"/>
        <w:jc w:val="both"/>
        <w:rPr>
          <w:rFonts w:ascii="Book Antiqua" w:hAnsi="Book Antiqua"/>
          <w:color w:val="000000" w:themeColor="text1"/>
          <w:sz w:val="20"/>
          <w:szCs w:val="20"/>
        </w:rPr>
      </w:pPr>
      <w:r w:rsidRPr="00AC4BD9">
        <w:rPr>
          <w:rFonts w:ascii="Book Antiqua" w:hAnsi="Book Antiqua"/>
          <w:color w:val="000000" w:themeColor="text1"/>
          <w:sz w:val="20"/>
          <w:szCs w:val="20"/>
        </w:rPr>
        <w:t>Përfituesi: Ministria e Punëve të Brendshme (PK);</w:t>
      </w:r>
    </w:p>
    <w:p w:rsidR="00FF4962" w:rsidRPr="00AC4BD9" w:rsidRDefault="00FF4962" w:rsidP="00FF4962">
      <w:pPr>
        <w:pStyle w:val="BodyText"/>
        <w:widowControl w:val="0"/>
        <w:numPr>
          <w:ilvl w:val="0"/>
          <w:numId w:val="171"/>
        </w:numPr>
        <w:tabs>
          <w:tab w:val="left" w:pos="220"/>
        </w:tabs>
        <w:autoSpaceDE w:val="0"/>
        <w:autoSpaceDN w:val="0"/>
        <w:spacing w:after="0"/>
        <w:ind w:right="263"/>
        <w:jc w:val="both"/>
        <w:rPr>
          <w:rFonts w:ascii="Book Antiqua" w:hAnsi="Book Antiqua"/>
          <w:color w:val="000000" w:themeColor="text1"/>
          <w:sz w:val="20"/>
          <w:szCs w:val="20"/>
        </w:rPr>
      </w:pPr>
      <w:r w:rsidRPr="00AC4BD9">
        <w:rPr>
          <w:rFonts w:ascii="Book Antiqua" w:hAnsi="Book Antiqua"/>
          <w:color w:val="000000" w:themeColor="text1"/>
          <w:w w:val="95"/>
          <w:sz w:val="20"/>
          <w:szCs w:val="20"/>
        </w:rPr>
        <w:t>Periudha e zbatimit: 2017-2020.</w:t>
      </w:r>
    </w:p>
    <w:p w:rsidR="00FF4962" w:rsidRPr="00AC4BD9" w:rsidRDefault="00FF4962" w:rsidP="00FF4962">
      <w:pPr>
        <w:pStyle w:val="BodyText"/>
        <w:tabs>
          <w:tab w:val="left" w:pos="220"/>
        </w:tabs>
        <w:spacing w:after="0"/>
        <w:ind w:right="7502"/>
        <w:rPr>
          <w:rFonts w:ascii="Book Antiqua" w:hAnsi="Book Antiqua"/>
          <w:color w:val="000000" w:themeColor="text1"/>
          <w:w w:val="95"/>
          <w:sz w:val="20"/>
          <w:szCs w:val="20"/>
        </w:rPr>
      </w:pPr>
    </w:p>
    <w:p w:rsidR="00FF4962" w:rsidRPr="00AC4BD9" w:rsidRDefault="00FF4962" w:rsidP="00FF4962">
      <w:pPr>
        <w:pStyle w:val="BodyText"/>
        <w:tabs>
          <w:tab w:val="left" w:pos="220"/>
        </w:tabs>
        <w:spacing w:after="0"/>
        <w:jc w:val="both"/>
        <w:rPr>
          <w:rFonts w:ascii="Book Antiqua" w:hAnsi="Book Antiqua"/>
          <w:color w:val="000000" w:themeColor="text1"/>
          <w:sz w:val="20"/>
          <w:szCs w:val="20"/>
        </w:rPr>
      </w:pPr>
      <w:r w:rsidRPr="00AC4BD9">
        <w:rPr>
          <w:rFonts w:ascii="Book Antiqua" w:hAnsi="Book Antiqua"/>
          <w:i/>
          <w:color w:val="000000" w:themeColor="text1"/>
          <w:sz w:val="20"/>
          <w:szCs w:val="20"/>
        </w:rPr>
        <w:t>Projekti kundër Krimit Ekonomik në Kosovë (PECK III)</w:t>
      </w:r>
      <w:r w:rsidRPr="00AC4BD9">
        <w:rPr>
          <w:rFonts w:ascii="Book Antiqua" w:hAnsi="Book Antiqua"/>
          <w:color w:val="000000" w:themeColor="text1"/>
          <w:sz w:val="20"/>
          <w:szCs w:val="20"/>
        </w:rPr>
        <w:t>:</w:t>
      </w:r>
    </w:p>
    <w:p w:rsidR="00FF4962" w:rsidRPr="00AC4BD9" w:rsidRDefault="00FF4962" w:rsidP="00FF4962">
      <w:pPr>
        <w:pStyle w:val="BodyText"/>
        <w:widowControl w:val="0"/>
        <w:numPr>
          <w:ilvl w:val="0"/>
          <w:numId w:val="172"/>
        </w:numPr>
        <w:tabs>
          <w:tab w:val="left" w:pos="220"/>
        </w:tabs>
        <w:autoSpaceDE w:val="0"/>
        <w:autoSpaceDN w:val="0"/>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Përshkrimi: ky projekt ka për qëllim të përmirësojë zbatimin e masave të Anti-Korrupsionit (AC), Pastrimit të Parave / Luftimit të Financimit të Terrorizmit (LPP / LFT) dhe masave të kundër-terrorizmit dhe përputhjes së tyre me standardet evropian;</w:t>
      </w:r>
    </w:p>
    <w:p w:rsidR="00FF4962" w:rsidRPr="00AC4BD9" w:rsidRDefault="00FF4962" w:rsidP="00FF4962">
      <w:pPr>
        <w:pStyle w:val="BodyText"/>
        <w:widowControl w:val="0"/>
        <w:numPr>
          <w:ilvl w:val="0"/>
          <w:numId w:val="172"/>
        </w:numPr>
        <w:tabs>
          <w:tab w:val="left" w:pos="220"/>
        </w:tabs>
        <w:autoSpaceDE w:val="0"/>
        <w:autoSpaceDN w:val="0"/>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Përfitues: Zyra e Kryeministrit, Njësia e Inteligjencës Financiare, Agjencia Kundër Korrupsion, dhe Ministria e Financave;</w:t>
      </w:r>
    </w:p>
    <w:p w:rsidR="00FF4962" w:rsidRPr="00AC4BD9" w:rsidRDefault="00FF4962" w:rsidP="00FF4962">
      <w:pPr>
        <w:pStyle w:val="BodyText"/>
        <w:widowControl w:val="0"/>
        <w:numPr>
          <w:ilvl w:val="0"/>
          <w:numId w:val="172"/>
        </w:numPr>
        <w:tabs>
          <w:tab w:val="left" w:pos="220"/>
        </w:tabs>
        <w:autoSpaceDE w:val="0"/>
        <w:autoSpaceDN w:val="0"/>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Periudha e zbatimit: pas përfundimit të PECK II.</w:t>
      </w:r>
    </w:p>
    <w:p w:rsidR="00FF4962" w:rsidRPr="00AC4BD9" w:rsidRDefault="00FF4962" w:rsidP="00FF4962">
      <w:pPr>
        <w:pStyle w:val="BodyText"/>
        <w:tabs>
          <w:tab w:val="left" w:pos="220"/>
        </w:tabs>
        <w:spacing w:after="0"/>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Gjithashtu institucionet e punëve të brendshme do të mbështeten me programin IPA 2020 duke forcuar luftën kundër krimit të organizuar, terrorizmit dhe korrupsionit në Kosovë. Ndërhyrja kryesore do të fokusohet në ngritjen e kapaciteteve organizative, analitike, politike dhe legjislative të Ministrisë së Punëve të Brendshme me synimin për t'iu përshtatur sfidave të luftës kundër krimit të organizuar, korrupsionit, terrorizmit dhe pastrimit të parave. MPB gjithashtu do të mbështesë zbatimin e masave mbrojtëse për infrastrukturën kritike me qëllim luftën kundër terrorizmit, radikalizimit dhe ekstremizmit të dhunshëm. Do të zhvillohen aktivitete për të ndihmuar Policinë e Kosovës në rritjen e kapaciteteve të hetimit dhe performancës profesionale. Mbështetja e mëtejshme për cilësinë e të dhënave dhe ofrimin e shërbimeve të Agjencisë së Regjistrimit Civil do të shërbejë edhe për misionin e institucioneve të zbatimit të ligjit në luftën kundër krimit të organizuar dhe korrupsionit. Gjithashtu do të mbështetet pastrimi i zonave nga minat dhe municionet e mbetura nga lufta duke përmirësuar kështu sigurinë fizike dhe kthimin e tokës nëpër komunitete. Ky program është në fazë të hereshme të planifikimit dhe do të detajizohet në vitin 2019, ndërsa do të kontraktohet tentativisht në vitin 2021. </w:t>
      </w:r>
    </w:p>
    <w:p w:rsidR="00FF4962" w:rsidRPr="00AC4BD9" w:rsidRDefault="00FF4962" w:rsidP="00FF4962">
      <w:pPr>
        <w:pStyle w:val="BodyText"/>
        <w:tabs>
          <w:tab w:val="left" w:pos="220"/>
        </w:tabs>
        <w:spacing w:after="0"/>
        <w:ind w:right="259"/>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9"/>
        <w:jc w:val="both"/>
        <w:rPr>
          <w:rFonts w:ascii="Book Antiqua" w:hAnsi="Book Antiqua"/>
          <w:color w:val="000000" w:themeColor="text1"/>
          <w:sz w:val="20"/>
          <w:szCs w:val="20"/>
        </w:rPr>
      </w:pPr>
      <w:r w:rsidRPr="00AC4BD9">
        <w:rPr>
          <w:rFonts w:ascii="Book Antiqua" w:hAnsi="Book Antiqua"/>
          <w:color w:val="000000" w:themeColor="text1"/>
          <w:sz w:val="20"/>
          <w:szCs w:val="20"/>
        </w:rPr>
        <w:t>Misioni i BE-së për Sundimin e Ligjit (EULEX) mbështet dhe ndihmon autoritetet e Kosovës në fushën e sundimit të ligjit, veçanërisht në fushën e policisë, gjyqësorit, dhe doganës. Si mision teknik, EULEX monitoron dhe këshillon autoritetet e Kosovës përderisa i mbetet një numër i kufizuar i përgjegjësive ekzekutive, si në rastin e Zyrës së Prokurorisë Speciale. Detyra e këtij institucioni është të merret me raste sensitive si rastet e krimeve të luftës, terrorizmit, krimit financiar dhe korrupsionit, si dhe krimit të organizuar.</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198"/>
        <w:jc w:val="both"/>
        <w:rPr>
          <w:rFonts w:ascii="Book Antiqua" w:hAnsi="Book Antiqua"/>
          <w:i/>
          <w:color w:val="000000" w:themeColor="text1"/>
          <w:sz w:val="20"/>
          <w:szCs w:val="20"/>
        </w:rPr>
      </w:pPr>
      <w:r w:rsidRPr="00AC4BD9">
        <w:rPr>
          <w:rFonts w:ascii="Book Antiqua" w:hAnsi="Book Antiqua"/>
          <w:i/>
          <w:color w:val="000000" w:themeColor="text1"/>
          <w:sz w:val="20"/>
          <w:szCs w:val="20"/>
        </w:rPr>
        <w:t>Projektet aktuale dhe të planifikuara të donatorëve bilateralë</w:t>
      </w:r>
    </w:p>
    <w:p w:rsidR="00B65316" w:rsidRDefault="00B65316" w:rsidP="00FF4962">
      <w:pPr>
        <w:pStyle w:val="BodyText"/>
        <w:tabs>
          <w:tab w:val="left" w:pos="220"/>
        </w:tabs>
        <w:spacing w:after="0"/>
        <w:ind w:right="263"/>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3"/>
        <w:jc w:val="both"/>
        <w:rPr>
          <w:rFonts w:ascii="Book Antiqua" w:hAnsi="Book Antiqua"/>
          <w:color w:val="000000" w:themeColor="text1"/>
          <w:sz w:val="20"/>
          <w:szCs w:val="20"/>
        </w:rPr>
      </w:pPr>
      <w:r w:rsidRPr="00AC4BD9">
        <w:rPr>
          <w:rFonts w:ascii="Book Antiqua" w:hAnsi="Book Antiqua"/>
          <w:color w:val="000000" w:themeColor="text1"/>
          <w:sz w:val="20"/>
          <w:szCs w:val="20"/>
        </w:rPr>
        <w:t>Ministria</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Punëve</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Brendshme,</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përveç</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mbështetjes</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së</w:t>
      </w:r>
      <w:r w:rsidRPr="00AC4BD9">
        <w:rPr>
          <w:rFonts w:ascii="Book Antiqua" w:hAnsi="Book Antiqua"/>
          <w:color w:val="000000" w:themeColor="text1"/>
          <w:spacing w:val="-8"/>
          <w:sz w:val="20"/>
          <w:szCs w:val="20"/>
        </w:rPr>
        <w:t xml:space="preserve"> </w:t>
      </w:r>
      <w:r w:rsidRPr="00AC4BD9">
        <w:rPr>
          <w:rFonts w:ascii="Book Antiqua" w:hAnsi="Book Antiqua"/>
          <w:color w:val="000000" w:themeColor="text1"/>
          <w:sz w:val="20"/>
          <w:szCs w:val="20"/>
        </w:rPr>
        <w:t>Komisionit</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Evropian</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është</w:t>
      </w:r>
      <w:r w:rsidRPr="00AC4BD9">
        <w:rPr>
          <w:rFonts w:ascii="Book Antiqua" w:hAnsi="Book Antiqua"/>
          <w:color w:val="000000" w:themeColor="text1"/>
          <w:spacing w:val="-9"/>
          <w:sz w:val="20"/>
          <w:szCs w:val="20"/>
        </w:rPr>
        <w:t xml:space="preserve"> </w:t>
      </w:r>
      <w:r w:rsidRPr="00AC4BD9">
        <w:rPr>
          <w:rFonts w:ascii="Book Antiqua" w:hAnsi="Book Antiqua"/>
          <w:color w:val="000000" w:themeColor="text1"/>
          <w:sz w:val="20"/>
          <w:szCs w:val="20"/>
        </w:rPr>
        <w:t>vazhdimisht</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përfituese 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projekteve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1"/>
          <w:sz w:val="20"/>
          <w:szCs w:val="20"/>
        </w:rPr>
        <w:t xml:space="preserve"> </w:t>
      </w:r>
      <w:r w:rsidRPr="00AC4BD9">
        <w:rPr>
          <w:rFonts w:ascii="Book Antiqua" w:hAnsi="Book Antiqua"/>
          <w:color w:val="000000" w:themeColor="text1"/>
          <w:sz w:val="20"/>
          <w:szCs w:val="20"/>
        </w:rPr>
        <w:t>mbështetjes</w:t>
      </w:r>
      <w:r w:rsidRPr="00AC4BD9">
        <w:rPr>
          <w:rFonts w:ascii="Book Antiqua" w:hAnsi="Book Antiqua"/>
          <w:color w:val="000000" w:themeColor="text1"/>
          <w:spacing w:val="1"/>
          <w:sz w:val="20"/>
          <w:szCs w:val="20"/>
        </w:rPr>
        <w:t xml:space="preserve"> </w:t>
      </w:r>
      <w:r w:rsidRPr="00AC4BD9">
        <w:rPr>
          <w:rFonts w:ascii="Book Antiqua" w:hAnsi="Book Antiqua"/>
          <w:color w:val="000000" w:themeColor="text1"/>
          <w:sz w:val="20"/>
          <w:szCs w:val="20"/>
        </w:rPr>
        <w:t>nga</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ICITAP,</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që</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
          <w:sz w:val="20"/>
          <w:szCs w:val="20"/>
        </w:rPr>
        <w:t xml:space="preserve"> </w:t>
      </w:r>
      <w:r w:rsidRPr="00AC4BD9">
        <w:rPr>
          <w:rFonts w:ascii="Book Antiqua" w:hAnsi="Book Antiqua"/>
          <w:color w:val="000000" w:themeColor="text1"/>
          <w:sz w:val="20"/>
          <w:szCs w:val="20"/>
        </w:rPr>
        <w:t>ndihmon</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Kosovën</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në</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fuqizimin</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1"/>
          <w:sz w:val="20"/>
          <w:szCs w:val="20"/>
        </w:rPr>
        <w:t xml:space="preserve"> </w:t>
      </w:r>
      <w:r w:rsidRPr="00AC4BD9">
        <w:rPr>
          <w:rFonts w:ascii="Book Antiqua" w:hAnsi="Book Antiqua"/>
          <w:color w:val="000000" w:themeColor="text1"/>
          <w:sz w:val="20"/>
          <w:szCs w:val="20"/>
        </w:rPr>
        <w:t>sundimit</w:t>
      </w:r>
      <w:r w:rsidRPr="00AC4BD9">
        <w:rPr>
          <w:rFonts w:ascii="Book Antiqua" w:hAnsi="Book Antiqua"/>
          <w:color w:val="000000" w:themeColor="text1"/>
          <w:spacing w:val="-3"/>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ligjit</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në</w:t>
      </w:r>
      <w:r w:rsidRPr="00AC4BD9">
        <w:rPr>
          <w:rFonts w:ascii="Book Antiqua" w:hAnsi="Book Antiqua"/>
          <w:color w:val="000000" w:themeColor="text1"/>
          <w:spacing w:val="-1"/>
          <w:sz w:val="20"/>
          <w:szCs w:val="20"/>
        </w:rPr>
        <w:t xml:space="preserve"> </w:t>
      </w:r>
      <w:r w:rsidRPr="00AC4BD9">
        <w:rPr>
          <w:rFonts w:ascii="Book Antiqua" w:hAnsi="Book Antiqua"/>
          <w:color w:val="000000" w:themeColor="text1"/>
          <w:sz w:val="20"/>
          <w:szCs w:val="20"/>
        </w:rPr>
        <w:t>Kosovë dhe ndërtimin e kapaciteteve të institucioneve të gjyqësorit, prokurorisë dhe të sundimit të ligjit për luftimin e krimit të organizuar, trafikimit me qenie njerëzore, korrupsionit, shpëlarjes së parasë dhe terrorizmit. Programi i ICITAP-it financohet nga Byroja e Çështjeve Ndërkombëtare të Narkotikëve dhe Zbatimit të Ligjit në kuadër të Departamentit të Shtetit të</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SHBA-se. ICITAP aktualisht mbështet Kosovën me programet e përshkruara në vijim.</w:t>
      </w:r>
    </w:p>
    <w:p w:rsidR="00FF4962" w:rsidRPr="00AC4BD9" w:rsidRDefault="00FF4962" w:rsidP="00FF4962">
      <w:pPr>
        <w:pStyle w:val="BodyText"/>
        <w:tabs>
          <w:tab w:val="left" w:pos="220"/>
        </w:tabs>
        <w:spacing w:after="0"/>
        <w:ind w:right="263"/>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3"/>
        <w:jc w:val="both"/>
        <w:rPr>
          <w:rFonts w:ascii="Book Antiqua" w:hAnsi="Book Antiqua"/>
          <w:color w:val="000000" w:themeColor="text1"/>
          <w:sz w:val="20"/>
          <w:szCs w:val="20"/>
        </w:rPr>
      </w:pPr>
      <w:r w:rsidRPr="00AC4BD9">
        <w:rPr>
          <w:rFonts w:ascii="Book Antiqua" w:hAnsi="Book Antiqua"/>
          <w:i/>
          <w:color w:val="000000" w:themeColor="text1"/>
          <w:sz w:val="20"/>
          <w:szCs w:val="20"/>
        </w:rPr>
        <w:lastRenderedPageBreak/>
        <w:t>Mbështetje për menaxhimin ekzekutiv të policisë së Kosovës</w:t>
      </w:r>
      <w:r w:rsidRPr="00AC4BD9">
        <w:rPr>
          <w:rFonts w:ascii="Book Antiqua" w:hAnsi="Book Antiqua"/>
          <w:color w:val="000000" w:themeColor="text1"/>
          <w:sz w:val="20"/>
          <w:szCs w:val="20"/>
        </w:rPr>
        <w:t xml:space="preserve">: ky program ofron këshilla për Drejtorin e përgjithshëm të Policisë së Kosovës lidhur me bashkëpunimin me Policinë e Serbisë, shtrirjen e sundimit të ligjit në veri të Kosovës, ngritjen e nivelit të profesionalizmit, llogaridhënies dhe integritetit brenda nivelit ekzekutiv dhe të mesëm në polici. </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2"/>
        <w:jc w:val="both"/>
        <w:rPr>
          <w:rFonts w:ascii="Book Antiqua" w:hAnsi="Book Antiqua"/>
          <w:color w:val="000000" w:themeColor="text1"/>
          <w:sz w:val="20"/>
          <w:szCs w:val="20"/>
        </w:rPr>
      </w:pPr>
      <w:r w:rsidRPr="00AC4BD9">
        <w:rPr>
          <w:rFonts w:ascii="Book Antiqua" w:hAnsi="Book Antiqua"/>
          <w:i/>
          <w:color w:val="000000" w:themeColor="text1"/>
          <w:sz w:val="20"/>
          <w:szCs w:val="20"/>
        </w:rPr>
        <w:t>Mbështetje</w:t>
      </w:r>
      <w:r w:rsidRPr="00AC4BD9">
        <w:rPr>
          <w:rFonts w:ascii="Book Antiqua" w:hAnsi="Book Antiqua"/>
          <w:i/>
          <w:color w:val="000000" w:themeColor="text1"/>
          <w:spacing w:val="-11"/>
          <w:sz w:val="20"/>
          <w:szCs w:val="20"/>
        </w:rPr>
        <w:t xml:space="preserve"> </w:t>
      </w:r>
      <w:r w:rsidRPr="00AC4BD9">
        <w:rPr>
          <w:rFonts w:ascii="Book Antiqua" w:hAnsi="Book Antiqua"/>
          <w:i/>
          <w:color w:val="000000" w:themeColor="text1"/>
          <w:sz w:val="20"/>
          <w:szCs w:val="20"/>
        </w:rPr>
        <w:t>për</w:t>
      </w:r>
      <w:r w:rsidRPr="00AC4BD9">
        <w:rPr>
          <w:rFonts w:ascii="Book Antiqua" w:hAnsi="Book Antiqua"/>
          <w:i/>
          <w:color w:val="000000" w:themeColor="text1"/>
          <w:spacing w:val="-12"/>
          <w:sz w:val="20"/>
          <w:szCs w:val="20"/>
        </w:rPr>
        <w:t xml:space="preserve"> </w:t>
      </w:r>
      <w:r w:rsidRPr="00AC4BD9">
        <w:rPr>
          <w:rFonts w:ascii="Book Antiqua" w:hAnsi="Book Antiqua"/>
          <w:i/>
          <w:color w:val="000000" w:themeColor="text1"/>
          <w:sz w:val="20"/>
          <w:szCs w:val="20"/>
        </w:rPr>
        <w:t>Ministrinë</w:t>
      </w:r>
      <w:r w:rsidRPr="00AC4BD9">
        <w:rPr>
          <w:rFonts w:ascii="Book Antiqua" w:hAnsi="Book Antiqua"/>
          <w:i/>
          <w:color w:val="000000" w:themeColor="text1"/>
          <w:spacing w:val="-13"/>
          <w:sz w:val="20"/>
          <w:szCs w:val="20"/>
        </w:rPr>
        <w:t xml:space="preserve"> </w:t>
      </w:r>
      <w:r w:rsidRPr="00AC4BD9">
        <w:rPr>
          <w:rFonts w:ascii="Book Antiqua" w:hAnsi="Book Antiqua"/>
          <w:i/>
          <w:color w:val="000000" w:themeColor="text1"/>
          <w:sz w:val="20"/>
          <w:szCs w:val="20"/>
        </w:rPr>
        <w:t>e</w:t>
      </w:r>
      <w:r w:rsidRPr="00AC4BD9">
        <w:rPr>
          <w:rFonts w:ascii="Book Antiqua" w:hAnsi="Book Antiqua"/>
          <w:i/>
          <w:color w:val="000000" w:themeColor="text1"/>
          <w:spacing w:val="-11"/>
          <w:sz w:val="20"/>
          <w:szCs w:val="20"/>
        </w:rPr>
        <w:t xml:space="preserve"> </w:t>
      </w:r>
      <w:r w:rsidRPr="00AC4BD9">
        <w:rPr>
          <w:rFonts w:ascii="Book Antiqua" w:hAnsi="Book Antiqua"/>
          <w:i/>
          <w:color w:val="000000" w:themeColor="text1"/>
          <w:sz w:val="20"/>
          <w:szCs w:val="20"/>
        </w:rPr>
        <w:t>Punëve</w:t>
      </w:r>
      <w:r w:rsidRPr="00AC4BD9">
        <w:rPr>
          <w:rFonts w:ascii="Book Antiqua" w:hAnsi="Book Antiqua"/>
          <w:i/>
          <w:color w:val="000000" w:themeColor="text1"/>
          <w:spacing w:val="-13"/>
          <w:sz w:val="20"/>
          <w:szCs w:val="20"/>
        </w:rPr>
        <w:t xml:space="preserve"> </w:t>
      </w:r>
      <w:r w:rsidRPr="00AC4BD9">
        <w:rPr>
          <w:rFonts w:ascii="Book Antiqua" w:hAnsi="Book Antiqua"/>
          <w:i/>
          <w:color w:val="000000" w:themeColor="text1"/>
          <w:sz w:val="20"/>
          <w:szCs w:val="20"/>
        </w:rPr>
        <w:t>të</w:t>
      </w:r>
      <w:r w:rsidRPr="00AC4BD9">
        <w:rPr>
          <w:rFonts w:ascii="Book Antiqua" w:hAnsi="Book Antiqua"/>
          <w:i/>
          <w:color w:val="000000" w:themeColor="text1"/>
          <w:spacing w:val="-11"/>
          <w:sz w:val="20"/>
          <w:szCs w:val="20"/>
        </w:rPr>
        <w:t xml:space="preserve"> </w:t>
      </w:r>
      <w:r w:rsidRPr="00AC4BD9">
        <w:rPr>
          <w:rFonts w:ascii="Book Antiqua" w:hAnsi="Book Antiqua"/>
          <w:i/>
          <w:color w:val="000000" w:themeColor="text1"/>
          <w:sz w:val="20"/>
          <w:szCs w:val="20"/>
        </w:rPr>
        <w:t>Brendshme</w:t>
      </w:r>
      <w:r w:rsidRPr="00AC4BD9">
        <w:rPr>
          <w:rFonts w:ascii="Book Antiqua" w:hAnsi="Book Antiqua"/>
          <w:i/>
          <w:color w:val="000000" w:themeColor="text1"/>
          <w:spacing w:val="-13"/>
          <w:sz w:val="20"/>
          <w:szCs w:val="20"/>
        </w:rPr>
        <w:t xml:space="preserve"> </w:t>
      </w:r>
      <w:r w:rsidRPr="00AC4BD9">
        <w:rPr>
          <w:rFonts w:ascii="Book Antiqua" w:hAnsi="Book Antiqua"/>
          <w:i/>
          <w:color w:val="000000" w:themeColor="text1"/>
          <w:sz w:val="20"/>
          <w:szCs w:val="20"/>
        </w:rPr>
        <w:t>për</w:t>
      </w:r>
      <w:r w:rsidRPr="00AC4BD9">
        <w:rPr>
          <w:rFonts w:ascii="Book Antiqua" w:hAnsi="Book Antiqua"/>
          <w:i/>
          <w:color w:val="000000" w:themeColor="text1"/>
          <w:spacing w:val="-11"/>
          <w:sz w:val="20"/>
          <w:szCs w:val="20"/>
        </w:rPr>
        <w:t xml:space="preserve"> </w:t>
      </w:r>
      <w:r w:rsidRPr="00AC4BD9">
        <w:rPr>
          <w:rFonts w:ascii="Book Antiqua" w:hAnsi="Book Antiqua"/>
          <w:i/>
          <w:color w:val="000000" w:themeColor="text1"/>
          <w:sz w:val="20"/>
          <w:szCs w:val="20"/>
        </w:rPr>
        <w:t>përmirësimin</w:t>
      </w:r>
      <w:r w:rsidRPr="00AC4BD9">
        <w:rPr>
          <w:rFonts w:ascii="Book Antiqua" w:hAnsi="Book Antiqua"/>
          <w:i/>
          <w:color w:val="000000" w:themeColor="text1"/>
          <w:spacing w:val="-13"/>
          <w:sz w:val="20"/>
          <w:szCs w:val="20"/>
        </w:rPr>
        <w:t xml:space="preserve"> </w:t>
      </w:r>
      <w:r w:rsidRPr="00AC4BD9">
        <w:rPr>
          <w:rFonts w:ascii="Book Antiqua" w:hAnsi="Book Antiqua"/>
          <w:i/>
          <w:color w:val="000000" w:themeColor="text1"/>
          <w:sz w:val="20"/>
          <w:szCs w:val="20"/>
        </w:rPr>
        <w:t>e</w:t>
      </w:r>
      <w:r w:rsidRPr="00AC4BD9">
        <w:rPr>
          <w:rFonts w:ascii="Book Antiqua" w:hAnsi="Book Antiqua"/>
          <w:i/>
          <w:color w:val="000000" w:themeColor="text1"/>
          <w:spacing w:val="-13"/>
          <w:sz w:val="20"/>
          <w:szCs w:val="20"/>
        </w:rPr>
        <w:t xml:space="preserve"> </w:t>
      </w:r>
      <w:r w:rsidRPr="00AC4BD9">
        <w:rPr>
          <w:rFonts w:ascii="Book Antiqua" w:hAnsi="Book Antiqua"/>
          <w:i/>
          <w:color w:val="000000" w:themeColor="text1"/>
          <w:sz w:val="20"/>
          <w:szCs w:val="20"/>
        </w:rPr>
        <w:t>praktikave</w:t>
      </w:r>
      <w:r w:rsidRPr="00AC4BD9">
        <w:rPr>
          <w:rFonts w:ascii="Book Antiqua" w:hAnsi="Book Antiqua"/>
          <w:i/>
          <w:color w:val="000000" w:themeColor="text1"/>
          <w:spacing w:val="-13"/>
          <w:sz w:val="20"/>
          <w:szCs w:val="20"/>
        </w:rPr>
        <w:t xml:space="preserve"> </w:t>
      </w:r>
      <w:r w:rsidRPr="00AC4BD9">
        <w:rPr>
          <w:rFonts w:ascii="Book Antiqua" w:hAnsi="Book Antiqua"/>
          <w:i/>
          <w:color w:val="000000" w:themeColor="text1"/>
          <w:sz w:val="20"/>
          <w:szCs w:val="20"/>
        </w:rPr>
        <w:t>të</w:t>
      </w:r>
      <w:r w:rsidRPr="00AC4BD9">
        <w:rPr>
          <w:rFonts w:ascii="Book Antiqua" w:hAnsi="Book Antiqua"/>
          <w:i/>
          <w:color w:val="000000" w:themeColor="text1"/>
          <w:spacing w:val="-11"/>
          <w:sz w:val="20"/>
          <w:szCs w:val="20"/>
        </w:rPr>
        <w:t xml:space="preserve"> </w:t>
      </w:r>
      <w:r w:rsidRPr="00AC4BD9">
        <w:rPr>
          <w:rFonts w:ascii="Book Antiqua" w:hAnsi="Book Antiqua"/>
          <w:i/>
          <w:color w:val="000000" w:themeColor="text1"/>
          <w:sz w:val="20"/>
          <w:szCs w:val="20"/>
        </w:rPr>
        <w:t>menaxhimin</w:t>
      </w:r>
      <w:r w:rsidRPr="00AC4BD9">
        <w:rPr>
          <w:rFonts w:ascii="Book Antiqua" w:hAnsi="Book Antiqua"/>
          <w:i/>
          <w:color w:val="000000" w:themeColor="text1"/>
          <w:spacing w:val="-14"/>
          <w:sz w:val="20"/>
          <w:szCs w:val="20"/>
        </w:rPr>
        <w:t xml:space="preserve"> </w:t>
      </w:r>
      <w:r w:rsidRPr="00AC4BD9">
        <w:rPr>
          <w:rFonts w:ascii="Book Antiqua" w:hAnsi="Book Antiqua"/>
          <w:i/>
          <w:color w:val="000000" w:themeColor="text1"/>
          <w:sz w:val="20"/>
          <w:szCs w:val="20"/>
        </w:rPr>
        <w:t>ekzekutiv</w:t>
      </w:r>
      <w:r w:rsidRPr="00AC4BD9">
        <w:rPr>
          <w:rFonts w:ascii="Book Antiqua" w:hAnsi="Book Antiqua"/>
          <w:color w:val="000000" w:themeColor="text1"/>
          <w:sz w:val="20"/>
          <w:szCs w:val="20"/>
        </w:rPr>
        <w:t xml:space="preserve">, si dhe mbështetje për agjencitë e MPB-së si Inspektoratin policor të Kosovës, Agjencinë e Kosvës për Forenzikë, Agjencinë për Menaxhimin e Emergjencave, Akademinë e Kosovës për Siguri Publike, në ngritjen e kapaciteteve. </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9"/>
        <w:jc w:val="both"/>
        <w:rPr>
          <w:rFonts w:ascii="Book Antiqua" w:hAnsi="Book Antiqua"/>
          <w:color w:val="000000" w:themeColor="text1"/>
          <w:sz w:val="20"/>
          <w:szCs w:val="20"/>
        </w:rPr>
      </w:pPr>
      <w:r w:rsidRPr="00AC4BD9">
        <w:rPr>
          <w:rFonts w:ascii="Book Antiqua" w:hAnsi="Book Antiqua"/>
          <w:i/>
          <w:color w:val="000000" w:themeColor="text1"/>
          <w:sz w:val="20"/>
          <w:szCs w:val="20"/>
        </w:rPr>
        <w:t>Mbështetje në fushën e luftimit të krimeve të rënda dhe hetimeve komplekse kriminale:</w:t>
      </w:r>
      <w:r w:rsidRPr="00AC4BD9">
        <w:rPr>
          <w:rFonts w:ascii="Book Antiqua" w:hAnsi="Book Antiqua"/>
          <w:color w:val="000000" w:themeColor="text1"/>
          <w:sz w:val="20"/>
          <w:szCs w:val="20"/>
        </w:rPr>
        <w:t xml:space="preserve"> ka për qëllim të përmirësojë kapacitetet e MPB-së për të parandaluar dhe luftuar krimin e organizuar, korrupsionin, terrorizmin, trafikimin me narkotikë, trafikimin e qenieve njerëzore etj. dhe përmirësimin e kapaciteteve të departamentit për hetimin e krimit brenda PK-së për të kryer hetime të rasteve komplekse duke përdorur teknika moderne hetimore. </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0"/>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ICITAP gjithashtu ofron mbështetje në fushën e menaxhimit të integruar të kufirit si dhe në fushën e sigurisë në bashkësi. </w:t>
      </w:r>
    </w:p>
    <w:p w:rsidR="00FF4962" w:rsidRPr="00AC4BD9" w:rsidRDefault="00FF4962" w:rsidP="00FF4962">
      <w:pPr>
        <w:pStyle w:val="BodyText"/>
        <w:tabs>
          <w:tab w:val="left" w:pos="220"/>
        </w:tabs>
        <w:spacing w:after="0"/>
        <w:ind w:right="260"/>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0"/>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Për më tepër, MPB përfiton nga mbështetja e ofruar nga UNDP, veçanërisht përmes </w:t>
      </w:r>
      <w:r w:rsidRPr="00AC4BD9">
        <w:rPr>
          <w:rFonts w:ascii="Book Antiqua" w:hAnsi="Book Antiqua"/>
          <w:i/>
          <w:color w:val="000000" w:themeColor="text1"/>
          <w:sz w:val="20"/>
          <w:szCs w:val="20"/>
        </w:rPr>
        <w:t>projektit</w:t>
      </w:r>
      <w:r w:rsidRPr="00AC4BD9">
        <w:rPr>
          <w:rFonts w:ascii="Book Antiqua" w:hAnsi="Book Antiqua"/>
          <w:i/>
          <w:color w:val="000000" w:themeColor="text1"/>
          <w:spacing w:val="-8"/>
          <w:sz w:val="20"/>
          <w:szCs w:val="20"/>
        </w:rPr>
        <w:t xml:space="preserve"> </w:t>
      </w:r>
      <w:r w:rsidRPr="00AC4BD9">
        <w:rPr>
          <w:rFonts w:ascii="Book Antiqua" w:hAnsi="Book Antiqua"/>
          <w:i/>
          <w:color w:val="000000" w:themeColor="text1"/>
          <w:sz w:val="20"/>
          <w:szCs w:val="20"/>
        </w:rPr>
        <w:t>për</w:t>
      </w:r>
      <w:r w:rsidRPr="00AC4BD9">
        <w:rPr>
          <w:rFonts w:ascii="Book Antiqua" w:hAnsi="Book Antiqua"/>
          <w:i/>
          <w:color w:val="000000" w:themeColor="text1"/>
          <w:spacing w:val="-7"/>
          <w:sz w:val="20"/>
          <w:szCs w:val="20"/>
        </w:rPr>
        <w:t xml:space="preserve"> </w:t>
      </w:r>
      <w:r w:rsidRPr="00AC4BD9">
        <w:rPr>
          <w:rFonts w:ascii="Book Antiqua" w:hAnsi="Book Antiqua"/>
          <w:i/>
          <w:color w:val="000000" w:themeColor="text1"/>
          <w:sz w:val="20"/>
          <w:szCs w:val="20"/>
        </w:rPr>
        <w:t>minimizimin</w:t>
      </w:r>
      <w:r w:rsidRPr="00AC4BD9">
        <w:rPr>
          <w:rFonts w:ascii="Book Antiqua" w:hAnsi="Book Antiqua"/>
          <w:i/>
          <w:color w:val="000000" w:themeColor="text1"/>
          <w:spacing w:val="-8"/>
          <w:sz w:val="20"/>
          <w:szCs w:val="20"/>
        </w:rPr>
        <w:t xml:space="preserve"> </w:t>
      </w:r>
      <w:r w:rsidRPr="00AC4BD9">
        <w:rPr>
          <w:rFonts w:ascii="Book Antiqua" w:hAnsi="Book Antiqua"/>
          <w:i/>
          <w:color w:val="000000" w:themeColor="text1"/>
          <w:sz w:val="20"/>
          <w:szCs w:val="20"/>
        </w:rPr>
        <w:t>e</w:t>
      </w:r>
      <w:r w:rsidRPr="00AC4BD9">
        <w:rPr>
          <w:rFonts w:ascii="Book Antiqua" w:hAnsi="Book Antiqua"/>
          <w:i/>
          <w:color w:val="000000" w:themeColor="text1"/>
          <w:spacing w:val="-5"/>
          <w:sz w:val="20"/>
          <w:szCs w:val="20"/>
        </w:rPr>
        <w:t xml:space="preserve"> </w:t>
      </w:r>
      <w:r w:rsidRPr="00AC4BD9">
        <w:rPr>
          <w:rFonts w:ascii="Book Antiqua" w:hAnsi="Book Antiqua"/>
          <w:i/>
          <w:color w:val="000000" w:themeColor="text1"/>
          <w:sz w:val="20"/>
          <w:szCs w:val="20"/>
        </w:rPr>
        <w:t>rrezikut</w:t>
      </w:r>
      <w:r w:rsidRPr="00AC4BD9">
        <w:rPr>
          <w:rFonts w:ascii="Book Antiqua" w:hAnsi="Book Antiqua"/>
          <w:i/>
          <w:color w:val="000000" w:themeColor="text1"/>
          <w:spacing w:val="-7"/>
          <w:sz w:val="20"/>
          <w:szCs w:val="20"/>
        </w:rPr>
        <w:t xml:space="preserve"> </w:t>
      </w:r>
      <w:r w:rsidRPr="00AC4BD9">
        <w:rPr>
          <w:rFonts w:ascii="Book Antiqua" w:hAnsi="Book Antiqua"/>
          <w:i/>
          <w:color w:val="000000" w:themeColor="text1"/>
          <w:sz w:val="20"/>
          <w:szCs w:val="20"/>
        </w:rPr>
        <w:t>nga</w:t>
      </w:r>
      <w:r w:rsidRPr="00AC4BD9">
        <w:rPr>
          <w:rFonts w:ascii="Book Antiqua" w:hAnsi="Book Antiqua"/>
          <w:i/>
          <w:color w:val="000000" w:themeColor="text1"/>
          <w:spacing w:val="-7"/>
          <w:sz w:val="20"/>
          <w:szCs w:val="20"/>
        </w:rPr>
        <w:t xml:space="preserve"> </w:t>
      </w:r>
      <w:r w:rsidRPr="00AC4BD9">
        <w:rPr>
          <w:rFonts w:ascii="Book Antiqua" w:hAnsi="Book Antiqua"/>
          <w:i/>
          <w:color w:val="000000" w:themeColor="text1"/>
          <w:sz w:val="20"/>
          <w:szCs w:val="20"/>
        </w:rPr>
        <w:t>armët</w:t>
      </w:r>
      <w:r w:rsidRPr="00AC4BD9">
        <w:rPr>
          <w:rFonts w:ascii="Book Antiqua" w:hAnsi="Book Antiqua"/>
          <w:i/>
          <w:color w:val="000000" w:themeColor="text1"/>
          <w:spacing w:val="-7"/>
          <w:sz w:val="20"/>
          <w:szCs w:val="20"/>
        </w:rPr>
        <w:t xml:space="preserve"> </w:t>
      </w:r>
      <w:r w:rsidRPr="00AC4BD9">
        <w:rPr>
          <w:rFonts w:ascii="Book Antiqua" w:hAnsi="Book Antiqua"/>
          <w:i/>
          <w:color w:val="000000" w:themeColor="text1"/>
          <w:sz w:val="20"/>
          <w:szCs w:val="20"/>
        </w:rPr>
        <w:t>e</w:t>
      </w:r>
      <w:r w:rsidRPr="00AC4BD9">
        <w:rPr>
          <w:rFonts w:ascii="Book Antiqua" w:hAnsi="Book Antiqua"/>
          <w:i/>
          <w:color w:val="000000" w:themeColor="text1"/>
          <w:spacing w:val="-6"/>
          <w:sz w:val="20"/>
          <w:szCs w:val="20"/>
        </w:rPr>
        <w:t xml:space="preserve"> </w:t>
      </w:r>
      <w:r w:rsidRPr="00AC4BD9">
        <w:rPr>
          <w:rFonts w:ascii="Book Antiqua" w:hAnsi="Book Antiqua"/>
          <w:i/>
          <w:color w:val="000000" w:themeColor="text1"/>
          <w:sz w:val="20"/>
          <w:szCs w:val="20"/>
        </w:rPr>
        <w:t>zjarrit</w:t>
      </w:r>
      <w:r w:rsidRPr="00AC4BD9">
        <w:rPr>
          <w:rFonts w:ascii="Book Antiqua" w:hAnsi="Book Antiqua"/>
          <w:i/>
          <w:color w:val="000000" w:themeColor="text1"/>
          <w:spacing w:val="-8"/>
          <w:sz w:val="20"/>
          <w:szCs w:val="20"/>
        </w:rPr>
        <w:t xml:space="preserve"> </w:t>
      </w:r>
      <w:r w:rsidRPr="00AC4BD9">
        <w:rPr>
          <w:rFonts w:ascii="Book Antiqua" w:hAnsi="Book Antiqua"/>
          <w:i/>
          <w:color w:val="000000" w:themeColor="text1"/>
          <w:sz w:val="20"/>
          <w:szCs w:val="20"/>
        </w:rPr>
        <w:t>dhe</w:t>
      </w:r>
      <w:r w:rsidRPr="00AC4BD9">
        <w:rPr>
          <w:rFonts w:ascii="Book Antiqua" w:hAnsi="Book Antiqua"/>
          <w:i/>
          <w:color w:val="000000" w:themeColor="text1"/>
          <w:spacing w:val="-6"/>
          <w:sz w:val="20"/>
          <w:szCs w:val="20"/>
        </w:rPr>
        <w:t xml:space="preserve"> </w:t>
      </w:r>
      <w:r w:rsidRPr="00AC4BD9">
        <w:rPr>
          <w:rFonts w:ascii="Book Antiqua" w:hAnsi="Book Antiqua"/>
          <w:i/>
          <w:color w:val="000000" w:themeColor="text1"/>
          <w:sz w:val="20"/>
          <w:szCs w:val="20"/>
        </w:rPr>
        <w:t>eksplozivëve</w:t>
      </w:r>
      <w:r w:rsidRPr="00AC4BD9">
        <w:rPr>
          <w:rFonts w:ascii="Book Antiqua" w:hAnsi="Book Antiqua"/>
          <w:color w:val="000000" w:themeColor="text1"/>
          <w:sz w:val="20"/>
          <w:szCs w:val="20"/>
        </w:rPr>
        <w:t>.</w:t>
      </w:r>
    </w:p>
    <w:p w:rsidR="00FF4962" w:rsidRPr="00AC4BD9" w:rsidRDefault="00FF4962" w:rsidP="00FF4962">
      <w:pPr>
        <w:pStyle w:val="BodyText"/>
        <w:tabs>
          <w:tab w:val="left" w:pos="220"/>
        </w:tabs>
        <w:spacing w:after="0"/>
        <w:ind w:right="260"/>
        <w:jc w:val="both"/>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60"/>
        <w:jc w:val="both"/>
        <w:rPr>
          <w:rFonts w:ascii="Book Antiqua" w:hAnsi="Book Antiqua"/>
          <w:color w:val="000000" w:themeColor="text1"/>
          <w:sz w:val="20"/>
          <w:szCs w:val="20"/>
        </w:rPr>
      </w:pPr>
      <w:r w:rsidRPr="00AC4BD9">
        <w:rPr>
          <w:rFonts w:ascii="Book Antiqua" w:hAnsi="Book Antiqua"/>
          <w:color w:val="000000" w:themeColor="text1"/>
          <w:sz w:val="20"/>
          <w:szCs w:val="20"/>
        </w:rPr>
        <w:t>Gjithashtu,</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MPB</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është</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 xml:space="preserve">përfituese e projektit </w:t>
      </w:r>
      <w:r w:rsidRPr="00AC4BD9">
        <w:rPr>
          <w:rFonts w:ascii="Book Antiqua" w:hAnsi="Book Antiqua"/>
          <w:i/>
          <w:color w:val="000000" w:themeColor="text1"/>
          <w:sz w:val="20"/>
          <w:szCs w:val="20"/>
        </w:rPr>
        <w:t>Mbështetje në procesin e integrimit evropian</w:t>
      </w:r>
      <w:r w:rsidRPr="00AC4BD9">
        <w:rPr>
          <w:rFonts w:ascii="Book Antiqua" w:hAnsi="Book Antiqua"/>
          <w:color w:val="000000" w:themeColor="text1"/>
          <w:sz w:val="20"/>
          <w:szCs w:val="20"/>
        </w:rPr>
        <w:t>, i cili mbështet departamentin për integrim evropian dhe koordinim të politikave brenda MPB-së lidhur me ngritjen e kapaciteteve të koordinimit në procesin e liberalizimit të vizave. Projekti gjithashtu ofron mbështetje për departamentin për shtetësi, azil dhe migrim, si dhe departamentin për ri-integrim të personave të</w:t>
      </w:r>
      <w:r w:rsidRPr="00AC4BD9">
        <w:rPr>
          <w:rFonts w:ascii="Book Antiqua" w:hAnsi="Book Antiqua"/>
          <w:color w:val="000000" w:themeColor="text1"/>
          <w:spacing w:val="10"/>
          <w:sz w:val="20"/>
          <w:szCs w:val="20"/>
        </w:rPr>
        <w:t xml:space="preserve"> </w:t>
      </w:r>
      <w:r w:rsidRPr="00AC4BD9">
        <w:rPr>
          <w:rFonts w:ascii="Book Antiqua" w:hAnsi="Book Antiqua"/>
          <w:color w:val="000000" w:themeColor="text1"/>
          <w:sz w:val="20"/>
          <w:szCs w:val="20"/>
        </w:rPr>
        <w:t xml:space="preserve">riatdhesuar. </w:t>
      </w:r>
    </w:p>
    <w:p w:rsidR="00FF4962" w:rsidRPr="00AC4BD9" w:rsidRDefault="00FF4962" w:rsidP="00FF4962">
      <w:pPr>
        <w:pStyle w:val="BodyText"/>
        <w:tabs>
          <w:tab w:val="left" w:pos="220"/>
        </w:tabs>
        <w:spacing w:after="0"/>
        <w:rPr>
          <w:rFonts w:ascii="Book Antiqua" w:hAnsi="Book Antiqua"/>
          <w:color w:val="000000" w:themeColor="text1"/>
          <w:sz w:val="20"/>
          <w:szCs w:val="20"/>
        </w:rPr>
      </w:pPr>
    </w:p>
    <w:p w:rsidR="00FF4962" w:rsidRPr="00AC4BD9" w:rsidRDefault="00FF4962" w:rsidP="00FF4962">
      <w:pPr>
        <w:pStyle w:val="BodyText"/>
        <w:tabs>
          <w:tab w:val="left" w:pos="220"/>
        </w:tabs>
        <w:spacing w:after="0"/>
        <w:ind w:right="256"/>
        <w:jc w:val="both"/>
        <w:rPr>
          <w:rFonts w:ascii="Book Antiqua" w:hAnsi="Book Antiqua"/>
          <w:color w:val="000000" w:themeColor="text1"/>
          <w:sz w:val="20"/>
          <w:szCs w:val="20"/>
        </w:rPr>
      </w:pPr>
      <w:r w:rsidRPr="00AC4BD9">
        <w:rPr>
          <w:rFonts w:ascii="Book Antiqua" w:hAnsi="Book Antiqua"/>
          <w:color w:val="000000" w:themeColor="text1"/>
          <w:sz w:val="20"/>
          <w:szCs w:val="20"/>
        </w:rPr>
        <w:t xml:space="preserve">Ministria e Punëve të Brendshme përfiton edhe nga projekti </w:t>
      </w:r>
      <w:r w:rsidRPr="00AC4BD9">
        <w:rPr>
          <w:rFonts w:ascii="Book Antiqua" w:hAnsi="Book Antiqua"/>
          <w:i/>
          <w:color w:val="000000" w:themeColor="text1"/>
          <w:sz w:val="20"/>
          <w:szCs w:val="20"/>
        </w:rPr>
        <w:t>Mbështetje për Autoritetin Qeveritar për Monitorimin e Lëvizjeve të Migrimit</w:t>
      </w:r>
      <w:r w:rsidRPr="00AC4BD9">
        <w:rPr>
          <w:rFonts w:ascii="Book Antiqua" w:hAnsi="Book Antiqua"/>
          <w:color w:val="000000" w:themeColor="text1"/>
          <w:sz w:val="20"/>
          <w:szCs w:val="20"/>
        </w:rPr>
        <w:t xml:space="preserve">, financuar nga Agjencia zvicerane për zhvillim dhe bashkëpunim dhe i zbatuar nga Qendra ndërkombëtare për zhvillimin e politikave të migracionit. Projekti ka për qëllim ngritjen e kapaciteteve të Autoritetit Qeveritar për Migracion në hartimin dhe përgatitjen politikave të migracionit përmes asistencës teknike dhe trajnimeve. </w:t>
      </w:r>
    </w:p>
    <w:p w:rsidR="00FF4962" w:rsidRPr="00AC4BD9" w:rsidRDefault="00FF4962" w:rsidP="00FF4962">
      <w:pPr>
        <w:tabs>
          <w:tab w:val="left" w:pos="220"/>
        </w:tabs>
        <w:spacing w:after="0" w:line="240" w:lineRule="auto"/>
        <w:jc w:val="both"/>
        <w:rPr>
          <w:rFonts w:ascii="Book Antiqua" w:hAnsi="Book Antiqua"/>
          <w:color w:val="000000" w:themeColor="text1"/>
        </w:rPr>
      </w:pPr>
    </w:p>
    <w:p w:rsidR="00FF4962" w:rsidRPr="00AC4BD9" w:rsidRDefault="00FF4962" w:rsidP="00FF4962">
      <w:pPr>
        <w:pStyle w:val="Heading2"/>
        <w:tabs>
          <w:tab w:val="left" w:pos="220"/>
        </w:tabs>
        <w:spacing w:before="0"/>
        <w:rPr>
          <w:rFonts w:ascii="Book Antiqua" w:hAnsi="Book Antiqua"/>
          <w:b/>
          <w:i/>
          <w:color w:val="000000" w:themeColor="text1"/>
          <w:sz w:val="20"/>
          <w:szCs w:val="20"/>
        </w:rPr>
      </w:pPr>
      <w:bookmarkStart w:id="124" w:name="_Toc534287780"/>
      <w:bookmarkStart w:id="125" w:name="_Toc534384353"/>
      <w:r w:rsidRPr="00AC4BD9">
        <w:rPr>
          <w:rFonts w:ascii="Book Antiqua" w:hAnsi="Book Antiqua"/>
          <w:b/>
          <w:i/>
          <w:color w:val="000000" w:themeColor="text1"/>
          <w:w w:val="110"/>
          <w:sz w:val="20"/>
          <w:szCs w:val="20"/>
        </w:rPr>
        <w:t>Objektivat prioritare afatmesme</w:t>
      </w:r>
      <w:bookmarkEnd w:id="124"/>
      <w:bookmarkEnd w:id="125"/>
    </w:p>
    <w:p w:rsidR="00FF4962" w:rsidRPr="00AC4BD9" w:rsidRDefault="00FF4962" w:rsidP="00FF4962">
      <w:pPr>
        <w:pStyle w:val="BodyText"/>
        <w:tabs>
          <w:tab w:val="left" w:pos="220"/>
        </w:tabs>
        <w:spacing w:after="0"/>
        <w:rPr>
          <w:rFonts w:ascii="Book Antiqua" w:hAnsi="Book Antiqua"/>
          <w:b/>
          <w:i/>
          <w:color w:val="000000" w:themeColor="text1"/>
          <w:sz w:val="20"/>
          <w:szCs w:val="20"/>
        </w:rPr>
      </w:pPr>
    </w:p>
    <w:p w:rsidR="00FF4962" w:rsidRPr="00AC4BD9" w:rsidRDefault="00FF4962" w:rsidP="00FF4962">
      <w:pPr>
        <w:pStyle w:val="BodyText"/>
        <w:tabs>
          <w:tab w:val="left" w:pos="220"/>
        </w:tabs>
        <w:spacing w:after="0"/>
        <w:ind w:right="256"/>
        <w:jc w:val="both"/>
        <w:rPr>
          <w:rFonts w:ascii="Book Antiqua" w:hAnsi="Book Antiqua"/>
          <w:color w:val="000000" w:themeColor="text1"/>
          <w:sz w:val="20"/>
          <w:szCs w:val="20"/>
        </w:rPr>
      </w:pPr>
      <w:r w:rsidRPr="00AC4BD9">
        <w:rPr>
          <w:rFonts w:ascii="Book Antiqua" w:hAnsi="Book Antiqua"/>
          <w:color w:val="000000" w:themeColor="text1"/>
          <w:sz w:val="20"/>
          <w:szCs w:val="20"/>
        </w:rPr>
        <w:t>Me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qëllim</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përmbushjes</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së</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obligimeve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dala</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nga</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MSA</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dhe</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dokumentet</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4"/>
          <w:sz w:val="20"/>
          <w:szCs w:val="20"/>
        </w:rPr>
        <w:t xml:space="preserve"> </w:t>
      </w:r>
      <w:r w:rsidRPr="00AC4BD9">
        <w:rPr>
          <w:rFonts w:ascii="Book Antiqua" w:hAnsi="Book Antiqua"/>
          <w:color w:val="000000" w:themeColor="text1"/>
          <w:sz w:val="20"/>
          <w:szCs w:val="20"/>
        </w:rPr>
        <w:t>mekanizmat</w:t>
      </w:r>
      <w:r w:rsidRPr="00AC4BD9">
        <w:rPr>
          <w:rFonts w:ascii="Book Antiqua" w:hAnsi="Book Antiqua"/>
          <w:color w:val="000000" w:themeColor="text1"/>
          <w:spacing w:val="-7"/>
          <w:sz w:val="20"/>
          <w:szCs w:val="20"/>
        </w:rPr>
        <w:t xml:space="preserve"> </w:t>
      </w:r>
      <w:r w:rsidRPr="00AC4BD9">
        <w:rPr>
          <w:rFonts w:ascii="Book Antiqua" w:hAnsi="Book Antiqua"/>
          <w:color w:val="000000" w:themeColor="text1"/>
          <w:sz w:val="20"/>
          <w:szCs w:val="20"/>
        </w:rPr>
        <w:t>e</w:t>
      </w:r>
      <w:r w:rsidRPr="00AC4BD9">
        <w:rPr>
          <w:rFonts w:ascii="Book Antiqua" w:hAnsi="Book Antiqua"/>
          <w:color w:val="000000" w:themeColor="text1"/>
          <w:spacing w:val="-5"/>
          <w:sz w:val="20"/>
          <w:szCs w:val="20"/>
        </w:rPr>
        <w:t xml:space="preserve"> </w:t>
      </w:r>
      <w:r w:rsidRPr="00AC4BD9">
        <w:rPr>
          <w:rFonts w:ascii="Book Antiqua" w:hAnsi="Book Antiqua"/>
          <w:color w:val="000000" w:themeColor="text1"/>
          <w:sz w:val="20"/>
          <w:szCs w:val="20"/>
        </w:rPr>
        <w:t>tjerë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të</w:t>
      </w:r>
      <w:r w:rsidRPr="00AC4BD9">
        <w:rPr>
          <w:rFonts w:ascii="Book Antiqua" w:hAnsi="Book Antiqua"/>
          <w:color w:val="000000" w:themeColor="text1"/>
          <w:spacing w:val="-6"/>
          <w:sz w:val="20"/>
          <w:szCs w:val="20"/>
        </w:rPr>
        <w:t xml:space="preserve"> </w:t>
      </w:r>
      <w:r w:rsidRPr="00AC4BD9">
        <w:rPr>
          <w:rFonts w:ascii="Book Antiqua" w:hAnsi="Book Antiqua"/>
          <w:color w:val="000000" w:themeColor="text1"/>
          <w:sz w:val="20"/>
          <w:szCs w:val="20"/>
        </w:rPr>
        <w:t>aderimit në BE në fushat në kuadër të fushëveprimit të kapitullit 24, fokusi gjatë periudhës 2019-2023 do të jetë në këto prioritete</w:t>
      </w:r>
      <w:r w:rsidRPr="00AC4BD9">
        <w:rPr>
          <w:rFonts w:ascii="Book Antiqua" w:hAnsi="Book Antiqua"/>
          <w:color w:val="000000" w:themeColor="text1"/>
          <w:spacing w:val="2"/>
          <w:sz w:val="20"/>
          <w:szCs w:val="20"/>
        </w:rPr>
        <w:t xml:space="preserve"> </w:t>
      </w:r>
      <w:r w:rsidRPr="00AC4BD9">
        <w:rPr>
          <w:rFonts w:ascii="Book Antiqua" w:hAnsi="Book Antiqua"/>
          <w:color w:val="000000" w:themeColor="text1"/>
          <w:sz w:val="20"/>
          <w:szCs w:val="20"/>
        </w:rPr>
        <w:t>afatmesme:</w:t>
      </w:r>
    </w:p>
    <w:p w:rsidR="00FF4962" w:rsidRPr="00AC4BD9" w:rsidRDefault="00B65316"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w w:val="105"/>
          <w:u w:val="single"/>
        </w:rPr>
        <w:t>Menaxhimi</w:t>
      </w:r>
      <w:r w:rsidR="00FF4962" w:rsidRPr="00AC4BD9">
        <w:rPr>
          <w:rFonts w:ascii="Book Antiqua" w:hAnsi="Book Antiqua"/>
          <w:i/>
          <w:color w:val="000000" w:themeColor="text1"/>
          <w:w w:val="105"/>
          <w:u w:val="single"/>
        </w:rPr>
        <w:t xml:space="preserve"> i kufirit</w:t>
      </w:r>
    </w:p>
    <w:p w:rsidR="00FF4962" w:rsidRPr="00AC4BD9" w:rsidRDefault="00FF4962" w:rsidP="00FF4962">
      <w:pPr>
        <w:pStyle w:val="ListParagraph"/>
        <w:widowControl w:val="0"/>
        <w:numPr>
          <w:ilvl w:val="0"/>
          <w:numId w:val="173"/>
        </w:numPr>
        <w:tabs>
          <w:tab w:val="left" w:pos="220"/>
        </w:tabs>
        <w:autoSpaceDE w:val="0"/>
        <w:autoSpaceDN w:val="0"/>
        <w:spacing w:after="0" w:line="240" w:lineRule="auto"/>
        <w:contextualSpacing w:val="0"/>
        <w:rPr>
          <w:rFonts w:ascii="Book Antiqua" w:hAnsi="Book Antiqua"/>
          <w:color w:val="000000" w:themeColor="text1"/>
        </w:rPr>
      </w:pPr>
      <w:r w:rsidRPr="00AC4BD9">
        <w:rPr>
          <w:rFonts w:ascii="Book Antiqua" w:hAnsi="Book Antiqua"/>
          <w:color w:val="000000" w:themeColor="text1"/>
        </w:rPr>
        <w:t>Avancimi i bashkëpunimit ndërkombëtar me autoritete si Frontex, Selec</w:t>
      </w:r>
      <w:r w:rsidRPr="00AC4BD9">
        <w:rPr>
          <w:rFonts w:ascii="Book Antiqua" w:hAnsi="Book Antiqua"/>
          <w:color w:val="000000" w:themeColor="text1"/>
          <w:spacing w:val="3"/>
        </w:rPr>
        <w:t xml:space="preserve"> </w:t>
      </w:r>
      <w:r w:rsidRPr="00AC4BD9">
        <w:rPr>
          <w:rFonts w:ascii="Book Antiqua" w:hAnsi="Book Antiqua"/>
          <w:color w:val="000000" w:themeColor="text1"/>
        </w:rPr>
        <w:t>etj. ;</w:t>
      </w:r>
    </w:p>
    <w:p w:rsidR="00FF4962" w:rsidRPr="00AC4BD9" w:rsidRDefault="00FF4962" w:rsidP="00FF4962">
      <w:pPr>
        <w:pStyle w:val="ListParagraph"/>
        <w:widowControl w:val="0"/>
        <w:numPr>
          <w:ilvl w:val="0"/>
          <w:numId w:val="173"/>
        </w:numPr>
        <w:tabs>
          <w:tab w:val="left" w:pos="220"/>
        </w:tabs>
        <w:autoSpaceDE w:val="0"/>
        <w:autoSpaceDN w:val="0"/>
        <w:spacing w:after="0" w:line="240" w:lineRule="auto"/>
        <w:contextualSpacing w:val="0"/>
        <w:rPr>
          <w:rFonts w:ascii="Book Antiqua" w:hAnsi="Book Antiqua"/>
          <w:color w:val="000000" w:themeColor="text1"/>
        </w:rPr>
      </w:pPr>
      <w:r w:rsidRPr="00AC4BD9">
        <w:rPr>
          <w:rFonts w:ascii="Book Antiqua" w:hAnsi="Book Antiqua"/>
          <w:color w:val="000000" w:themeColor="text1"/>
        </w:rPr>
        <w:t>Hapja e pikë-kalimeve kufitare të reja me vendet</w:t>
      </w:r>
      <w:r w:rsidRPr="00AC4BD9">
        <w:rPr>
          <w:rFonts w:ascii="Book Antiqua" w:hAnsi="Book Antiqua"/>
          <w:color w:val="000000" w:themeColor="text1"/>
          <w:spacing w:val="11"/>
        </w:rPr>
        <w:t xml:space="preserve"> </w:t>
      </w:r>
      <w:r w:rsidRPr="00AC4BD9">
        <w:rPr>
          <w:rFonts w:ascii="Book Antiqua" w:hAnsi="Book Antiqua"/>
          <w:color w:val="000000" w:themeColor="text1"/>
        </w:rPr>
        <w:t>fqinje;</w:t>
      </w: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Politika e vizave</w:t>
      </w:r>
    </w:p>
    <w:p w:rsidR="00FF4962" w:rsidRPr="00AC4BD9" w:rsidRDefault="00FF4962" w:rsidP="00FF4962">
      <w:pPr>
        <w:pStyle w:val="ListParagraph"/>
        <w:widowControl w:val="0"/>
        <w:numPr>
          <w:ilvl w:val="0"/>
          <w:numId w:val="174"/>
        </w:numPr>
        <w:tabs>
          <w:tab w:val="left" w:pos="220"/>
        </w:tabs>
        <w:autoSpaceDE w:val="0"/>
        <w:autoSpaceDN w:val="0"/>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 xml:space="preserve">Shtrirja e SIVK-ut në misionet tjera diplomatike dhe konsullore të Republikës së Kosovës. </w:t>
      </w: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w w:val="105"/>
          <w:u w:val="single"/>
        </w:rPr>
        <w:t>Azili</w:t>
      </w:r>
    </w:p>
    <w:p w:rsidR="00FF4962" w:rsidRPr="00AC4BD9" w:rsidRDefault="00FF4962" w:rsidP="00FF4962">
      <w:pPr>
        <w:pStyle w:val="ListParagraph"/>
        <w:widowControl w:val="0"/>
        <w:numPr>
          <w:ilvl w:val="0"/>
          <w:numId w:val="174"/>
        </w:numPr>
        <w:tabs>
          <w:tab w:val="left" w:pos="220"/>
        </w:tabs>
        <w:autoSpaceDE w:val="0"/>
        <w:autoSpaceDN w:val="0"/>
        <w:spacing w:after="0" w:line="240" w:lineRule="auto"/>
        <w:ind w:right="267"/>
        <w:contextualSpacing w:val="0"/>
        <w:jc w:val="both"/>
        <w:rPr>
          <w:rFonts w:ascii="Book Antiqua" w:hAnsi="Book Antiqua"/>
          <w:color w:val="000000" w:themeColor="text1"/>
        </w:rPr>
      </w:pPr>
      <w:r w:rsidRPr="00AC4BD9">
        <w:rPr>
          <w:rFonts w:ascii="Book Antiqua" w:hAnsi="Book Antiqua"/>
          <w:color w:val="000000" w:themeColor="text1"/>
        </w:rPr>
        <w:t>Krijimi i një sistemi të qëndrueshëm të bashkëpunimit në mes të institucioneve të nivelit qendror dhe lokal për azilkërkues që kërkojnë mbrojtje</w:t>
      </w:r>
      <w:r w:rsidRPr="00AC4BD9">
        <w:rPr>
          <w:rFonts w:ascii="Book Antiqua" w:hAnsi="Book Antiqua"/>
          <w:color w:val="000000" w:themeColor="text1"/>
          <w:spacing w:val="7"/>
        </w:rPr>
        <w:t xml:space="preserve"> </w:t>
      </w:r>
      <w:r w:rsidRPr="00AC4BD9">
        <w:rPr>
          <w:rFonts w:ascii="Book Antiqua" w:hAnsi="Book Antiqua"/>
          <w:color w:val="000000" w:themeColor="text1"/>
        </w:rPr>
        <w:t xml:space="preserve">ndërkombëtare. </w:t>
      </w: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Menaxhimi i migracionit</w:t>
      </w:r>
    </w:p>
    <w:p w:rsidR="00FF4962" w:rsidRPr="00AC4BD9" w:rsidRDefault="00FF4962" w:rsidP="00FF4962">
      <w:pPr>
        <w:pStyle w:val="ListParagraph"/>
        <w:widowControl w:val="0"/>
        <w:numPr>
          <w:ilvl w:val="0"/>
          <w:numId w:val="174"/>
        </w:numPr>
        <w:tabs>
          <w:tab w:val="left" w:pos="220"/>
        </w:tabs>
        <w:autoSpaceDE w:val="0"/>
        <w:autoSpaceDN w:val="0"/>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Avancimi i bashkëpunimit ndërkombëtar në luftimin e migrimit të parregullt;</w:t>
      </w:r>
      <w:r w:rsidRPr="00AC4BD9">
        <w:rPr>
          <w:rFonts w:ascii="Book Antiqua" w:hAnsi="Book Antiqua"/>
          <w:color w:val="000000" w:themeColor="text1"/>
          <w:spacing w:val="16"/>
        </w:rPr>
        <w:t xml:space="preserve"> </w:t>
      </w:r>
      <w:r w:rsidRPr="00AC4BD9">
        <w:rPr>
          <w:rFonts w:ascii="Book Antiqua" w:hAnsi="Book Antiqua"/>
          <w:color w:val="000000" w:themeColor="text1"/>
        </w:rPr>
        <w:t>dhe</w:t>
      </w:r>
    </w:p>
    <w:p w:rsidR="00FF4962" w:rsidRPr="00AC4BD9" w:rsidRDefault="00FF4962" w:rsidP="00FF4962">
      <w:pPr>
        <w:pStyle w:val="ListParagraph"/>
        <w:widowControl w:val="0"/>
        <w:numPr>
          <w:ilvl w:val="0"/>
          <w:numId w:val="174"/>
        </w:numPr>
        <w:tabs>
          <w:tab w:val="left" w:pos="220"/>
        </w:tabs>
        <w:autoSpaceDE w:val="0"/>
        <w:autoSpaceDN w:val="0"/>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Promovimi i migrimit të rregullt dhe atij</w:t>
      </w:r>
      <w:r w:rsidRPr="00AC4BD9">
        <w:rPr>
          <w:rFonts w:ascii="Book Antiqua" w:hAnsi="Book Antiqua"/>
          <w:color w:val="000000" w:themeColor="text1"/>
          <w:spacing w:val="7"/>
        </w:rPr>
        <w:t xml:space="preserve"> </w:t>
      </w:r>
      <w:r w:rsidRPr="00AC4BD9">
        <w:rPr>
          <w:rFonts w:ascii="Book Antiqua" w:hAnsi="Book Antiqua"/>
          <w:color w:val="000000" w:themeColor="text1"/>
        </w:rPr>
        <w:t xml:space="preserve">qarkor. </w:t>
      </w:r>
    </w:p>
    <w:p w:rsidR="00FF4962" w:rsidRPr="00AC4BD9" w:rsidRDefault="00FF4962" w:rsidP="00FF4962">
      <w:pPr>
        <w:tabs>
          <w:tab w:val="left" w:pos="220"/>
        </w:tabs>
        <w:spacing w:after="0" w:line="240" w:lineRule="auto"/>
        <w:jc w:val="both"/>
        <w:rPr>
          <w:rFonts w:ascii="Book Antiqua" w:hAnsi="Book Antiqua" w:cs="Times New Roman"/>
          <w:i/>
          <w:color w:val="000000" w:themeColor="text1"/>
          <w:u w:val="single"/>
        </w:rPr>
      </w:pPr>
      <w:r w:rsidRPr="00AC4BD9">
        <w:rPr>
          <w:rFonts w:ascii="Book Antiqua" w:hAnsi="Book Antiqua" w:cs="Times New Roman"/>
          <w:i/>
          <w:color w:val="000000" w:themeColor="text1"/>
          <w:u w:val="single"/>
        </w:rPr>
        <w:t>Lufta kundër shpëlarjes së parave dhe financimit të terrorizmit</w:t>
      </w:r>
    </w:p>
    <w:p w:rsidR="00FF4962" w:rsidRPr="00AC4BD9" w:rsidRDefault="00FF4962" w:rsidP="00FF4962">
      <w:pPr>
        <w:pStyle w:val="ListParagraph"/>
        <w:widowControl w:val="0"/>
        <w:numPr>
          <w:ilvl w:val="0"/>
          <w:numId w:val="175"/>
        </w:numPr>
        <w:tabs>
          <w:tab w:val="left" w:pos="220"/>
        </w:tabs>
        <w:autoSpaceDE w:val="0"/>
        <w:autoSpaceDN w:val="0"/>
        <w:spacing w:after="0" w:line="240" w:lineRule="auto"/>
        <w:contextualSpacing w:val="0"/>
        <w:jc w:val="both"/>
        <w:rPr>
          <w:rFonts w:ascii="Book Antiqua" w:hAnsi="Book Antiqua" w:cs="Times New Roman"/>
          <w:color w:val="000000" w:themeColor="text1"/>
        </w:rPr>
      </w:pPr>
      <w:r w:rsidRPr="00AC4BD9">
        <w:rPr>
          <w:rFonts w:ascii="Book Antiqua" w:hAnsi="Book Antiqua" w:cs="Times New Roman"/>
          <w:color w:val="000000" w:themeColor="text1"/>
        </w:rPr>
        <w:t xml:space="preserve">Përmirësimi i mëtejshëm i kornizës së politikave ne fushën e luftës kundër shpëlarjes së parave </w:t>
      </w:r>
      <w:r w:rsidRPr="00AC4BD9">
        <w:rPr>
          <w:rFonts w:ascii="Book Antiqua" w:hAnsi="Book Antiqua" w:cs="Times New Roman"/>
          <w:color w:val="000000" w:themeColor="text1"/>
        </w:rPr>
        <w:lastRenderedPageBreak/>
        <w:t xml:space="preserve">dhe financimit të terrorizmit; </w:t>
      </w:r>
    </w:p>
    <w:p w:rsidR="00FF4962" w:rsidRPr="00AC4BD9" w:rsidRDefault="00FF4962" w:rsidP="00FF4962">
      <w:pPr>
        <w:pStyle w:val="ListParagraph"/>
        <w:widowControl w:val="0"/>
        <w:numPr>
          <w:ilvl w:val="0"/>
          <w:numId w:val="175"/>
        </w:numPr>
        <w:tabs>
          <w:tab w:val="left" w:pos="220"/>
        </w:tabs>
        <w:autoSpaceDE w:val="0"/>
        <w:autoSpaceDN w:val="0"/>
        <w:spacing w:after="0" w:line="240" w:lineRule="auto"/>
        <w:contextualSpacing w:val="0"/>
        <w:jc w:val="both"/>
        <w:rPr>
          <w:rFonts w:ascii="Book Antiqua" w:hAnsi="Book Antiqua" w:cs="Times New Roman"/>
          <w:color w:val="000000" w:themeColor="text1"/>
        </w:rPr>
      </w:pPr>
      <w:r w:rsidRPr="00AC4BD9">
        <w:rPr>
          <w:rFonts w:ascii="Book Antiqua" w:hAnsi="Book Antiqua" w:cs="Times New Roman"/>
          <w:color w:val="000000" w:themeColor="text1"/>
        </w:rPr>
        <w:t>Vlerësimi i dytë i Rrezikut Kombëtar të Pastrimit të Parave dhe Financimit të Terrorizmit;</w:t>
      </w:r>
    </w:p>
    <w:p w:rsidR="00FF4962" w:rsidRPr="00AC4BD9" w:rsidRDefault="00FF4962" w:rsidP="00FF4962">
      <w:pPr>
        <w:pStyle w:val="ListParagraph"/>
        <w:widowControl w:val="0"/>
        <w:numPr>
          <w:ilvl w:val="0"/>
          <w:numId w:val="175"/>
        </w:numPr>
        <w:tabs>
          <w:tab w:val="left" w:pos="220"/>
        </w:tabs>
        <w:autoSpaceDE w:val="0"/>
        <w:autoSpaceDN w:val="0"/>
        <w:spacing w:after="0" w:line="240" w:lineRule="auto"/>
        <w:contextualSpacing w:val="0"/>
        <w:jc w:val="both"/>
        <w:rPr>
          <w:rFonts w:ascii="Book Antiqua" w:hAnsi="Book Antiqua" w:cs="Times New Roman"/>
          <w:color w:val="000000" w:themeColor="text1"/>
        </w:rPr>
      </w:pPr>
      <w:r w:rsidRPr="00AC4BD9">
        <w:rPr>
          <w:rFonts w:ascii="Book Antiqua" w:hAnsi="Book Antiqua" w:cs="Times New Roman"/>
          <w:color w:val="000000" w:themeColor="text1"/>
        </w:rPr>
        <w:t>Anëtarësimi i Kosovës ne Moneyval;</w:t>
      </w:r>
    </w:p>
    <w:p w:rsidR="00FF4962" w:rsidRPr="00AC4BD9" w:rsidRDefault="00FF4962" w:rsidP="00FF4962">
      <w:pPr>
        <w:pStyle w:val="ListParagraph"/>
        <w:widowControl w:val="0"/>
        <w:numPr>
          <w:ilvl w:val="0"/>
          <w:numId w:val="175"/>
        </w:numPr>
        <w:tabs>
          <w:tab w:val="left" w:pos="220"/>
        </w:tabs>
        <w:autoSpaceDE w:val="0"/>
        <w:autoSpaceDN w:val="0"/>
        <w:spacing w:after="0" w:line="240" w:lineRule="auto"/>
        <w:contextualSpacing w:val="0"/>
        <w:jc w:val="both"/>
        <w:rPr>
          <w:rFonts w:ascii="Book Antiqua" w:hAnsi="Book Antiqua" w:cs="Times New Roman"/>
          <w:color w:val="000000" w:themeColor="text1"/>
        </w:rPr>
      </w:pPr>
      <w:r w:rsidRPr="00AC4BD9">
        <w:rPr>
          <w:rFonts w:ascii="Book Antiqua" w:hAnsi="Book Antiqua" w:cs="Times New Roman"/>
          <w:color w:val="000000" w:themeColor="text1"/>
        </w:rPr>
        <w:t>Fuqizimi i kapaciteteve të Njësisë së Inteligjencës Financiare (NjIF),</w:t>
      </w:r>
      <w:r w:rsidRPr="00AC4BD9">
        <w:rPr>
          <w:rFonts w:ascii="Book Antiqua" w:hAnsi="Book Antiqua" w:cs="Times New Roman"/>
          <w:i/>
          <w:color w:val="000000" w:themeColor="text1"/>
        </w:rPr>
        <w:t xml:space="preserve"> </w:t>
      </w:r>
      <w:r w:rsidRPr="00AC4BD9">
        <w:rPr>
          <w:rFonts w:ascii="Book Antiqua" w:hAnsi="Book Antiqua" w:cs="Times New Roman"/>
          <w:color w:val="000000" w:themeColor="text1"/>
        </w:rPr>
        <w:t>në luftimin e financimit te terrorizmit dhe pastrimit te parave</w:t>
      </w:r>
    </w:p>
    <w:p w:rsidR="00FF4962" w:rsidRPr="00AC4BD9" w:rsidRDefault="00FF4962" w:rsidP="00FF4962">
      <w:pPr>
        <w:pStyle w:val="ListParagraph"/>
        <w:widowControl w:val="0"/>
        <w:numPr>
          <w:ilvl w:val="0"/>
          <w:numId w:val="175"/>
        </w:numPr>
        <w:tabs>
          <w:tab w:val="left" w:pos="220"/>
        </w:tabs>
        <w:autoSpaceDE w:val="0"/>
        <w:autoSpaceDN w:val="0"/>
        <w:spacing w:after="0" w:line="240" w:lineRule="auto"/>
        <w:contextualSpacing w:val="0"/>
        <w:jc w:val="both"/>
        <w:rPr>
          <w:rFonts w:ascii="Book Antiqua" w:hAnsi="Book Antiqua" w:cs="Times New Roman"/>
          <w:color w:val="000000" w:themeColor="text1"/>
        </w:rPr>
      </w:pPr>
      <w:r w:rsidRPr="00AC4BD9">
        <w:rPr>
          <w:rFonts w:ascii="Book Antiqua" w:hAnsi="Book Antiqua" w:cs="Times New Roman"/>
          <w:color w:val="000000" w:themeColor="text1"/>
        </w:rPr>
        <w:t>Forcimi I bashkëpunimit ndërinstitucional, përfshirë bashkëpunimin ndër-institucional me autoritetet për zbatimin e ligjit dhe subjektet raportuese, veçanërisht në fushën e trajtimit të transaksioneve të dyshimta financiare;</w:t>
      </w: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u w:val="single"/>
        </w:rPr>
        <w:t>Luftimi i narkotikëve</w:t>
      </w:r>
    </w:p>
    <w:p w:rsidR="00FF4962" w:rsidRPr="00AC4BD9" w:rsidRDefault="00FF4962" w:rsidP="00FF4962">
      <w:pPr>
        <w:pStyle w:val="ListParagraph"/>
        <w:widowControl w:val="0"/>
        <w:numPr>
          <w:ilvl w:val="0"/>
          <w:numId w:val="176"/>
        </w:numPr>
        <w:tabs>
          <w:tab w:val="left" w:pos="220"/>
        </w:tabs>
        <w:autoSpaceDE w:val="0"/>
        <w:autoSpaceDN w:val="0"/>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Avancimi i bashkëpunimit me</w:t>
      </w:r>
      <w:r w:rsidRPr="00AC4BD9">
        <w:rPr>
          <w:rFonts w:ascii="Book Antiqua" w:hAnsi="Book Antiqua"/>
          <w:color w:val="000000" w:themeColor="text1"/>
          <w:spacing w:val="8"/>
        </w:rPr>
        <w:t xml:space="preserve"> </w:t>
      </w:r>
      <w:r w:rsidRPr="00AC4BD9">
        <w:rPr>
          <w:rFonts w:ascii="Book Antiqua" w:hAnsi="Book Antiqua"/>
          <w:color w:val="000000" w:themeColor="text1"/>
        </w:rPr>
        <w:t xml:space="preserve">EMCDDA. </w:t>
      </w: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w w:val="105"/>
          <w:u w:val="single"/>
        </w:rPr>
        <w:t>Lufta kundër krimit të organizuar</w:t>
      </w:r>
    </w:p>
    <w:p w:rsidR="00FF4962" w:rsidRPr="00AC4BD9" w:rsidRDefault="00FF4962" w:rsidP="00FF4962">
      <w:pPr>
        <w:pStyle w:val="ListParagraph"/>
        <w:widowControl w:val="0"/>
        <w:numPr>
          <w:ilvl w:val="0"/>
          <w:numId w:val="176"/>
        </w:numPr>
        <w:tabs>
          <w:tab w:val="left" w:pos="220"/>
        </w:tabs>
        <w:autoSpaceDE w:val="0"/>
        <w:autoSpaceDN w:val="0"/>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Krijimi i një bazë të të dhënave për regjistrat penal, përfshirë evidencën për personat e</w:t>
      </w:r>
      <w:r w:rsidRPr="00AC4BD9">
        <w:rPr>
          <w:rFonts w:ascii="Book Antiqua" w:hAnsi="Book Antiqua"/>
          <w:color w:val="000000" w:themeColor="text1"/>
          <w:spacing w:val="-8"/>
        </w:rPr>
        <w:t xml:space="preserve"> </w:t>
      </w:r>
      <w:r w:rsidRPr="00AC4BD9">
        <w:rPr>
          <w:rFonts w:ascii="Book Antiqua" w:hAnsi="Book Antiqua"/>
          <w:color w:val="000000" w:themeColor="text1"/>
        </w:rPr>
        <w:t>dënuar;</w:t>
      </w:r>
    </w:p>
    <w:p w:rsidR="00FF4962" w:rsidRPr="00AC4BD9" w:rsidRDefault="00FF4962" w:rsidP="00FF4962">
      <w:pPr>
        <w:pStyle w:val="ListParagraph"/>
        <w:widowControl w:val="0"/>
        <w:numPr>
          <w:ilvl w:val="0"/>
          <w:numId w:val="176"/>
        </w:numPr>
        <w:tabs>
          <w:tab w:val="left" w:pos="220"/>
        </w:tabs>
        <w:autoSpaceDE w:val="0"/>
        <w:autoSpaceDN w:val="0"/>
        <w:spacing w:after="0" w:line="240" w:lineRule="auto"/>
        <w:ind w:right="265"/>
        <w:contextualSpacing w:val="0"/>
        <w:jc w:val="both"/>
        <w:rPr>
          <w:rFonts w:ascii="Book Antiqua" w:hAnsi="Book Antiqua"/>
          <w:color w:val="000000" w:themeColor="text1"/>
        </w:rPr>
      </w:pPr>
      <w:r w:rsidRPr="00AC4BD9">
        <w:rPr>
          <w:rFonts w:ascii="Book Antiqua" w:hAnsi="Book Antiqua"/>
          <w:color w:val="000000" w:themeColor="text1"/>
        </w:rPr>
        <w:t>Rritja e numrit të e gjyqtarëve dhe specializimi i prokurorëve e gjyqtarëve në fushën e krimit të organizuar;</w:t>
      </w:r>
    </w:p>
    <w:p w:rsidR="00FF4962" w:rsidRPr="00AC4BD9" w:rsidRDefault="00FF4962" w:rsidP="00FF4962">
      <w:pPr>
        <w:pStyle w:val="ListParagraph"/>
        <w:widowControl w:val="0"/>
        <w:numPr>
          <w:ilvl w:val="0"/>
          <w:numId w:val="176"/>
        </w:numPr>
        <w:tabs>
          <w:tab w:val="left" w:pos="220"/>
        </w:tabs>
        <w:autoSpaceDE w:val="0"/>
        <w:autoSpaceDN w:val="0"/>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Vlerësimi në baza vjetore i kërcënimeve nga krimi i organizuar dhe krimeve të rënda</w:t>
      </w:r>
      <w:r w:rsidRPr="00AC4BD9">
        <w:rPr>
          <w:rFonts w:ascii="Book Antiqua" w:hAnsi="Book Antiqua"/>
          <w:color w:val="000000" w:themeColor="text1"/>
          <w:spacing w:val="42"/>
        </w:rPr>
        <w:t xml:space="preserve"> </w:t>
      </w:r>
      <w:r w:rsidRPr="00AC4BD9">
        <w:rPr>
          <w:rFonts w:ascii="Book Antiqua" w:hAnsi="Book Antiqua"/>
          <w:color w:val="000000" w:themeColor="text1"/>
        </w:rPr>
        <w:t>(SOCTA);</w:t>
      </w:r>
    </w:p>
    <w:p w:rsidR="00FF4962" w:rsidRPr="00AC4BD9" w:rsidRDefault="00FF4962" w:rsidP="00FF4962">
      <w:pPr>
        <w:pStyle w:val="ListParagraph"/>
        <w:widowControl w:val="0"/>
        <w:numPr>
          <w:ilvl w:val="0"/>
          <w:numId w:val="176"/>
        </w:numPr>
        <w:tabs>
          <w:tab w:val="left" w:pos="220"/>
        </w:tabs>
        <w:autoSpaceDE w:val="0"/>
        <w:autoSpaceDN w:val="0"/>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Ngritja e kapaciteteve teknike të laboratorëve të Agjencisë së Kosovës për Forenzikë,</w:t>
      </w:r>
      <w:r w:rsidRPr="00AC4BD9">
        <w:rPr>
          <w:rFonts w:ascii="Book Antiqua" w:hAnsi="Book Antiqua"/>
          <w:color w:val="000000" w:themeColor="text1"/>
          <w:spacing w:val="25"/>
        </w:rPr>
        <w:t xml:space="preserve"> </w:t>
      </w:r>
      <w:r w:rsidRPr="00AC4BD9">
        <w:rPr>
          <w:rFonts w:ascii="Book Antiqua" w:hAnsi="Book Antiqua"/>
          <w:color w:val="000000" w:themeColor="text1"/>
        </w:rPr>
        <w:t>dhe</w:t>
      </w:r>
    </w:p>
    <w:p w:rsidR="00FF4962" w:rsidRPr="00AC4BD9" w:rsidRDefault="00FF4962" w:rsidP="00FF4962">
      <w:pPr>
        <w:pStyle w:val="ListParagraph"/>
        <w:widowControl w:val="0"/>
        <w:numPr>
          <w:ilvl w:val="0"/>
          <w:numId w:val="176"/>
        </w:numPr>
        <w:tabs>
          <w:tab w:val="left" w:pos="220"/>
        </w:tabs>
        <w:autoSpaceDE w:val="0"/>
        <w:autoSpaceDN w:val="0"/>
        <w:spacing w:after="0" w:line="240" w:lineRule="auto"/>
        <w:ind w:right="263"/>
        <w:contextualSpacing w:val="0"/>
        <w:jc w:val="both"/>
        <w:rPr>
          <w:rFonts w:ascii="Book Antiqua" w:hAnsi="Book Antiqua"/>
          <w:color w:val="000000" w:themeColor="text1"/>
        </w:rPr>
      </w:pPr>
      <w:r w:rsidRPr="00AC4BD9">
        <w:rPr>
          <w:rFonts w:ascii="Book Antiqua" w:hAnsi="Book Antiqua"/>
          <w:color w:val="000000" w:themeColor="text1"/>
        </w:rPr>
        <w:t>Rritja e numrit të urdhrave për konfiskim të aseteve dhe në përgjithësi përmirësimi i rezultateve në konfiskimin e përhershëm të aseteve të përfituara në mënyrë të</w:t>
      </w:r>
      <w:r w:rsidRPr="00AC4BD9">
        <w:rPr>
          <w:rFonts w:ascii="Book Antiqua" w:hAnsi="Book Antiqua"/>
          <w:color w:val="000000" w:themeColor="text1"/>
          <w:spacing w:val="10"/>
        </w:rPr>
        <w:t xml:space="preserve"> </w:t>
      </w:r>
      <w:r w:rsidRPr="00AC4BD9">
        <w:rPr>
          <w:rFonts w:ascii="Book Antiqua" w:hAnsi="Book Antiqua"/>
          <w:color w:val="000000" w:themeColor="text1"/>
        </w:rPr>
        <w:t xml:space="preserve">paligjshme. </w:t>
      </w: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w w:val="105"/>
          <w:u w:val="single"/>
        </w:rPr>
        <w:t>Lufta kundër terrorizmit</w:t>
      </w:r>
    </w:p>
    <w:p w:rsidR="00FF4962" w:rsidRPr="00AC4BD9" w:rsidRDefault="00FF4962" w:rsidP="00FF4962">
      <w:pPr>
        <w:pStyle w:val="ListParagraph"/>
        <w:widowControl w:val="0"/>
        <w:numPr>
          <w:ilvl w:val="0"/>
          <w:numId w:val="177"/>
        </w:numPr>
        <w:tabs>
          <w:tab w:val="left" w:pos="220"/>
        </w:tabs>
        <w:autoSpaceDE w:val="0"/>
        <w:autoSpaceDN w:val="0"/>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Ngritja e kapaciteteve teknike, logjistike dhe teknologjike në fushën e</w:t>
      </w:r>
      <w:r w:rsidRPr="00AC4BD9">
        <w:rPr>
          <w:rFonts w:ascii="Book Antiqua" w:hAnsi="Book Antiqua"/>
          <w:color w:val="000000" w:themeColor="text1"/>
          <w:spacing w:val="7"/>
        </w:rPr>
        <w:t xml:space="preserve"> </w:t>
      </w:r>
      <w:r w:rsidRPr="00AC4BD9">
        <w:rPr>
          <w:rFonts w:ascii="Book Antiqua" w:hAnsi="Book Antiqua"/>
          <w:color w:val="000000" w:themeColor="text1"/>
        </w:rPr>
        <w:t>terrorizmit;</w:t>
      </w:r>
    </w:p>
    <w:p w:rsidR="00FF4962" w:rsidRPr="00AC4BD9" w:rsidRDefault="00FF4962" w:rsidP="00FF4962">
      <w:pPr>
        <w:pStyle w:val="ListParagraph"/>
        <w:widowControl w:val="0"/>
        <w:numPr>
          <w:ilvl w:val="0"/>
          <w:numId w:val="177"/>
        </w:numPr>
        <w:tabs>
          <w:tab w:val="left" w:pos="220"/>
        </w:tabs>
        <w:autoSpaceDE w:val="0"/>
        <w:autoSpaceDN w:val="0"/>
        <w:spacing w:after="0" w:line="240" w:lineRule="auto"/>
        <w:contextualSpacing w:val="0"/>
        <w:jc w:val="both"/>
        <w:rPr>
          <w:rFonts w:ascii="Book Antiqua" w:hAnsi="Book Antiqua"/>
          <w:color w:val="000000" w:themeColor="text1"/>
        </w:rPr>
      </w:pPr>
      <w:r w:rsidRPr="00AC4BD9">
        <w:rPr>
          <w:rFonts w:ascii="Book Antiqua" w:hAnsi="Book Antiqua"/>
          <w:color w:val="000000" w:themeColor="text1"/>
        </w:rPr>
        <w:t xml:space="preserve">Fokusimi në parandalimin e ekstremizmit dhe radikalizimit. </w:t>
      </w:r>
    </w:p>
    <w:p w:rsidR="00FF4962" w:rsidRPr="00AC4BD9" w:rsidRDefault="00FF4962" w:rsidP="00FF4962">
      <w:pPr>
        <w:widowControl w:val="0"/>
        <w:tabs>
          <w:tab w:val="left" w:pos="220"/>
        </w:tabs>
        <w:autoSpaceDE w:val="0"/>
        <w:autoSpaceDN w:val="0"/>
        <w:spacing w:after="0" w:line="240" w:lineRule="auto"/>
        <w:jc w:val="both"/>
        <w:rPr>
          <w:rFonts w:ascii="Book Antiqua" w:hAnsi="Book Antiqua"/>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126" w:name="_Toc534384354"/>
      <w:r w:rsidRPr="00AC4BD9">
        <w:rPr>
          <w:rFonts w:ascii="Book Antiqua" w:hAnsi="Book Antiqua"/>
          <w:b/>
          <w:color w:val="000000" w:themeColor="text1"/>
          <w:sz w:val="20"/>
          <w:szCs w:val="20"/>
        </w:rPr>
        <w:t>Kapitulli 25 i acquis-së: Shkenca dhe kërkimet shkencore</w:t>
      </w:r>
      <w:bookmarkEnd w:id="119"/>
      <w:bookmarkEnd w:id="126"/>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s="Arial"/>
          <w:color w:val="000000" w:themeColor="text1"/>
        </w:rPr>
      </w:pPr>
      <w:r w:rsidRPr="00AC4BD9">
        <w:rPr>
          <w:rFonts w:ascii="Book Antiqua" w:hAnsi="Book Antiqua" w:cs="Arial"/>
          <w:color w:val="000000" w:themeColor="text1"/>
        </w:rPr>
        <w:t>Acquis për këtë kapitull nuk kërkon transpozimin e rregullave të BE në rendin ligjor kombëtar por kërkon nga shtetet anëtare të sigurojnë kapacitetet e nevojshme zbatuese për të ndjekur objektivat dhe aktivitetet e BE-së në fushën e kërkimit dhe zhvillimit teknologjik. Kapacitetet e nevojshme zbatuese lidhen me ekzistencën e kushteve të nevojshme për pjesëmarrjen në programet e BE-së për hulumtim dhe inovacion për të lehtësuar integrimin në Zonën Evropiane të Kërkimit (ERA), kontribuimin në Zonën e Bashkimit për Inovacion (IU) dhe Strategjisë Evropa 2020 në përgjithësi.</w:t>
      </w:r>
    </w:p>
    <w:p w:rsidR="00FF4962" w:rsidRPr="00AC4BD9" w:rsidRDefault="00FF4962" w:rsidP="00FF4962">
      <w:pPr>
        <w:spacing w:after="0" w:line="240" w:lineRule="auto"/>
        <w:jc w:val="both"/>
        <w:rPr>
          <w:rFonts w:ascii="Book Antiqua" w:hAnsi="Book Antiqua" w:cs="Arial"/>
          <w:i/>
          <w:color w:val="000000" w:themeColor="text1"/>
        </w:rPr>
      </w:pPr>
    </w:p>
    <w:p w:rsidR="00FF4962" w:rsidRPr="00AC4BD9" w:rsidRDefault="00FF4962" w:rsidP="00FF4962">
      <w:pPr>
        <w:spacing w:after="0" w:line="240" w:lineRule="auto"/>
        <w:jc w:val="both"/>
        <w:rPr>
          <w:rFonts w:ascii="Book Antiqua" w:hAnsi="Book Antiqua" w:cs="Arial"/>
          <w:color w:val="000000" w:themeColor="text1"/>
          <w:u w:val="single"/>
        </w:rPr>
      </w:pPr>
      <w:r w:rsidRPr="00AC4BD9">
        <w:rPr>
          <w:rFonts w:ascii="Book Antiqua" w:hAnsi="Book Antiqua" w:cs="Arial"/>
          <w:i/>
          <w:color w:val="000000" w:themeColor="text1"/>
        </w:rPr>
        <w:t>Kërkesat e MSA-së</w:t>
      </w:r>
    </w:p>
    <w:p w:rsidR="00FF4962" w:rsidRPr="00AC4BD9" w:rsidRDefault="00FF4962" w:rsidP="00FF4962">
      <w:pPr>
        <w:spacing w:after="0" w:line="240" w:lineRule="auto"/>
        <w:jc w:val="both"/>
        <w:rPr>
          <w:rFonts w:ascii="Book Antiqua" w:hAnsi="Book Antiqua" w:cs="Arial"/>
          <w:color w:val="000000" w:themeColor="text1"/>
        </w:rPr>
      </w:pPr>
    </w:p>
    <w:p w:rsidR="00FF4962" w:rsidRPr="00AC4BD9" w:rsidRDefault="00FF4962" w:rsidP="00FF4962">
      <w:pPr>
        <w:spacing w:after="0" w:line="240" w:lineRule="auto"/>
        <w:jc w:val="both"/>
        <w:rPr>
          <w:rFonts w:ascii="Book Antiqua" w:hAnsi="Book Antiqua" w:cs="Arial"/>
          <w:color w:val="000000" w:themeColor="text1"/>
        </w:rPr>
      </w:pPr>
      <w:r w:rsidRPr="00AC4BD9">
        <w:rPr>
          <w:rFonts w:ascii="Book Antiqua" w:hAnsi="Book Antiqua" w:cs="Arial"/>
          <w:color w:val="000000" w:themeColor="text1"/>
        </w:rPr>
        <w:t xml:space="preserve">Sipas nenit 118 të MSA-së palët duhet të inkurajojnë bashkëpunimin në hulumtime shkencore dhe zhvillimin teknologjik mbi bazën e përfitimit të ndërsjellë duke marrë parasysh burimet e disponueshme, qasjen adekuate në programet përkatëse duke iu nënshtruar niveleve të përshtatshme të mbrojtjes efektive të drejtave të pronësisë intelektuale, industriale dhe tregtare. Bashkëpunimi duhet të marrë në konsideratë fushat prioritare që lidhen me </w:t>
      </w:r>
      <w:r w:rsidRPr="00AC4BD9">
        <w:rPr>
          <w:rFonts w:ascii="Book Antiqua" w:hAnsi="Book Antiqua" w:cs="Arial"/>
          <w:i/>
          <w:color w:val="000000" w:themeColor="text1"/>
        </w:rPr>
        <w:t>acquis</w:t>
      </w:r>
      <w:r w:rsidRPr="00AC4BD9">
        <w:rPr>
          <w:rFonts w:ascii="Book Antiqua" w:hAnsi="Book Antiqua" w:cs="Arial"/>
          <w:color w:val="000000" w:themeColor="text1"/>
        </w:rPr>
        <w:t xml:space="preserve"> e BE-së në fushën e kërkimit dhe zhvillimit teknik.</w:t>
      </w:r>
    </w:p>
    <w:p w:rsidR="00FF4962" w:rsidRPr="00AC4BD9" w:rsidRDefault="00FF4962" w:rsidP="00FF4962">
      <w:pPr>
        <w:tabs>
          <w:tab w:val="left" w:pos="2867"/>
        </w:tabs>
        <w:spacing w:after="0" w:line="240" w:lineRule="auto"/>
        <w:jc w:val="both"/>
        <w:rPr>
          <w:rFonts w:ascii="Book Antiqua" w:hAnsi="Book Antiqua" w:cs="Arial"/>
          <w:color w:val="000000" w:themeColor="text1"/>
        </w:rPr>
      </w:pPr>
    </w:p>
    <w:p w:rsidR="00FF4962" w:rsidRPr="00AC4BD9" w:rsidRDefault="00FF4962" w:rsidP="00FF4962">
      <w:pPr>
        <w:tabs>
          <w:tab w:val="left" w:pos="2867"/>
        </w:tabs>
        <w:spacing w:after="0" w:line="240" w:lineRule="auto"/>
        <w:jc w:val="both"/>
        <w:rPr>
          <w:rFonts w:ascii="Book Antiqua" w:hAnsi="Book Antiqua" w:cs="Arial"/>
          <w:color w:val="000000" w:themeColor="text1"/>
        </w:rPr>
      </w:pPr>
      <w:r w:rsidRPr="00AC4BD9">
        <w:rPr>
          <w:rFonts w:ascii="Book Antiqua" w:hAnsi="Book Antiqua" w:cs="Arial"/>
          <w:i/>
          <w:color w:val="000000" w:themeColor="text1"/>
        </w:rPr>
        <w:t>Sipas Raportit të KE 2018</w:t>
      </w:r>
      <w:r w:rsidRPr="00AC4BD9">
        <w:rPr>
          <w:rFonts w:ascii="Book Antiqua" w:hAnsi="Book Antiqua" w:cs="Arial"/>
          <w:color w:val="000000" w:themeColor="text1"/>
        </w:rPr>
        <w:t xml:space="preserve"> Kosova është në fazë të hershme të përgatitjes për shkencën dhe hulumtimet. Nuk është bërë progres në vitin e kaluar. Në vitin vijues, Kosova duhet që posaçërisht: të rrisë shpenzimet qeveritare në hulumtime dhe të përpiqet të nxisë investimet nga sektori privat duke përgatitur dhe shfrytëzuar gjetjet e një strategjie të specializimit të mençur që duhet të hartohet shpejt; të fokusojë përpjekjet për rritjen e pjesëmarrjes në Programin e BE-së Horizonti 2020, si dhe të sigurojë bashkërendim më të mirë të personave kontaktues për Horizontin 2020.</w:t>
      </w:r>
    </w:p>
    <w:p w:rsidR="00FF4962" w:rsidRPr="00AC4BD9" w:rsidRDefault="00FF4962" w:rsidP="00FF4962">
      <w:pPr>
        <w:tabs>
          <w:tab w:val="left" w:pos="2867"/>
        </w:tabs>
        <w:spacing w:after="0" w:line="240" w:lineRule="auto"/>
        <w:jc w:val="both"/>
        <w:rPr>
          <w:rFonts w:ascii="Book Antiqua" w:hAnsi="Book Antiqua" w:cs="Arial"/>
          <w:color w:val="000000" w:themeColor="text1"/>
        </w:rPr>
      </w:pPr>
    </w:p>
    <w:p w:rsidR="00FF4962" w:rsidRPr="00AC4BD9" w:rsidRDefault="00FF4962" w:rsidP="00FF4962">
      <w:pPr>
        <w:tabs>
          <w:tab w:val="left" w:pos="2867"/>
        </w:tabs>
        <w:spacing w:after="0" w:line="240" w:lineRule="auto"/>
        <w:jc w:val="both"/>
        <w:rPr>
          <w:rFonts w:ascii="Book Antiqua" w:hAnsi="Book Antiqua" w:cs="Arial"/>
          <w:color w:val="000000" w:themeColor="text1"/>
        </w:rPr>
      </w:pPr>
      <w:r w:rsidRPr="00AC4BD9">
        <w:rPr>
          <w:rFonts w:ascii="Book Antiqua" w:hAnsi="Book Antiqua" w:cs="Arial"/>
          <w:color w:val="000000" w:themeColor="text1"/>
        </w:rPr>
        <w:t xml:space="preserve">Kosova ka bërë pak për të zhvilluar politikën e saj të hulumtimit dhe inovacionit. Ligji për Veprimtarinë Kërkimore -Shkencore nuk është duke u zbatuar siç duhet, për shkak të mungesës së fondeve. Në arsimin e lartë, cilësia e programeve post-diplomatike që përgatisin për karrierë hulumtimesh janë me cilësi të dobët, ku edhe institucionet private edhe ato publike të arsimit të lartë kanë kritere tejet të pabarazueshme për ngritje në detyrë në bazë të hulumtimeve dhe botimeve shkencore. Hapja e Zyrës për Programe të </w:t>
      </w:r>
      <w:r w:rsidRPr="00AC4BD9">
        <w:rPr>
          <w:rFonts w:ascii="Book Antiqua" w:hAnsi="Book Antiqua" w:cs="Arial"/>
          <w:color w:val="000000" w:themeColor="text1"/>
        </w:rPr>
        <w:lastRenderedPageBreak/>
        <w:t>Sponsorizuara dhe Hulumtime në Universitetin e Prishtinës është hap i vogël por pozitiv në drejtimin e duhur. Ministria e re për Inovacion e Ndërmarrësi duhet të zhvillojë kapacitetet e saj administrative dhe të miratojë një strategji inovacioni në bashkërendim të afërt me ministritë tjera. Nuk ka pasur progres në integrimin me Zonën Evropiane të Hulumtimeve. Tek programet kornizë, Kosova merr pjesë në programin e hulumtimit dhe inovacionit të Horizontit 2020 të BE-së (H2020) si palë e tretë. Kosova ka marrë pjesë 10 herë në projektet H2020 (2 të reja më 2016 dhe 1 të ri më 2017). Ka një rritje të vogël krahasuar me vitet e kaluara, por ky nivel i pjesëmarrjes mbetet nën potencialin e Kosovës. Masat promovuese dhe trajnuese duhen marrë për ta përmirësuar gjendjen. Hulumtuesi i parë me përvojë nga Kosova u financua përmes Aksioneve Marie Skłodoëska-Curie vitin e kaluar, bashkëpunim që duhet të rritet më tutje në vitet vijuese.</w:t>
      </w:r>
    </w:p>
    <w:p w:rsidR="00FF4962" w:rsidRPr="00AC4BD9" w:rsidRDefault="00FF4962" w:rsidP="00FF4962">
      <w:pPr>
        <w:tabs>
          <w:tab w:val="left" w:pos="2867"/>
        </w:tabs>
        <w:spacing w:after="0" w:line="240" w:lineRule="auto"/>
        <w:jc w:val="both"/>
        <w:rPr>
          <w:rFonts w:ascii="Book Antiqua" w:hAnsi="Book Antiqua" w:cs="Arial"/>
          <w:color w:val="000000" w:themeColor="text1"/>
        </w:rPr>
      </w:pPr>
    </w:p>
    <w:p w:rsidR="00FF4962" w:rsidRPr="00AC4BD9" w:rsidRDefault="00FF4962" w:rsidP="00FF4962">
      <w:pPr>
        <w:tabs>
          <w:tab w:val="left" w:pos="2867"/>
        </w:tabs>
        <w:spacing w:after="0" w:line="240" w:lineRule="auto"/>
        <w:jc w:val="both"/>
        <w:rPr>
          <w:rFonts w:ascii="Book Antiqua" w:hAnsi="Book Antiqua" w:cs="Arial"/>
          <w:color w:val="000000" w:themeColor="text1"/>
        </w:rPr>
      </w:pPr>
      <w:r w:rsidRPr="00AC4BD9">
        <w:rPr>
          <w:rFonts w:ascii="Book Antiqua" w:hAnsi="Book Antiqua" w:cs="Arial"/>
          <w:i/>
          <w:color w:val="000000" w:themeColor="text1"/>
        </w:rPr>
        <w:t>Sipas konkluzioneve të Nën komitetit për Inovacion, Shoqëri Informative, Politika sociale dhe Punësim 2017,</w:t>
      </w:r>
      <w:r w:rsidRPr="00AC4BD9">
        <w:rPr>
          <w:rFonts w:ascii="Book Antiqua" w:hAnsi="Book Antiqua" w:cs="Arial"/>
          <w:color w:val="000000" w:themeColor="text1"/>
        </w:rPr>
        <w:t xml:space="preserve"> për shkencën dhe inovacionin. Kosova duhet te rris pjesëmarrjen në programet e BE. Kosova është pajtuar të forcojë kapacitetin e saj përmes reformës së institucioneve të arsimit të lartë duke miratuar Ligjin mbi Arsimin e Lartë, bazuar në standardet ndërkombëtare. Lidhur me Horizont 2020, Kosova ka aplikuar për anëtarësim të plotë në program. Për të rritur koordinimin e pikave kombëtare të kontaktit për Horizont 2020 dhe për të përmirësuar informacionin e dhënë për komunitetin e kërkimit dhe inovacionit në Kosovë, MASHT ka hartuar rregulloren për Horizontin 2020. </w:t>
      </w:r>
    </w:p>
    <w:p w:rsidR="00FF4962" w:rsidRPr="00AC4BD9" w:rsidRDefault="00FF4962" w:rsidP="00FF4962">
      <w:pPr>
        <w:tabs>
          <w:tab w:val="left" w:pos="2867"/>
        </w:tabs>
        <w:spacing w:after="0" w:line="240" w:lineRule="auto"/>
        <w:jc w:val="both"/>
        <w:rPr>
          <w:rFonts w:ascii="Book Antiqua" w:hAnsi="Book Antiqua" w:cs="Arial"/>
          <w:b/>
          <w:i/>
          <w:color w:val="000000" w:themeColor="text1"/>
        </w:rPr>
      </w:pPr>
    </w:p>
    <w:p w:rsidR="00FF4962" w:rsidRPr="00AC4BD9" w:rsidRDefault="00FF4962" w:rsidP="00FF4962">
      <w:pPr>
        <w:spacing w:after="0" w:line="240" w:lineRule="auto"/>
        <w:jc w:val="both"/>
        <w:rPr>
          <w:rFonts w:ascii="Book Antiqua" w:hAnsi="Book Antiqua" w:cs="Arial"/>
          <w:b/>
          <w:color w:val="000000" w:themeColor="text1"/>
        </w:rPr>
      </w:pPr>
      <w:r w:rsidRPr="00AC4BD9">
        <w:rPr>
          <w:rFonts w:ascii="Book Antiqua" w:hAnsi="Book Antiqua" w:cs="Arial"/>
          <w:b/>
          <w:i/>
          <w:color w:val="000000" w:themeColor="text1"/>
        </w:rPr>
        <w:t xml:space="preserve"> Gjendja aktuale</w:t>
      </w:r>
    </w:p>
    <w:p w:rsidR="00FF4962" w:rsidRPr="00AC4BD9" w:rsidRDefault="00FF4962" w:rsidP="00FF4962">
      <w:pPr>
        <w:spacing w:after="0" w:line="240" w:lineRule="auto"/>
        <w:jc w:val="both"/>
        <w:rPr>
          <w:rFonts w:ascii="Book Antiqua" w:hAnsi="Book Antiqua"/>
          <w:i/>
          <w:color w:val="000000" w:themeColor="text1"/>
        </w:rPr>
      </w:pPr>
    </w:p>
    <w:p w:rsidR="00FF4962" w:rsidRPr="00AC4BD9" w:rsidRDefault="00FF4962" w:rsidP="00FF4962">
      <w:pPr>
        <w:spacing w:after="0" w:line="240" w:lineRule="auto"/>
        <w:jc w:val="both"/>
        <w:rPr>
          <w:rFonts w:ascii="Book Antiqua" w:hAnsi="Book Antiqua"/>
          <w:b/>
          <w:color w:val="000000" w:themeColor="text1"/>
        </w:rPr>
      </w:pPr>
      <w:r w:rsidRPr="00AC4BD9">
        <w:rPr>
          <w:rFonts w:ascii="Book Antiqua" w:hAnsi="Book Antiqua"/>
          <w:i/>
          <w:color w:val="000000" w:themeColor="text1"/>
        </w:rPr>
        <w:t>Korniza legjislative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Shkenca dhe hulumtimet në Kosovë rregullohen me Ligjin nr. 04/L-135 për Veprimtarinë Kërkimore-Shkencore. Ky ligj ka përfshirë praktikat e mira evropiane të cilat e përkrahin hulumtimin shkencor me fokus në zhvillimin ekonomik dhe social. Gjithashtu, ligji posedon dispozita që rregullojnë lidhjen e hulumtimit shkencor me ekonominë dhe industrinë. Si strukturë përgjegjëse për administrimin e prioriteteve kombëtare të kërkimit është Këshilli Kombëtar i Shkencës, ndërsa Departamenti për arsim të Lartë, Shkencë dhe Teknologji në Ministrinë e Arsimit, Shkencës dhe Teknologjisë është institucioni kryesor për politike bërje në fushën e shkencës dhe hulumtimeve.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Ligji për Inovacion Shkencor, Transfer të Dijës dhe Teknologjisë është miratuar në Nëntor të 2018 në Kuvend. Nga ky ligj janë planifikuar te miratohen 5 akte nënligjore. </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Kosova në programin kornizë të BE për Kërkim dhe Inovacion “Horizon 2020” merr pjese si vend partner ndërkombëtar i bashkëpunimit. Për të funksionalizuar sistemin e pikave kombëtare te kontaktit, MASHT ka miratuar Rregulloren për funksionimin dhe funksionalizimin e pikave kontaktuese kombëtare të Kosovës për Horizon 2020.</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color w:val="000000" w:themeColor="text1"/>
        </w:rPr>
      </w:pPr>
      <w:r w:rsidRPr="00AC4BD9">
        <w:rPr>
          <w:rFonts w:ascii="Book Antiqua" w:hAnsi="Book Antiqua"/>
          <w:i/>
          <w:color w:val="000000" w:themeColor="text1"/>
        </w:rPr>
        <w:t>Korniza institucionale dhe ajo e politikave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 Sa i përket të dhënave statistikore deri me tani Kosova ka marrë pjesë në 11 projekte H2020, kurse gjatë vitit 2018 kemi 7 aplikime të reja. Kosova ka një shkalle të suksesit në këtë program 18,3 % (67 aplikacione në total, prej të cilave të ligjshme 62,11 prej tyre të financuara). Në funksion të rritjes së pjesëmarrjes në këtë program, MAShT ka ndërmarr mekanizmat për promovimin e programit, duke e zbatuar rregulloren në fuqi për të mbështetur pikat kombëtare të kontaktit dhe ngritjen e kapaciteteve te PKK. </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 </w:t>
      </w:r>
    </w:p>
    <w:p w:rsidR="00FF4962" w:rsidRPr="00AC4BD9" w:rsidRDefault="00FF4962" w:rsidP="00FF4962">
      <w:pPr>
        <w:spacing w:after="0" w:line="240" w:lineRule="auto"/>
        <w:jc w:val="both"/>
        <w:rPr>
          <w:rFonts w:ascii="Book Antiqua" w:hAnsi="Book Antiqua"/>
          <w:b/>
          <w:i/>
          <w:color w:val="000000" w:themeColor="text1"/>
        </w:rPr>
      </w:pPr>
      <w:r w:rsidRPr="00AC4BD9">
        <w:rPr>
          <w:rFonts w:ascii="Book Antiqua" w:hAnsi="Book Antiqua"/>
          <w:b/>
          <w:i/>
          <w:color w:val="000000" w:themeColor="text1"/>
        </w:rPr>
        <w:t>Objektivat prioritare afatmesme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Sa i përket legjislacionit primar, Kosova në periudhën afatmesme do të punojë në hartimin dhe miratimin e Ligjit për Financimin të Veprimtarisë Kërkimore Shkencore. Gjithashtu duhet të krijohet një mekanizën ndërministror i cili do ta menaxhojë lidhjen ndërmjet inovacionit dhe hulumtimit (lidhja hulumtim-industri dhe ekonomi). Duhet të hartohet legjislacioni sekondar bazuar në Ligjin për Inovacion Shkencor Transfer të Dijes dhe Teknologjisë nga i cili dalin gjithsej 5 akte nënligjore.</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lastRenderedPageBreak/>
        <w:t> </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Për ngritjen e kapaciteteve në fushën e hulumtimit shkencor dhe të inovacionit të vazhdohet me ndarjen e bursave te PHD (20 bursa vjetore) për studentë të të dyja gjinive që studiojnë në 500 Universitetet më të mira të botës (çdo student do te përkrahet në shumë prej 5,000.00 EUR për vit akademik) Në këtë mënyrë do të bëhet i mundshëm ndërkombëtarizimi i shkencës kosovare. Në kuadër të këtij synimi, do të bëhet edhe pajisja e institucioneve shkencore me infrastrukturë të nevojshme për hulumtime shkencore.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Kosova ka filluar edhe skemën e mobiliteteve me Republikën e Shqipërisë, ndërsa me Republikën e Turqisë, ka nënshkruar marrëveshjen e bashkëpunimit – TUBBITAK.</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Të vazhdohet përkrahja për voucer të inovacioneve ku mbështeten,bizneset e reja me ekspert të fushës përkatëse, për botime dhe publikime shkencore, pjesëmarrje në organizatat ndërkombëtare, ndarjen e Cmimit nga Ministri për Shkencëtari të Vitit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rPr>
          <w:rFonts w:ascii="Book Antiqua" w:hAnsi="Book Antiqua"/>
          <w:color w:val="000000" w:themeColor="text1"/>
        </w:rPr>
      </w:pPr>
      <w:r w:rsidRPr="00AC4BD9">
        <w:rPr>
          <w:rFonts w:ascii="Book Antiqua" w:hAnsi="Book Antiqua"/>
          <w:color w:val="000000" w:themeColor="text1"/>
        </w:rPr>
        <w:t>Mbështetur në politikat e BE-se për zgjerim, synohet që Kosova të ketë status të avancuar në programin pasues të Horizon 2020, që është emëruar Horizon EU dhe që do të fillojë zbatimin më 2021-202</w:t>
      </w:r>
    </w:p>
    <w:p w:rsidR="00FF4962" w:rsidRPr="00AC4BD9" w:rsidRDefault="00FF4962" w:rsidP="00FF4962">
      <w:pPr>
        <w:spacing w:after="0" w:line="240" w:lineRule="auto"/>
        <w:jc w:val="both"/>
        <w:rPr>
          <w:rFonts w:ascii="Book Antiqua" w:hAnsi="Book Antiqua"/>
          <w:i/>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127" w:name="_Toc472327600"/>
      <w:bookmarkStart w:id="128" w:name="_Toc534384355"/>
      <w:r w:rsidRPr="00AC4BD9">
        <w:rPr>
          <w:rFonts w:ascii="Book Antiqua" w:hAnsi="Book Antiqua"/>
          <w:b/>
          <w:color w:val="000000" w:themeColor="text1"/>
          <w:sz w:val="20"/>
          <w:szCs w:val="20"/>
        </w:rPr>
        <w:t>Kapitulli 26 i acquis-së: Arsimi dhe kultura</w:t>
      </w:r>
      <w:bookmarkEnd w:id="127"/>
      <w:bookmarkEnd w:id="128"/>
    </w:p>
    <w:p w:rsidR="00FF4962" w:rsidRPr="00AC4BD9" w:rsidRDefault="00FF4962" w:rsidP="00FF4962">
      <w:pPr>
        <w:tabs>
          <w:tab w:val="center" w:pos="4153"/>
          <w:tab w:val="right" w:pos="8306"/>
        </w:tabs>
        <w:spacing w:after="0" w:line="240" w:lineRule="auto"/>
        <w:jc w:val="both"/>
        <w:rPr>
          <w:rFonts w:ascii="Book Antiqua" w:hAnsi="Book Antiqua"/>
          <w:color w:val="000000" w:themeColor="text1"/>
        </w:rPr>
      </w:pPr>
    </w:p>
    <w:p w:rsidR="00FF4962" w:rsidRPr="00AC4BD9" w:rsidRDefault="00FF4962" w:rsidP="00FF4962">
      <w:pPr>
        <w:tabs>
          <w:tab w:val="center" w:pos="4153"/>
          <w:tab w:val="right" w:pos="8306"/>
        </w:tabs>
        <w:spacing w:after="0" w:line="240" w:lineRule="auto"/>
        <w:jc w:val="both"/>
        <w:rPr>
          <w:rFonts w:ascii="Book Antiqua" w:hAnsi="Book Antiqua"/>
          <w:color w:val="000000" w:themeColor="text1"/>
        </w:rPr>
      </w:pPr>
      <w:r w:rsidRPr="00AC4BD9">
        <w:rPr>
          <w:rFonts w:ascii="Book Antiqua" w:hAnsi="Book Antiqua"/>
          <w:color w:val="000000" w:themeColor="text1"/>
        </w:rPr>
        <w:t>Fushat e arsimit dhe trajnimit, rinisë, sportit dhe kulturës janë kryesisht kompetencë e Shteteve Anëtare.</w:t>
      </w:r>
    </w:p>
    <w:p w:rsidR="00FF4962" w:rsidRPr="00AC4BD9" w:rsidRDefault="00FF4962" w:rsidP="00FF4962">
      <w:pPr>
        <w:tabs>
          <w:tab w:val="center" w:pos="4153"/>
          <w:tab w:val="right" w:pos="8306"/>
        </w:tabs>
        <w:spacing w:after="0" w:line="240" w:lineRule="auto"/>
        <w:jc w:val="both"/>
        <w:rPr>
          <w:rFonts w:ascii="Book Antiqua" w:hAnsi="Book Antiqua"/>
          <w:color w:val="000000" w:themeColor="text1"/>
        </w:rPr>
      </w:pPr>
      <w:r w:rsidRPr="00AC4BD9">
        <w:rPr>
          <w:rFonts w:ascii="Book Antiqua" w:hAnsi="Book Antiqua"/>
          <w:color w:val="000000" w:themeColor="text1"/>
        </w:rPr>
        <w:t>Traktati mbi Funksionimin e Bashkimit Evropian (TFBE) parashikon që Bashkimi të inkurajojë bashkëpunimin ndërmjet Shteteve Anëtare dhe mbështetjen duke plotësuar veprimet e tyre, duke respektuar plotësisht përgjegjësinë e tyre për përmbajtjen e mësimit, organizimin e sistemeve të arsimit dhe trajnimit profesional, dhe diversitetin kulturor kombëtar dhe rajonal.</w:t>
      </w:r>
    </w:p>
    <w:p w:rsidR="00FF4962" w:rsidRPr="00AC4BD9" w:rsidRDefault="00FF4962" w:rsidP="00FF4962">
      <w:pPr>
        <w:tabs>
          <w:tab w:val="center" w:pos="4153"/>
          <w:tab w:val="right" w:pos="8306"/>
        </w:tabs>
        <w:spacing w:after="0" w:line="240" w:lineRule="auto"/>
        <w:ind w:left="360"/>
        <w:contextualSpacing/>
        <w:jc w:val="both"/>
        <w:rPr>
          <w:rFonts w:ascii="Book Antiqua" w:hAnsi="Book Antiqua"/>
          <w:color w:val="000000" w:themeColor="text1"/>
        </w:rPr>
      </w:pPr>
    </w:p>
    <w:p w:rsidR="00FF4962" w:rsidRPr="00AC4BD9" w:rsidRDefault="00FF4962" w:rsidP="00FF4962">
      <w:pPr>
        <w:tabs>
          <w:tab w:val="center" w:pos="4153"/>
          <w:tab w:val="right" w:pos="8306"/>
        </w:tabs>
        <w:spacing w:after="0" w:line="240" w:lineRule="auto"/>
        <w:jc w:val="both"/>
        <w:rPr>
          <w:rFonts w:ascii="Book Antiqua" w:hAnsi="Book Antiqua"/>
          <w:color w:val="000000" w:themeColor="text1"/>
        </w:rPr>
      </w:pPr>
      <w:r w:rsidRPr="00AC4BD9">
        <w:rPr>
          <w:rFonts w:ascii="Book Antiqua" w:hAnsi="Book Antiqua"/>
          <w:i/>
          <w:color w:val="000000" w:themeColor="text1"/>
        </w:rPr>
        <w:t>Acquis</w:t>
      </w:r>
      <w:r w:rsidRPr="00AC4BD9">
        <w:rPr>
          <w:rFonts w:ascii="Book Antiqua" w:hAnsi="Book Antiqua"/>
          <w:color w:val="000000" w:themeColor="text1"/>
        </w:rPr>
        <w:t xml:space="preserve"> për arsim dhe kulturë përbëhet kryesisht nga një kornize bashkëpunimi, duke përdorur programe dhe metodën e hapur të koordinimit (MHK) për të lëvizur drejt konvergjencës së politikave kombëtare dhe arritjen e objektivave të përbashkëta. Në fushën e arsimit, trajnimit dhe të rinjve, Shtetet Anëtare duhet të kenë kornizën ligjore, administrative dhe financiare, si dhe kapacitetet e nevojshme zbatuese në vend për të siguruar menaxhim të shëndoshë, duke përfshirë menaxhimin financiar, të programeve të decentralizuara të BE-së. </w:t>
      </w:r>
      <w:r w:rsidRPr="00AC4BD9">
        <w:rPr>
          <w:rFonts w:ascii="Book Antiqua" w:hAnsi="Book Antiqua"/>
          <w:i/>
          <w:color w:val="000000" w:themeColor="text1"/>
        </w:rPr>
        <w:t>Acquis</w:t>
      </w:r>
      <w:r w:rsidRPr="00AC4BD9">
        <w:rPr>
          <w:rFonts w:ascii="Book Antiqua" w:hAnsi="Book Antiqua"/>
          <w:color w:val="000000" w:themeColor="text1"/>
        </w:rPr>
        <w:t xml:space="preserve"> përmban gjithashtu një Direktivën për edukimin e fëmijëve të punëtorëve emigrantë dhe vendimeve të Gjykatës Evropiane të Drejtësisë për rastet që lidhen me mosdiskriminimit ndërmjet shtetasve të një shteti anëtar të BE-së dhe një shtetasi tjetër të BE-së. </w:t>
      </w:r>
    </w:p>
    <w:p w:rsidR="00FF4962" w:rsidRPr="00AC4BD9" w:rsidRDefault="00FF4962" w:rsidP="00FF4962">
      <w:pPr>
        <w:tabs>
          <w:tab w:val="center" w:pos="4153"/>
          <w:tab w:val="right" w:pos="8306"/>
        </w:tabs>
        <w:spacing w:after="0" w:line="240" w:lineRule="auto"/>
        <w:jc w:val="both"/>
        <w:rPr>
          <w:rFonts w:ascii="Book Antiqua" w:hAnsi="Book Antiqua"/>
          <w:color w:val="000000" w:themeColor="text1"/>
        </w:rPr>
      </w:pPr>
    </w:p>
    <w:p w:rsidR="00FF4962" w:rsidRPr="00AC4BD9" w:rsidRDefault="00FF4962" w:rsidP="00FF4962">
      <w:pPr>
        <w:tabs>
          <w:tab w:val="center" w:pos="4153"/>
          <w:tab w:val="right" w:pos="8306"/>
        </w:tabs>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Objektivat e sistemeve të arsimit dhe trajnimit miratuar në vitin 2001, si dhe procesi i Kopenhagës për trajnim profesional dhe të procesit të Bolonjës për arsimin e lartë, japin udhëzime për përmirësimin e cilësisë së sistemeve të arsimit dhe trajnimit. Programi i punës “Edukimi dhe Trajnimi 2010" dhe korniza strategjike "Edukimi dhe Trajnimi 2020" i integrojnë të gjitha veprimet në nivel Evropian, dhe kontribuojnë në përmirësimin e cilësisë së sistemeve të arsimit dhe trajnimit. Objektivat e përbashkëta për politikat rinore të BE-së janë përcaktuar në Strategjinë e BE-së Rinisë (2010-2018) e cila bazohet në një metodë të hapur të koordinimit. Në fushën e sportit, Komunikata e Komisionit e vitit 2011 "Zhvillimi i dimensionit evropian në sport" propozon veprime konkrete për të mbështetur dhe të koordinuar masat e politikave, me qëllim të miratimit të mundshëm të Planit shumëvjeçar të Punës së BE-së për sportin nga Këshilli. </w:t>
      </w:r>
    </w:p>
    <w:p w:rsidR="00FF4962" w:rsidRPr="00AC4BD9" w:rsidRDefault="00FF4962" w:rsidP="00FF4962">
      <w:pPr>
        <w:tabs>
          <w:tab w:val="center" w:pos="4153"/>
          <w:tab w:val="right" w:pos="8306"/>
        </w:tabs>
        <w:spacing w:after="0" w:line="240" w:lineRule="auto"/>
        <w:jc w:val="both"/>
        <w:rPr>
          <w:rFonts w:ascii="Book Antiqua" w:hAnsi="Book Antiqua"/>
          <w:color w:val="000000" w:themeColor="text1"/>
        </w:rPr>
      </w:pPr>
    </w:p>
    <w:p w:rsidR="00FF4962" w:rsidRPr="00AC4BD9" w:rsidRDefault="00FF4962" w:rsidP="00FF4962">
      <w:pPr>
        <w:tabs>
          <w:tab w:val="center" w:pos="4153"/>
          <w:tab w:val="right" w:pos="8306"/>
        </w:tabs>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Sa i përket politikës kulturore, Shtetet Anëtare duhet të mbështesin parimet e parashikuara në nenin 167 të TFEU dhe në veçanti, të sigurohen që angazhimet e tyre ndërkombëtare lejojnë zhvillimin dhe zbatimin e politikave dhe instrumenteve që synojnë ruajtjen dhe promovimin e diversitetit kulturor. Në përputhje me këto parime, Konventa UNESCO-s për Mbrojtjen dhe Zhvillimin e Larmisë së Shprehjeve Kulturore është një element kryesor i </w:t>
      </w:r>
      <w:r w:rsidRPr="00AC4BD9">
        <w:rPr>
          <w:rFonts w:ascii="Book Antiqua" w:hAnsi="Book Antiqua"/>
          <w:i/>
          <w:color w:val="000000" w:themeColor="text1"/>
        </w:rPr>
        <w:t>acquis</w:t>
      </w:r>
      <w:r w:rsidRPr="00AC4BD9">
        <w:rPr>
          <w:rFonts w:ascii="Book Antiqua" w:hAnsi="Book Antiqua"/>
          <w:color w:val="000000" w:themeColor="text1"/>
        </w:rPr>
        <w:t xml:space="preserve"> në fushën e kulturës. Komunikimi Komisioni në Agjendën Evropiane për kulturë në një botë të globalizuar prezantuar një dialog të strukturuar me sektorin e kulturës dhe një metode të hapur të koordinimit, në mënyrë që të zbatohen tri grupe të përbashkëta të objektivave: </w:t>
      </w:r>
      <w:r w:rsidRPr="00AC4BD9">
        <w:rPr>
          <w:rFonts w:ascii="Book Antiqua" w:hAnsi="Book Antiqua"/>
          <w:color w:val="000000" w:themeColor="text1"/>
        </w:rPr>
        <w:lastRenderedPageBreak/>
        <w:t>diversitetit kulturor dhe dialogut ndërkulturor; kultura si një katalizator për kreativitet; dhe kultura si një komponentë kyçe në marrëdhëniet ndërkombëtare.</w:t>
      </w:r>
    </w:p>
    <w:p w:rsidR="00FF4962" w:rsidRPr="00AC4BD9" w:rsidRDefault="00FF4962" w:rsidP="00FF4962">
      <w:pPr>
        <w:tabs>
          <w:tab w:val="center" w:pos="4153"/>
          <w:tab w:val="right" w:pos="8306"/>
        </w:tabs>
        <w:spacing w:after="0" w:line="240" w:lineRule="auto"/>
        <w:jc w:val="both"/>
        <w:rPr>
          <w:rFonts w:ascii="Book Antiqua" w:hAnsi="Book Antiqua"/>
          <w:color w:val="000000" w:themeColor="text1"/>
        </w:rPr>
      </w:pPr>
    </w:p>
    <w:p w:rsidR="00FF4962" w:rsidRPr="00B65316" w:rsidRDefault="00FF4962" w:rsidP="00FF4962">
      <w:pPr>
        <w:tabs>
          <w:tab w:val="center" w:pos="4153"/>
          <w:tab w:val="right" w:pos="8306"/>
        </w:tabs>
        <w:spacing w:after="0" w:line="240" w:lineRule="auto"/>
        <w:jc w:val="both"/>
        <w:rPr>
          <w:rFonts w:ascii="Book Antiqua" w:hAnsi="Book Antiqua"/>
          <w:color w:val="000000" w:themeColor="text1"/>
        </w:rPr>
      </w:pPr>
      <w:r w:rsidRPr="00B65316">
        <w:rPr>
          <w:rFonts w:ascii="Book Antiqua" w:hAnsi="Book Antiqua"/>
          <w:i/>
          <w:color w:val="000000" w:themeColor="text1"/>
        </w:rPr>
        <w:t>Kërkesat e MSA-së</w:t>
      </w:r>
    </w:p>
    <w:p w:rsidR="00B65316" w:rsidRDefault="00B65316" w:rsidP="00FF4962">
      <w:pPr>
        <w:tabs>
          <w:tab w:val="left" w:pos="2867"/>
        </w:tabs>
        <w:spacing w:after="0" w:line="240" w:lineRule="auto"/>
        <w:jc w:val="both"/>
        <w:rPr>
          <w:rFonts w:ascii="Book Antiqua" w:hAnsi="Book Antiqua"/>
          <w:color w:val="000000" w:themeColor="text1"/>
        </w:rPr>
      </w:pPr>
    </w:p>
    <w:p w:rsidR="00FF4962" w:rsidRPr="00AC4BD9" w:rsidRDefault="00FF4962" w:rsidP="00FF4962">
      <w:pPr>
        <w:tabs>
          <w:tab w:val="left" w:pos="2867"/>
        </w:tabs>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Sa i përket MSA-së neni 107 kërkon bashkëpunimin në mes të palëve me synim të ngritjes së nivelit të arsimit në përgjithësi, arsimit profesional, trajnimit si dhe zhvillimit të politikave për punën e të rinjëve në Kosovë me qëllim të zhvillimit të shkathtësive, punësimit, gjithëpërfshirjes sociale dhe zhvillimit ekonomik në Kosovë. Një nga prioritetet për sistemin e arsimit të lartë duhet të jetë arritja e standardeve adekuate të cilësisë së institucioneve dhe programeve në përputhje me objektivat e procesit të Bolonjës dhe Deklaratën e saj. Palët duhet të bashkëpunojnë me qëllim të sigurimit që qasja në të gjitha nivelet e arsimit dhe trajnimit në Kosovë është bëhet pa diskriminim mbi bazën e gjinisë, prejardhjes racore apo etnike, fesë ose besimit, paaftësisë, moshës ose orientimit seksual. Gjithashtu nevojat e nxënësve me aftësi të kufizuara në Kosovë duhet të adresohen. </w:t>
      </w:r>
    </w:p>
    <w:p w:rsidR="00FF4962" w:rsidRPr="00AC4BD9" w:rsidRDefault="00FF4962" w:rsidP="00FF4962">
      <w:pPr>
        <w:tabs>
          <w:tab w:val="left" w:pos="2867"/>
        </w:tabs>
        <w:spacing w:after="0" w:line="240" w:lineRule="auto"/>
        <w:jc w:val="both"/>
        <w:rPr>
          <w:rFonts w:ascii="Book Antiqua" w:hAnsi="Book Antiqua"/>
          <w:color w:val="000000" w:themeColor="text1"/>
        </w:rPr>
      </w:pPr>
    </w:p>
    <w:p w:rsidR="00FF4962" w:rsidRPr="00AC4BD9" w:rsidRDefault="00FF4962" w:rsidP="00FF4962">
      <w:pPr>
        <w:tabs>
          <w:tab w:val="left" w:pos="2867"/>
        </w:tabs>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Ndërsa neni 108 i MSA-së kërkon bashkëpunimin ndërmjet palëve me synim promovimin e bashkëpunimit kulturor për të rritur kapaciteteve të operatorëve dhe ngritjen e mirëkuptimit ndërmjet individëve dhe minoriteteve. Ky bashkëpunim duhet të mbështesë diversitetin kulturor në vend në bazë të parimeve të Konventës së UNESCO-s për mbrojtjen dhe promovimin e diversitetit të shprehjeve kulturore. </w:t>
      </w:r>
    </w:p>
    <w:p w:rsidR="00FF4962" w:rsidRPr="00AC4BD9" w:rsidRDefault="00FF4962" w:rsidP="00FF4962">
      <w:pPr>
        <w:tabs>
          <w:tab w:val="left" w:pos="220"/>
        </w:tabs>
        <w:spacing w:after="0" w:line="240" w:lineRule="auto"/>
        <w:jc w:val="both"/>
        <w:rPr>
          <w:rFonts w:ascii="Book Antiqua" w:hAnsi="Book Antiqua"/>
          <w:color w:val="000000" w:themeColor="text1"/>
        </w:rPr>
      </w:pPr>
    </w:p>
    <w:p w:rsidR="00FF4962" w:rsidRPr="00B65316" w:rsidRDefault="00FF4962" w:rsidP="00FF4962">
      <w:pPr>
        <w:tabs>
          <w:tab w:val="left" w:pos="220"/>
        </w:tabs>
        <w:spacing w:after="0" w:line="240" w:lineRule="auto"/>
        <w:jc w:val="both"/>
        <w:rPr>
          <w:rFonts w:ascii="Book Antiqua" w:hAnsi="Book Antiqua"/>
          <w:i/>
          <w:color w:val="000000" w:themeColor="text1"/>
        </w:rPr>
      </w:pPr>
      <w:r w:rsidRPr="00B65316">
        <w:rPr>
          <w:rFonts w:ascii="Book Antiqua" w:hAnsi="Book Antiqua"/>
          <w:i/>
          <w:color w:val="000000" w:themeColor="text1"/>
        </w:rPr>
        <w:t>Kërkesat nga mekanizmat e tjerë të aderimit në BE</w:t>
      </w:r>
    </w:p>
    <w:p w:rsidR="00B65316" w:rsidRDefault="00B65316" w:rsidP="00FF4962">
      <w:pPr>
        <w:tabs>
          <w:tab w:val="left" w:pos="2867"/>
        </w:tabs>
        <w:spacing w:after="0" w:line="240" w:lineRule="auto"/>
        <w:jc w:val="both"/>
        <w:rPr>
          <w:rFonts w:ascii="Book Antiqua" w:hAnsi="Book Antiqua"/>
          <w:color w:val="000000" w:themeColor="text1"/>
        </w:rPr>
      </w:pPr>
    </w:p>
    <w:p w:rsidR="00FF4962" w:rsidRPr="00AC4BD9" w:rsidRDefault="00FF4962" w:rsidP="00FF4962">
      <w:pPr>
        <w:tabs>
          <w:tab w:val="left" w:pos="2867"/>
        </w:tabs>
        <w:spacing w:after="0" w:line="240" w:lineRule="auto"/>
        <w:jc w:val="both"/>
        <w:rPr>
          <w:rFonts w:ascii="Book Antiqua" w:hAnsi="Book Antiqua"/>
          <w:color w:val="000000" w:themeColor="text1"/>
        </w:rPr>
      </w:pPr>
      <w:r w:rsidRPr="00AC4BD9">
        <w:rPr>
          <w:rFonts w:ascii="Book Antiqua" w:hAnsi="Book Antiqua"/>
          <w:color w:val="000000" w:themeColor="text1"/>
        </w:rPr>
        <w:t>Bazuar në Raportin e KE-së për Kosovën 2018 Kosova është në fazë të hershme të përgatitjes për arsimin dhe kulturën. Nuk ka pasur progres vitin e kaluar dhe cilësia e arsimit ende mbetet të përmirësohet në masë të konsiderueshme. Pasi që rekomandimet e raportit paraprak nuk janë adresuar, vitin vijues, Kosova duhet që posaçërisht: të miratojë ligj të ri të arsimit të lartë, me qëllim të zbatimit të një reforme të bazuar në standardet më të mira, duke përfshirë sigurimin e autonomisë dhe operimit të pavarur të institucioneve të arsimit të lartë dhe mekanizmave të sigurimit të cilësisë; të përshkallëzojë përpjekjet për reformë në arsimin para-universitar (duke përfshirë programet e arsimit dhe aftësimit profesional), me fokus në mësimin e bazuar në kompetenca; të përmirësojë qasjen në arsim cilësor për regjistrimin në parashkollor dhe grupet e margjinalizuara.</w:t>
      </w:r>
    </w:p>
    <w:p w:rsidR="00FF4962" w:rsidRPr="00AC4BD9" w:rsidRDefault="00FF4962" w:rsidP="00FF4962">
      <w:pPr>
        <w:tabs>
          <w:tab w:val="left" w:pos="2867"/>
        </w:tabs>
        <w:spacing w:after="0" w:line="240" w:lineRule="auto"/>
        <w:jc w:val="both"/>
        <w:rPr>
          <w:rFonts w:ascii="Book Antiqua" w:hAnsi="Book Antiqua"/>
          <w:color w:val="000000" w:themeColor="text1"/>
        </w:rPr>
      </w:pPr>
    </w:p>
    <w:p w:rsidR="00FF4962" w:rsidRPr="00AC4BD9" w:rsidRDefault="00FF4962" w:rsidP="00FF4962">
      <w:pPr>
        <w:tabs>
          <w:tab w:val="left" w:pos="2867"/>
        </w:tabs>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Sipas konkluzioneve të Nënkomitetit për Inovacion, Shoqëri Informative, Politika sociale dhe Punësim 2017, </w:t>
      </w:r>
      <w:r w:rsidRPr="00AC4BD9">
        <w:rPr>
          <w:rFonts w:ascii="Book Antiqua" w:hAnsi="Book Antiqua" w:cs="Arial"/>
          <w:color w:val="000000" w:themeColor="text1"/>
        </w:rPr>
        <w:t>Kosova duhet të mbledhë të dhëna të sakta për treguesit e ET 2020 dhe për t'iu përgjigjur pyetësorit të Eurostat-it si dhe për të përmirësuar besueshmërinë e të dhënave. Komisioni rekomandoi adresimin e rrezikut të korrupsionit dhe ndikimit politik, sidomos në arsimin e lartë, me përpjekjet e vazhdueshme duke përfshirë dhe me dispozitat përkatëse Ligjin për Arsimin e Lartë. Kosova do të shtojë përpjekjet për të rritur shkallën e rregjistrimit të fëmijës së hershme për fëmijët 0-5 vjeç, duke përfshirë rritjen e ofrimit të lehtësive për kujdesin e fëmijëve dhe në përputhje me agjendën evropiane të reformave. Duhet të ndahet buxheti adekuat për zbatimin e Planit Strategjik të Arsimit 2017-2021 dhe planit të saj të veprimit në koordinim me donatorët relevant</w:t>
      </w:r>
      <w:r w:rsidR="00B65316">
        <w:rPr>
          <w:rFonts w:ascii="Book Antiqua" w:hAnsi="Book Antiqua" w:cs="Arial"/>
          <w:color w:val="000000" w:themeColor="text1"/>
        </w:rPr>
        <w:t xml:space="preserve"> .Sa i përket katalogut për AAP </w:t>
      </w:r>
      <w:r w:rsidRPr="00AC4BD9">
        <w:rPr>
          <w:rFonts w:ascii="Book Antiqua" w:hAnsi="Book Antiqua" w:cs="Arial"/>
          <w:color w:val="000000" w:themeColor="text1"/>
        </w:rPr>
        <w:t xml:space="preserve">Kosova duhet të përfundojë. </w:t>
      </w:r>
    </w:p>
    <w:p w:rsidR="00FF4962" w:rsidRPr="00AC4BD9" w:rsidRDefault="00FF4962" w:rsidP="00FF4962">
      <w:pPr>
        <w:tabs>
          <w:tab w:val="left" w:pos="2867"/>
        </w:tabs>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color w:val="000000" w:themeColor="text1"/>
        </w:rPr>
      </w:pPr>
      <w:r w:rsidRPr="00AC4BD9">
        <w:rPr>
          <w:rFonts w:ascii="Book Antiqua" w:hAnsi="Book Antiqua"/>
          <w:b/>
          <w:i/>
          <w:color w:val="000000" w:themeColor="text1"/>
        </w:rPr>
        <w:t>Gjendja aktuale</w:t>
      </w:r>
      <w:r w:rsidRPr="00AC4BD9">
        <w:rPr>
          <w:rFonts w:ascii="Book Antiqua" w:hAnsi="Book Antiqua"/>
          <w:b/>
          <w:color w:val="000000" w:themeColor="text1"/>
        </w:rPr>
        <w:t xml:space="preserve"> </w:t>
      </w:r>
    </w:p>
    <w:p w:rsidR="00FF4962" w:rsidRPr="00AC4BD9" w:rsidRDefault="00FF4962" w:rsidP="00FF4962">
      <w:pPr>
        <w:spacing w:after="0" w:line="240" w:lineRule="auto"/>
        <w:jc w:val="both"/>
        <w:rPr>
          <w:rFonts w:ascii="Book Antiqua" w:hAnsi="Book Antiqua"/>
          <w:i/>
          <w:color w:val="000000" w:themeColor="text1"/>
        </w:rPr>
      </w:pPr>
    </w:p>
    <w:p w:rsidR="00FF4962" w:rsidRPr="00AC4BD9" w:rsidRDefault="00FF4962" w:rsidP="00FF4962">
      <w:pPr>
        <w:spacing w:after="0" w:line="240" w:lineRule="auto"/>
        <w:jc w:val="both"/>
        <w:rPr>
          <w:rFonts w:ascii="Book Antiqua" w:hAnsi="Book Antiqua"/>
          <w:b/>
          <w:color w:val="000000" w:themeColor="text1"/>
        </w:rPr>
      </w:pPr>
      <w:r w:rsidRPr="00AC4BD9">
        <w:rPr>
          <w:rFonts w:ascii="Book Antiqua" w:hAnsi="Book Antiqua"/>
          <w:i/>
          <w:color w:val="000000" w:themeColor="text1"/>
        </w:rPr>
        <w:t>Korniza legjislative</w:t>
      </w:r>
      <w:r w:rsidRPr="00AC4BD9">
        <w:rPr>
          <w:rFonts w:ascii="Book Antiqua" w:hAnsi="Book Antiqua"/>
          <w:b/>
          <w:color w:val="000000" w:themeColor="text1"/>
        </w:rPr>
        <w:t xml:space="preserve"> </w:t>
      </w:r>
    </w:p>
    <w:p w:rsidR="00FF4962" w:rsidRPr="00AC4BD9" w:rsidRDefault="00FF4962" w:rsidP="00FF4962">
      <w:pPr>
        <w:spacing w:after="0" w:line="240" w:lineRule="auto"/>
        <w:jc w:val="both"/>
        <w:rPr>
          <w:rFonts w:ascii="Book Antiqua" w:hAnsi="Book Antiqua"/>
          <w:b/>
          <w:color w:val="000000" w:themeColor="text1"/>
          <w:u w:val="single"/>
        </w:rPr>
      </w:pPr>
    </w:p>
    <w:p w:rsidR="00FF4962" w:rsidRPr="00B65316" w:rsidRDefault="00FF4962" w:rsidP="00FF4962">
      <w:pPr>
        <w:spacing w:after="0" w:line="240" w:lineRule="auto"/>
        <w:jc w:val="both"/>
        <w:rPr>
          <w:rFonts w:ascii="Book Antiqua" w:hAnsi="Book Antiqua"/>
          <w:i/>
          <w:color w:val="000000" w:themeColor="text1"/>
          <w:u w:val="single"/>
        </w:rPr>
      </w:pPr>
      <w:r w:rsidRPr="00B65316">
        <w:rPr>
          <w:rFonts w:ascii="Book Antiqua" w:hAnsi="Book Antiqua"/>
          <w:i/>
          <w:color w:val="000000" w:themeColor="text1"/>
          <w:u w:val="single"/>
        </w:rPr>
        <w:t>Arsimi</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Fusha e </w:t>
      </w:r>
      <w:r w:rsidRPr="00AC4BD9">
        <w:rPr>
          <w:rFonts w:ascii="Book Antiqua" w:hAnsi="Book Antiqua"/>
          <w:i/>
          <w:color w:val="000000" w:themeColor="text1"/>
        </w:rPr>
        <w:t>arsimit të lartë</w:t>
      </w:r>
      <w:r w:rsidRPr="00AC4BD9">
        <w:rPr>
          <w:rFonts w:ascii="Book Antiqua" w:hAnsi="Book Antiqua"/>
          <w:color w:val="000000" w:themeColor="text1"/>
        </w:rPr>
        <w:t xml:space="preserve">, rregullohet me </w:t>
      </w:r>
    </w:p>
    <w:p w:rsidR="00FF4962" w:rsidRPr="00AC4BD9" w:rsidRDefault="00FF4962" w:rsidP="00FF4962">
      <w:pPr>
        <w:numPr>
          <w:ilvl w:val="0"/>
          <w:numId w:val="211"/>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Ligjin nr. 04/L-037 për Arsimin e Lartë. Ligji i Arsimit të Lartë </w:t>
      </w:r>
    </w:p>
    <w:p w:rsidR="00FF4962" w:rsidRPr="00AC4BD9" w:rsidRDefault="00FF4962" w:rsidP="00FF4962">
      <w:pPr>
        <w:numPr>
          <w:ilvl w:val="0"/>
          <w:numId w:val="211"/>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Ligjin nr. 03/L-060 për Kualifikime Kombëtare dhe Kornizën Kombëtare për Kualifikime,</w:t>
      </w:r>
    </w:p>
    <w:p w:rsidR="00FF4962" w:rsidRPr="00AC4BD9" w:rsidRDefault="00FF4962" w:rsidP="00FF4962">
      <w:pPr>
        <w:spacing w:after="0" w:line="240" w:lineRule="auto"/>
        <w:jc w:val="both"/>
        <w:rPr>
          <w:rFonts w:ascii="Book Antiqua" w:hAnsi="Book Antiqua"/>
          <w:color w:val="000000" w:themeColor="text1"/>
        </w:rPr>
      </w:pPr>
    </w:p>
    <w:p w:rsidR="00FF4962" w:rsidRPr="00B65316" w:rsidRDefault="00FF4962" w:rsidP="00FF4962">
      <w:pPr>
        <w:spacing w:after="0" w:line="240" w:lineRule="auto"/>
        <w:jc w:val="both"/>
        <w:rPr>
          <w:rFonts w:ascii="Book Antiqua" w:hAnsi="Book Antiqua"/>
          <w:i/>
          <w:color w:val="000000" w:themeColor="text1"/>
          <w:u w:val="single"/>
        </w:rPr>
      </w:pPr>
      <w:r w:rsidRPr="00B65316">
        <w:rPr>
          <w:rFonts w:ascii="Book Antiqua" w:hAnsi="Book Antiqua"/>
          <w:i/>
          <w:color w:val="000000" w:themeColor="text1"/>
          <w:u w:val="single"/>
        </w:rPr>
        <w:t xml:space="preserve">Arsimi dhe </w:t>
      </w:r>
      <w:r w:rsidR="00B65316" w:rsidRPr="00B65316">
        <w:rPr>
          <w:rFonts w:ascii="Book Antiqua" w:hAnsi="Book Antiqua"/>
          <w:i/>
          <w:color w:val="000000" w:themeColor="text1"/>
          <w:u w:val="single"/>
        </w:rPr>
        <w:t>Aftësimi</w:t>
      </w:r>
      <w:r w:rsidRPr="00B65316">
        <w:rPr>
          <w:rFonts w:ascii="Book Antiqua" w:hAnsi="Book Antiqua"/>
          <w:i/>
          <w:color w:val="000000" w:themeColor="text1"/>
          <w:u w:val="single"/>
        </w:rPr>
        <w:t xml:space="preserve"> Profesional</w:t>
      </w:r>
    </w:p>
    <w:p w:rsidR="00FF4962" w:rsidRPr="00AC4BD9" w:rsidRDefault="00FF4962" w:rsidP="00FF4962">
      <w:pPr>
        <w:numPr>
          <w:ilvl w:val="0"/>
          <w:numId w:val="212"/>
        </w:numPr>
        <w:spacing w:after="0" w:line="240" w:lineRule="auto"/>
        <w:contextualSpacing/>
        <w:jc w:val="both"/>
        <w:rPr>
          <w:rFonts w:ascii="Book Antiqua" w:hAnsi="Book Antiqua"/>
          <w:b/>
          <w:color w:val="000000" w:themeColor="text1"/>
          <w:u w:val="single"/>
        </w:rPr>
      </w:pPr>
      <w:r w:rsidRPr="00AC4BD9">
        <w:rPr>
          <w:rFonts w:ascii="Book Antiqua" w:hAnsi="Book Antiqua"/>
          <w:color w:val="000000" w:themeColor="text1"/>
        </w:rPr>
        <w:lastRenderedPageBreak/>
        <w:t xml:space="preserve">Ligji nr. 04 /L-138 për Arsim dhe Aftësim Profesional, </w:t>
      </w:r>
    </w:p>
    <w:p w:rsidR="00FF4962" w:rsidRPr="00AC4BD9" w:rsidRDefault="00FF4962" w:rsidP="00FF4962">
      <w:pPr>
        <w:numPr>
          <w:ilvl w:val="0"/>
          <w:numId w:val="212"/>
        </w:numPr>
        <w:spacing w:after="0" w:line="240" w:lineRule="auto"/>
        <w:contextualSpacing/>
        <w:jc w:val="both"/>
        <w:rPr>
          <w:rFonts w:ascii="Book Antiqua" w:hAnsi="Book Antiqua"/>
          <w:b/>
          <w:color w:val="000000" w:themeColor="text1"/>
          <w:u w:val="single"/>
        </w:rPr>
      </w:pPr>
      <w:r w:rsidRPr="00AC4BD9">
        <w:rPr>
          <w:rFonts w:ascii="Book Antiqua" w:hAnsi="Book Antiqua"/>
          <w:color w:val="000000" w:themeColor="text1"/>
        </w:rPr>
        <w:t xml:space="preserve">Ligji nr. 04/L-143 për Arsimin dhe Aftësimin për të Rritur </w:t>
      </w:r>
    </w:p>
    <w:p w:rsidR="00FF4962" w:rsidRPr="00AC4BD9" w:rsidRDefault="00FF4962" w:rsidP="00FF4962">
      <w:pPr>
        <w:numPr>
          <w:ilvl w:val="0"/>
          <w:numId w:val="212"/>
        </w:numPr>
        <w:spacing w:after="0" w:line="240" w:lineRule="auto"/>
        <w:contextualSpacing/>
        <w:jc w:val="both"/>
        <w:rPr>
          <w:rFonts w:ascii="Book Antiqua" w:hAnsi="Book Antiqua"/>
          <w:b/>
          <w:color w:val="000000" w:themeColor="text1"/>
          <w:u w:val="single"/>
        </w:rPr>
      </w:pPr>
      <w:r w:rsidRPr="00AC4BD9">
        <w:rPr>
          <w:rFonts w:ascii="Book Antiqua" w:hAnsi="Book Antiqua"/>
          <w:color w:val="000000" w:themeColor="text1"/>
        </w:rPr>
        <w:t xml:space="preserve"> Ligji nr. 03/L-060 për Kualifikimet Kombëtare </w:t>
      </w:r>
    </w:p>
    <w:p w:rsidR="00FF4962" w:rsidRPr="00AC4BD9" w:rsidRDefault="00FF4962" w:rsidP="00FF4962">
      <w:pPr>
        <w:spacing w:after="0" w:line="240" w:lineRule="auto"/>
        <w:jc w:val="both"/>
        <w:rPr>
          <w:rFonts w:ascii="Book Antiqua" w:hAnsi="Book Antiqua"/>
          <w:color w:val="000000" w:themeColor="text1"/>
        </w:rPr>
      </w:pPr>
    </w:p>
    <w:p w:rsidR="00FF4962" w:rsidRPr="00B65316" w:rsidRDefault="00FF4962" w:rsidP="00FF4962">
      <w:pPr>
        <w:spacing w:after="0" w:line="240" w:lineRule="auto"/>
        <w:jc w:val="both"/>
        <w:rPr>
          <w:rFonts w:ascii="Book Antiqua" w:hAnsi="Book Antiqua"/>
          <w:i/>
          <w:color w:val="000000" w:themeColor="text1"/>
          <w:u w:val="single"/>
        </w:rPr>
      </w:pPr>
      <w:r w:rsidRPr="00B65316">
        <w:rPr>
          <w:rFonts w:ascii="Book Antiqua" w:hAnsi="Book Antiqua"/>
          <w:i/>
          <w:color w:val="000000" w:themeColor="text1"/>
          <w:u w:val="single"/>
        </w:rPr>
        <w:t xml:space="preserve">Arsimi parashkollor </w:t>
      </w:r>
    </w:p>
    <w:p w:rsidR="00FF4962" w:rsidRPr="00AC4BD9" w:rsidRDefault="00FF4962" w:rsidP="00FF4962">
      <w:pPr>
        <w:numPr>
          <w:ilvl w:val="0"/>
          <w:numId w:val="213"/>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Ligji nr. 02/L-52 për Edukimin Parashkollor </w:t>
      </w:r>
    </w:p>
    <w:p w:rsidR="00FF4962" w:rsidRPr="00AC4BD9" w:rsidRDefault="00FF4962" w:rsidP="00FF4962">
      <w:pPr>
        <w:numPr>
          <w:ilvl w:val="0"/>
          <w:numId w:val="213"/>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 Ligji nr. 04/L-032 për Arsimin Para-universitar. </w:t>
      </w:r>
    </w:p>
    <w:p w:rsidR="00FF4962" w:rsidRPr="00AC4BD9" w:rsidRDefault="00FF4962" w:rsidP="00FF4962">
      <w:pPr>
        <w:numPr>
          <w:ilvl w:val="0"/>
          <w:numId w:val="213"/>
        </w:numPr>
        <w:spacing w:after="0" w:line="240" w:lineRule="auto"/>
        <w:contextualSpacing/>
        <w:jc w:val="both"/>
        <w:rPr>
          <w:rFonts w:ascii="Book Antiqua" w:hAnsi="Book Antiqua"/>
          <w:color w:val="000000" w:themeColor="text1"/>
        </w:rPr>
      </w:pPr>
      <w:r w:rsidRPr="00AC4BD9">
        <w:rPr>
          <w:rFonts w:ascii="Book Antiqua" w:eastAsia="Times New Roman" w:hAnsi="Book Antiqua" w:cs="Calibri"/>
          <w:iCs/>
          <w:color w:val="000000" w:themeColor="text1"/>
        </w:rPr>
        <w:t xml:space="preserve"> Ligji nr.</w:t>
      </w:r>
      <w:r w:rsidRPr="00AC4BD9">
        <w:rPr>
          <w:rFonts w:ascii="Book Antiqua" w:hAnsi="Book Antiqua"/>
          <w:color w:val="000000" w:themeColor="text1"/>
          <w:shd w:val="clear" w:color="auto" w:fill="FFFFFF"/>
        </w:rPr>
        <w:t xml:space="preserve"> 06/L -046 për Inspektoratin e Arsimit në Republiken e Kosovës</w:t>
      </w:r>
    </w:p>
    <w:p w:rsidR="00FF4962" w:rsidRPr="00AC4BD9" w:rsidRDefault="00FF4962" w:rsidP="00FF4962">
      <w:pPr>
        <w:spacing w:after="0" w:line="240" w:lineRule="auto"/>
        <w:jc w:val="both"/>
        <w:rPr>
          <w:rFonts w:ascii="Book Antiqua" w:hAnsi="Book Antiqua"/>
          <w:color w:val="000000" w:themeColor="text1"/>
        </w:rPr>
      </w:pPr>
    </w:p>
    <w:p w:rsidR="00FF4962" w:rsidRPr="00B65316" w:rsidRDefault="00FF4962" w:rsidP="00FF4962">
      <w:pPr>
        <w:spacing w:after="0" w:line="240" w:lineRule="auto"/>
        <w:jc w:val="both"/>
        <w:rPr>
          <w:rFonts w:ascii="Book Antiqua" w:hAnsi="Book Antiqua"/>
          <w:i/>
          <w:color w:val="000000" w:themeColor="text1"/>
          <w:u w:val="single"/>
        </w:rPr>
      </w:pPr>
      <w:r w:rsidRPr="00B65316">
        <w:rPr>
          <w:rFonts w:ascii="Book Antiqua" w:hAnsi="Book Antiqua"/>
          <w:i/>
          <w:color w:val="000000" w:themeColor="text1"/>
          <w:u w:val="single"/>
        </w:rPr>
        <w:t xml:space="preserve">Braktisja në shkollë </w:t>
      </w:r>
    </w:p>
    <w:p w:rsidR="00FF4962" w:rsidRPr="00AC4BD9" w:rsidRDefault="00FF4962" w:rsidP="00FF4962">
      <w:pPr>
        <w:numPr>
          <w:ilvl w:val="0"/>
          <w:numId w:val="214"/>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UA nr.08.2018 për Themelimin dhe Fuqizimin e Ekipeve për Parandalim dhe Reagim ndaj Braktisjes dhe Mos-Regjistrimit të Nxënësve në Arsimin Parauniversitar.</w:t>
      </w:r>
    </w:p>
    <w:p w:rsidR="00FF4962" w:rsidRPr="00AC4BD9" w:rsidRDefault="00FF4962" w:rsidP="00FF4962">
      <w:pPr>
        <w:spacing w:after="0" w:line="240" w:lineRule="auto"/>
        <w:jc w:val="both"/>
        <w:rPr>
          <w:rFonts w:ascii="Book Antiqua" w:hAnsi="Book Antiqua"/>
          <w:i/>
          <w:color w:val="000000" w:themeColor="text1"/>
          <w:u w:val="single"/>
        </w:rPr>
      </w:pPr>
    </w:p>
    <w:p w:rsidR="00FF4962" w:rsidRPr="00B65316" w:rsidRDefault="00FF4962" w:rsidP="00FF4962">
      <w:pPr>
        <w:spacing w:after="0" w:line="240" w:lineRule="auto"/>
        <w:jc w:val="both"/>
        <w:rPr>
          <w:rFonts w:ascii="Book Antiqua" w:hAnsi="Book Antiqua"/>
          <w:i/>
          <w:color w:val="000000" w:themeColor="text1"/>
          <w:u w:val="single"/>
        </w:rPr>
      </w:pPr>
      <w:r w:rsidRPr="00B65316">
        <w:rPr>
          <w:rFonts w:ascii="Book Antiqua" w:hAnsi="Book Antiqua"/>
          <w:i/>
          <w:color w:val="000000" w:themeColor="text1"/>
          <w:u w:val="single"/>
        </w:rPr>
        <w:t xml:space="preserve">Kultura </w:t>
      </w:r>
    </w:p>
    <w:p w:rsidR="00FF4962" w:rsidRPr="00AC4BD9" w:rsidRDefault="00FF4962" w:rsidP="00FF4962">
      <w:pPr>
        <w:numPr>
          <w:ilvl w:val="0"/>
          <w:numId w:val="214"/>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Ligjin nr. 02/L-57 për Institucionet e Kulturës; </w:t>
      </w:r>
    </w:p>
    <w:p w:rsidR="00FF4962" w:rsidRPr="00AC4BD9" w:rsidRDefault="00FF4962" w:rsidP="00FF4962">
      <w:pPr>
        <w:numPr>
          <w:ilvl w:val="0"/>
          <w:numId w:val="214"/>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Ligjin nr. 04/L-065 për të Drejtat e Autorit dhe të Drejtat e Përafërta; </w:t>
      </w:r>
    </w:p>
    <w:p w:rsidR="00FF4962" w:rsidRPr="00AC4BD9" w:rsidRDefault="00FF4962" w:rsidP="00FF4962">
      <w:pPr>
        <w:numPr>
          <w:ilvl w:val="0"/>
          <w:numId w:val="214"/>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Ligjin nr. 04/L-075 për ndryshimin dhe plotësimin e </w:t>
      </w:r>
    </w:p>
    <w:p w:rsidR="00FF4962" w:rsidRPr="00AC4BD9" w:rsidRDefault="00FF4962" w:rsidP="00FF4962">
      <w:pPr>
        <w:numPr>
          <w:ilvl w:val="0"/>
          <w:numId w:val="214"/>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Ligjit nr. 203/24 për Sport; </w:t>
      </w:r>
    </w:p>
    <w:p w:rsidR="00FF4962" w:rsidRPr="00AC4BD9" w:rsidRDefault="00FF4962" w:rsidP="00FF4962">
      <w:pPr>
        <w:numPr>
          <w:ilvl w:val="0"/>
          <w:numId w:val="214"/>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Ligjin nr. 04/L-056 për Ansamblin e Këngëve dhe Valleve Shota; </w:t>
      </w:r>
    </w:p>
    <w:p w:rsidR="00FF4962" w:rsidRPr="00AC4BD9" w:rsidRDefault="00FF4962" w:rsidP="00FF4962">
      <w:pPr>
        <w:numPr>
          <w:ilvl w:val="0"/>
          <w:numId w:val="214"/>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Ligjin nr. 04/L-59 për Filarmoninë, Operën dhe Baletin;</w:t>
      </w:r>
    </w:p>
    <w:p w:rsidR="00FF4962" w:rsidRPr="00AC4BD9" w:rsidRDefault="00FF4962" w:rsidP="00FF4962">
      <w:pPr>
        <w:numPr>
          <w:ilvl w:val="0"/>
          <w:numId w:val="214"/>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 Ligjin nr. 2004/22 për Kinematografinë;</w:t>
      </w:r>
    </w:p>
    <w:p w:rsidR="00FF4962" w:rsidRPr="00AC4BD9" w:rsidRDefault="00FF4962" w:rsidP="00FF4962">
      <w:pPr>
        <w:numPr>
          <w:ilvl w:val="0"/>
          <w:numId w:val="214"/>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Ligjin nr. 02/L-88 Për Trashëgiminë Kulturore; </w:t>
      </w:r>
    </w:p>
    <w:p w:rsidR="00FF4962" w:rsidRPr="00AC4BD9" w:rsidRDefault="00FF4962" w:rsidP="00FF4962">
      <w:pPr>
        <w:numPr>
          <w:ilvl w:val="0"/>
          <w:numId w:val="214"/>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Ligjin nr. 04/L-106 për Teatrot.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i/>
          <w:color w:val="000000" w:themeColor="text1"/>
        </w:rPr>
        <w:t>Korniza institucionale dhe ajo e politikave</w:t>
      </w:r>
    </w:p>
    <w:p w:rsidR="00FF4962" w:rsidRPr="00AC4BD9" w:rsidRDefault="00FF4962" w:rsidP="00FF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olor w:val="000000" w:themeColor="text1"/>
        </w:rPr>
      </w:pPr>
    </w:p>
    <w:p w:rsidR="00FF4962" w:rsidRPr="00AC4BD9" w:rsidRDefault="00FF4962" w:rsidP="00FF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Sa i përket mekanizmave të jashtëm për sigurim të cilësisë së arsimit të lartë, në vitin 2014 është konfirmuar anëtarësimi i plotë i Kosovës në ENQA (Rrjetin Evropian të Agjencive të Sigurimit të Cilësisë). Kosova zbaton Udhëzimet Standarde të Cilësisë dhe ka adoptuar praktikat e zbatueshme në Zonën Evropianë të Arsimit të Lartë. Në anën tjetër Agjencia e Akreditimit të Kosovës ka vazhduar vlerësimin e jashtëm të institucioneve dhe programeve.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Kosova si rezultat i një marrëveshjeje midis Komisionit Evropian dhe MAShT-it merr pjesë në programin e Bashkimit Evropian për arsim Tempus që nga viti 2003. Programi Tempus, ka kontribuar në vazhdimësi drejtpërdrejtë në zhvillimin e kurrikulave, bashkëpunimin me shoqërinë, menaxhimin e universitetit, trajnimin e mësimdhënësve si dhe projektet për sigurimin e cilësisë, të cilat mbulojnë pothuaj tërë sektorin e arsimit të lartë në Kosovë. Pasardhës i Tempusit tashmë është programi Erasmus+ i cili zbaton projektet përmes Zyres Erasmus+ për Kosovën. Kjo zyre është e përqendruar në fushën e arsimit të lartë dhe kontribuon në ngritjen e vetëdijes, dukshmërisë, përshtatshmërisë, qëndrueshmërisë, qasjes efektive në dimension ndërkombëtar të Programit Erasmus+. Këtë vit Kosova ka nënshkruar marrëveshje me BE-në për pjesmarrje të avancuar të Kosovës në programin Erasmus +. Sfidë aktuale e rritjes së pjesëmarrjes në skemat relevante të Erasmus+ është se institucionet e arsimit të lartë nuk kanë kapacitete adekuate (për shembull themelimi apo konsolidimi i zyrave për bashkëpunim dhe projekteve, mekanizmat e bashkëpunimit në nivel të Fakulteteve) për shkrim të projekteve në adresim të nevojave të zhvillimit të institucioneve dhe programeve të tyre, </w:t>
      </w:r>
      <w:r w:rsidRPr="00AC4BD9">
        <w:rPr>
          <w:rFonts w:ascii="Book Antiqua" w:eastAsiaTheme="minorHAnsi" w:hAnsi="Book Antiqua" w:cs="Segoe UI"/>
          <w:color w:val="000000" w:themeColor="text1"/>
        </w:rPr>
        <w:t>mungesa e njohurive te gjuhes, burokracia e IAL-tve, monopolizimi i projekteve. Kurse ne skemen e mobiliteteve sfida kryesore mbetet ceshtja e vizave, etj.)</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Të gjithë Trupat Këshillëdhënës (Bordet industriale) në Univeritetet Publike i kanë draftuar dhe i kanë nënshkruar rregulloret e punës për funksionimin e tyre. Universiteti i Prishtinës, në 10 njësi akademike, Universiteti i Shkencave të Aplikuara në Ferizaj ka themeluar 1 Trup Këshillëdhënës. Universiteti i Gjakovës "Fehmi Agani" ka themeluar 2 Trupa Këshillëdhënës. Universiteti “Haxhi Zeka” ka themeluar 3 </w:t>
      </w:r>
      <w:r w:rsidRPr="00AC4BD9">
        <w:rPr>
          <w:rFonts w:ascii="Book Antiqua" w:eastAsiaTheme="minorHAnsi" w:hAnsi="Book Antiqua"/>
          <w:color w:val="000000" w:themeColor="text1"/>
        </w:rPr>
        <w:lastRenderedPageBreak/>
        <w:t>trupa këshillëdhënëse. Universitet i Mitrovicës “Isa Boletini’’ është në fazën e hartimit të rregullores për trupat këshillëdhënës, ndërsa Universiteti i Gjilanit, e ka miratuar rregulloren.</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Dokumenti bazë strategjik i cili përcakton objektivat zhvillimore në sistemin e Arsimit në Republikën e Kosovës është Plani Strategjik i Arsimit në Kosovë 2017-2021, i miratuar nga Qeveria e Kosovës. Ky është një dokument strategjik gjithëpërfshirës, i cili përfshinë të gjitha nivelet e arsimit në Kosovë, duke filluar nga niveli para-fillor deri të niveli universitar. Dokumente tjera strategjike në funksion të zhvillimit të arsimit janë: Strategjia e Komunikimit; Strategjia Kundër Braktisjes së Shkollimit; Strategjia për Shkollat Promovuese të Shëndetit 2009-2018, Strategjia për Integrimin e Komunitetit Rom, Ashkali dhe Egjiptian 2017-2017 dhe Strategjia për Zhvillimin e Arsimit Parauniversitar 2007-2017.</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Përveç shkollave profesionale janë ngritur 4 qendra të Kompetencës. Sistemi i paraparë me legjislacionin në fuqi për Arsim dhe Aftësim Profesional është 3+1+1 është në përputhje me kërkesat e tregut të punës.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Në kuadër të 150 profileve që ofrohen në 17 fusha-sektorë, janë rishikuar 27 profile të cilat janë kompletuar me standarde, kurrikula bërthamë, materiale mësimore dhe pajisje dhe po ashtu 60 standarde të profesionit për nivelet 3,4 dhe 5. Është hartuar korniza e kurikulit e veçantë për Arsim dhe Aftesim Profesional nga e cila do të hartohen kurrikulat bërthamë për profilet prioritare të cilat do të fillojnë zbatimin në vitin 2019 dhe sipas planit strategjik të arsimit deri në vitin 2021 do të rishikohen të gjitha kurrikulat bazuar në standarede të profesionit dhe kërkesës së tregut të punës. Edhe pse me shume sfida tanimë ka filluar bashkëpunimi me ndërmarrjet dhe në bashkëpunim me ta është hartuar UA për kushtet dhe kriteret që drejton themelimin e formave duale të arsimit dhe aftësimit profesional, në të cilën aftësimi paraprak dhe përvoja realizohen në ndërmarrje, i cili do fillojë të implementohet në vitin 2019 për shkollat dhe profilet të cilat ka kërkesa nga bizneset. Për të arritur këtë rezultat janë trajnuar 100 instruktor nga kompanitë ku 40 prej tyre janë çertifikuar si Master Trajner dhe po ashtu këto trajnime dhe çertifikime do të vazhdojnë edhe për 2 vitet e ardhshme. Kjo është vlerësuar si një investim në bizneset dhe ndërlidhje direkte mes shkollës dhe biznesit. Është hartuar edhe programi për 3 kualifikime: Instruktor në vendin e punës- niveli 3 KKK, Instruktor për arsim dhe aftësim profesional dhe arsim për të rritur (Master trajner) - niveli 5 KKK dhe Trajner në Kompani - niveli 4 KKK.</w:t>
      </w:r>
    </w:p>
    <w:p w:rsidR="00FF4962" w:rsidRPr="00AC4BD9" w:rsidRDefault="00FF4962" w:rsidP="00FF4962">
      <w:pPr>
        <w:spacing w:after="0" w:line="240" w:lineRule="auto"/>
        <w:jc w:val="both"/>
        <w:rPr>
          <w:rFonts w:ascii="Book Antiqua" w:hAnsi="Book Antiqua" w:cs="Arial"/>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Gjatë vitit 2018 kurrikula bërthame për arsimin parashkollor për fëmijët e moshës 0-5 vjet,ka kaluar procesin e diskutimit publik dhe pritet finalizimi i dokumentit dhe hartimi i udhëzuesve praktik për pilotim dhe trajnimin e edukatorëve. </w:t>
      </w:r>
    </w:p>
    <w:p w:rsidR="00FF4962" w:rsidRPr="00AC4BD9" w:rsidRDefault="00FF4962" w:rsidP="00FF4962">
      <w:pPr>
        <w:tabs>
          <w:tab w:val="left" w:pos="6150"/>
        </w:tabs>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Ndërkaq,</w:t>
      </w:r>
      <w:r w:rsidRPr="00AC4BD9">
        <w:rPr>
          <w:rFonts w:ascii="Book Antiqua" w:hAnsi="Book Antiqua"/>
          <w:i/>
          <w:color w:val="000000" w:themeColor="text1"/>
        </w:rPr>
        <w:t xml:space="preserve"> </w:t>
      </w:r>
      <w:r w:rsidRPr="00AC4BD9">
        <w:rPr>
          <w:rFonts w:ascii="Book Antiqua" w:hAnsi="Book Antiqua"/>
          <w:color w:val="000000" w:themeColor="text1"/>
        </w:rPr>
        <w:t>Korniza e Kurrikulës së Arsimit Para universitar 2011, si dhe Kurrikulat Bërthamë për tre nivelet e Arsimit formal (niveli I klasa 0,1-5, niveli II, klasat 6-9, niveli III, klasa 10-12) janë rishikuar dhe miratuar në vitin 2016.</w:t>
      </w:r>
      <w:r w:rsidRPr="00AC4BD9">
        <w:rPr>
          <w:rFonts w:ascii="Book Antiqua" w:hAnsi="Book Antiqua"/>
          <w:i/>
          <w:color w:val="000000" w:themeColor="text1"/>
        </w:rPr>
        <w:t xml:space="preserve"> </w:t>
      </w:r>
      <w:r w:rsidRPr="00AC4BD9">
        <w:rPr>
          <w:rFonts w:ascii="Book Antiqua" w:hAnsi="Book Antiqua"/>
          <w:color w:val="000000" w:themeColor="text1"/>
        </w:rPr>
        <w:t>Gjatë vitit 2017 janë hartuar kurrikulat /programet lëndore për klasën përgatitore, klasat 1,6, dhe 10. Këto programe së bashku me Kornizën e Kurrikulës së Arsimit Parauniversitar, dhe tri kurrikulat bërthamë kanë filluar të zbatohen në të gjitha shkollat e Kosovës në vitin shkollor 2017/2018. Draft-programet lëndore për klasat 2,7,11 të hartuara në vitin 2017 gjithashtu janë zbatuar në gjitha shkollat pilot të Kosovës gjatë vitit shkollor 2017/2018. Në vitin 2018 MASHT ka rishikuar gjitha kurrikulat/programet lëndore për klasat 0,1,2,6,7,10,11. Programet lëndore për klasat 2, 7, 11 do të jenë pjesë e reformës dhe kanë filluar të zbatohen në të gjitha shkollat e Kosovës në vitin e ri shkollor 2018/2019. Gjatë vitit 2018 janë zhvilluar draft programet lëndore për klasat 3, 8, 12, të cilat gjatë vitit shkollor 2018/2019 kanë filluar të zbatohen në shkollat pilot. Përveç hartimit dhe rishikimit të programeve lëndore në gjuhën shqipe, turke, dhe boshnjake për klasat: 0,1,2,6,7,10,11, MAShT ka zhvilluar edhe draft programet për Gjuhën shqipe për nxënësit e komunitetit jo shqiptar për klasën 3,6,10, të cilat kanë filluar të zbatohen në ato shkolla ku kjo lëndë zgjidhet nga nxënësit. Është hartuar drafti final i Kornizës së Kurrikulës së Diasporës në bashkëpunim me përfaqësuesit e Institutit për Zhvillim të Arsimit të Shqipërisë. Është shpallur konkursi për tekste shkollore dhe materiale shkollore për klasat 0.1,6,10 dhe 2,7,11.</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lastRenderedPageBreak/>
        <w:t xml:space="preserve">Për të avancuar </w:t>
      </w:r>
      <w:r w:rsidRPr="00AC4BD9">
        <w:rPr>
          <w:rFonts w:ascii="Book Antiqua" w:hAnsi="Book Antiqua"/>
          <w:i/>
          <w:color w:val="000000" w:themeColor="text1"/>
        </w:rPr>
        <w:t>menaxhimin e cilësisë në arsimin parauniversitar,</w:t>
      </w:r>
      <w:r w:rsidRPr="00AC4BD9">
        <w:rPr>
          <w:rFonts w:ascii="Book Antiqua" w:hAnsi="Book Antiqua"/>
          <w:color w:val="000000" w:themeColor="text1"/>
        </w:rPr>
        <w:t xml:space="preserve"> MAShT ka vënë theksin tek udhëzimet e ngritjes së cilësisë së brendshme, zbatimin e mekanizmave për vlerësim të cilësisë së jashtme dhe ngritjen e kapaciteteve të Inspektoratit të Arsimit, gjithashtu ky inpspektorat është anëtarësuar në SICI (The Standing International Conference of Inspectorates).</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aspektin e fuqizimit të mekanizmave të jashtëm për matje të cilësisë, MASHT ka realizuar Testin Ndërkombëtar PISA, Testin e Arritshmërisë për nxënësit e klasës së nëntë dhe Testin e Maturës Shtetërore. MAShT i ka dhënë gjithashtu prioritet zhvillimin profesional të mësimdhënësve dhe për modernizimin trajnimin e mësuesve në përputhje me kornizën e re kurikulare të Kosovës. </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Në prill të 2017 është miratuar UA për vlerësimin e performancës dhe Udhëzuesi për Vlerësimin e Brendshëm të Mësimdhënësve, i cili ka hyrë në zbatim në shkollat që janë duke zbatuar kornizën e kurrikulës së re. Deri në nëntor 2017, shkollat e përfshira në program kane zbatuar vlerësimin e brendshëm të performancës, për një fushë të cilësisë së shkollës. Inspektorati dhe trajnerët e programit kane përkrahur shkollat në bazë të kërkesave te tyre lidhur me mbledhjen e të dhënave nga nxënësit, prindërit dhe mësimdhënësit dhe hartimin e raporteve. </w:t>
      </w:r>
    </w:p>
    <w:p w:rsidR="00FF4962" w:rsidRPr="00AC4BD9" w:rsidRDefault="00FF4962" w:rsidP="00FF4962">
      <w:pPr>
        <w:spacing w:after="0" w:line="240" w:lineRule="auto"/>
        <w:jc w:val="both"/>
        <w:rPr>
          <w:rFonts w:ascii="Book Antiqua" w:eastAsiaTheme="minorHAnsi" w:hAnsi="Book Antiqua"/>
          <w:color w:val="000000" w:themeColor="text1"/>
        </w:rPr>
      </w:pPr>
    </w:p>
    <w:p w:rsidR="00FF4962" w:rsidRPr="00AC4BD9" w:rsidRDefault="00FF4962" w:rsidP="00FF4962">
      <w:p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t xml:space="preserve">Gjatë vitit 2018 janë planifikuar shkollat të cilat do t’i nënshtrohen procesit të vlerësimit nga inspektorët në të gjitha komunat e Kosovës. Secila komune do te ketë nga një shkollë e cila do ti nënshtrohet vlerësimit të jashtëm. Qëllimi i vlerësimit është pasqyrimi i performancës së shkollës sipas Kornizës për Sigurimin e Cilësisë së Performancës.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Sa i përket </w:t>
      </w:r>
      <w:r w:rsidRPr="00AC4BD9">
        <w:rPr>
          <w:rFonts w:ascii="Book Antiqua" w:hAnsi="Book Antiqua"/>
          <w:i/>
          <w:color w:val="000000" w:themeColor="text1"/>
        </w:rPr>
        <w:t>fëmijëve me nevoja te veçanta</w:t>
      </w:r>
      <w:r w:rsidRPr="00AC4BD9">
        <w:rPr>
          <w:rFonts w:ascii="Book Antiqua" w:hAnsi="Book Antiqua"/>
          <w:color w:val="000000" w:themeColor="text1"/>
        </w:rPr>
        <w:t>,ne kuadër te garantit specifik për arsim për vitin 2019,Komunave i janë ndare 100 vende pune për punësimin e asistenteve për fëmijët me nevoja te veçanta .Njëkohësisht ka filluar pilotimi i instrumenteve te standardizuara per vlerësimin e fëmijëve me nevoja te veçanta bazuar ne ICF(International Classification Functioning Children &amp; Youth), ne 7 Komuna dhe 14 shkolla. Janë trajnuar 520 mësimdhënës,inspektor te arsimit,zyrtare te arsimit,drejtore te shkollave dhe prindër për arsimin gjithëpërfshirëse. Ka vazhduar gjenerata e dyte prej 75 kandidatesh ne nivelin e 5-te,te kualifikimit “Asistent për fëmije/nxënës me nevoja te veçanta arsimore “ .Me qellim te stimulimit te nxënësve te komuniteteve rome, ashkali dhe egjiptian per vazhdimin e shkollimit te arsimit te mesëm te larte, per vitin shkollor 2017-2018 janë ndare 507 bursa, ndërsa e 62 bursa janë ndare per studentet te gjitha komunitetet jo shumice. Janë dhëne tekste falas për nxënësit e arsimit te obliguar (per klasat 1 deri 9),janë krijuar lehtësira per regjistrimi ne klasat e 10-ta,</w:t>
      </w:r>
      <w:r w:rsidR="006D4064">
        <w:rPr>
          <w:rFonts w:ascii="Book Antiqua" w:hAnsi="Book Antiqua"/>
          <w:color w:val="000000" w:themeColor="text1"/>
        </w:rPr>
        <w:t>është</w:t>
      </w:r>
      <w:r w:rsidRPr="00AC4BD9">
        <w:rPr>
          <w:rFonts w:ascii="Book Antiqua" w:hAnsi="Book Antiqua"/>
          <w:color w:val="000000" w:themeColor="text1"/>
        </w:rPr>
        <w:t xml:space="preserve"> miratuar UA me numër 17-2018 per themelimin dhe funksionimin e qendrave mësimore, që ndihmon ne fëmijët ne rritjen e performances s te nxënit dhe parandalimit te braktisjes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i/>
          <w:color w:val="000000" w:themeColor="text1"/>
        </w:rPr>
      </w:pPr>
      <w:r w:rsidRPr="00AC4BD9">
        <w:rPr>
          <w:rFonts w:ascii="Book Antiqua" w:hAnsi="Book Antiqua"/>
          <w:b/>
          <w:i/>
          <w:color w:val="000000" w:themeColor="text1"/>
        </w:rPr>
        <w:t>Mbështetja e donatorëve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Projektet për sektorin e Arsimit:</w:t>
      </w:r>
    </w:p>
    <w:p w:rsidR="00FF4962" w:rsidRPr="00AC4BD9" w:rsidRDefault="00FF4962" w:rsidP="00FF4962">
      <w:pPr>
        <w:numPr>
          <w:ilvl w:val="0"/>
          <w:numId w:val="94"/>
        </w:numPr>
        <w:spacing w:after="0" w:line="240" w:lineRule="auto"/>
        <w:contextualSpacing/>
        <w:jc w:val="both"/>
        <w:rPr>
          <w:rFonts w:ascii="Book Antiqua" w:hAnsi="Book Antiqua" w:cstheme="minorHAnsi"/>
          <w:color w:val="000000" w:themeColor="text1"/>
        </w:rPr>
      </w:pPr>
      <w:r w:rsidRPr="00AC4BD9">
        <w:rPr>
          <w:rFonts w:ascii="Book Antiqua" w:hAnsi="Book Antiqua" w:cstheme="minorHAnsi"/>
          <w:color w:val="000000" w:themeColor="text1"/>
        </w:rPr>
        <w:t xml:space="preserve">Bazuar në projektin </w:t>
      </w:r>
      <w:r w:rsidRPr="00AC4BD9">
        <w:rPr>
          <w:rFonts w:ascii="Book Antiqua" w:hAnsi="Book Antiqua" w:cstheme="minorHAnsi"/>
          <w:b/>
          <w:color w:val="000000" w:themeColor="text1"/>
        </w:rPr>
        <w:t>IPA –II, 2014 dhe 2016 për investime infrastrukturore</w:t>
      </w:r>
      <w:r w:rsidRPr="00AC4BD9">
        <w:rPr>
          <w:rFonts w:ascii="Book Antiqua" w:hAnsi="Book Antiqua" w:cstheme="minorHAnsi"/>
          <w:color w:val="000000" w:themeColor="text1"/>
        </w:rPr>
        <w:t xml:space="preserve"> në ndërtimin e kopshteve për fëmijë, ku EU ka shprehë gatishmërinë e investimit në vlerë prej 5 mil. euro për ndërtimin e kopshteve për fëmijë me kusht të participimit të MASHT me një vlerë financiare prej 1 mil. Euro, të cilën MASHT e ka planifikuar në dy vitet </w:t>
      </w:r>
      <w:r w:rsidRPr="00AC4BD9">
        <w:rPr>
          <w:rFonts w:ascii="Book Antiqua" w:hAnsi="Book Antiqua" w:cstheme="minorHAnsi"/>
          <w:b/>
          <w:color w:val="000000" w:themeColor="text1"/>
        </w:rPr>
        <w:t>2017 dhe 2018</w:t>
      </w:r>
      <w:r w:rsidRPr="00AC4BD9">
        <w:rPr>
          <w:rFonts w:ascii="Book Antiqua" w:hAnsi="Book Antiqua" w:cstheme="minorHAnsi"/>
          <w:color w:val="000000" w:themeColor="text1"/>
        </w:rPr>
        <w:t xml:space="preserve"> nga 500,000.00 € në secilin vit. </w:t>
      </w:r>
    </w:p>
    <w:p w:rsidR="00FF4962" w:rsidRPr="00AC4BD9" w:rsidRDefault="00FF4962" w:rsidP="00FF4962">
      <w:pPr>
        <w:numPr>
          <w:ilvl w:val="0"/>
          <w:numId w:val="94"/>
        </w:numPr>
        <w:spacing w:after="0" w:line="240" w:lineRule="auto"/>
        <w:contextualSpacing/>
        <w:jc w:val="both"/>
        <w:rPr>
          <w:rFonts w:ascii="Book Antiqua" w:hAnsi="Book Antiqua" w:cstheme="minorHAnsi"/>
          <w:b/>
          <w:bCs/>
          <w:color w:val="000000" w:themeColor="text1"/>
        </w:rPr>
      </w:pPr>
      <w:r w:rsidRPr="00AC4BD9">
        <w:rPr>
          <w:rFonts w:ascii="Book Antiqua" w:hAnsi="Book Antiqua" w:cstheme="minorHAnsi"/>
          <w:b/>
          <w:bCs/>
          <w:color w:val="000000" w:themeColor="text1"/>
        </w:rPr>
        <w:t xml:space="preserve">IPA 2017 Arsimi, punësimi dhe politikat sociale (4.5 milion total, kontributi i BE 3,8 milion) </w:t>
      </w:r>
      <w:r w:rsidRPr="00AC4BD9">
        <w:rPr>
          <w:rFonts w:ascii="Book Antiqua" w:hAnsi="Book Antiqua" w:cstheme="minorHAnsi"/>
          <w:bCs/>
          <w:color w:val="000000" w:themeColor="text1"/>
        </w:rPr>
        <w:t>Qëllimi kryesor i këtij aktiviteti është të përmirësojë punësueshmërinë përmes arsimit dhe kualifikimit profesional të cilësisë që do të çonte në rritjen e pjesëmarrjes në tregun e punës sidomos të (të rinjve dhe grave).</w:t>
      </w:r>
    </w:p>
    <w:p w:rsidR="00FF4962" w:rsidRPr="00AC4BD9" w:rsidRDefault="00FF4962" w:rsidP="00FF4962">
      <w:pPr>
        <w:numPr>
          <w:ilvl w:val="0"/>
          <w:numId w:val="94"/>
        </w:numPr>
        <w:spacing w:after="0" w:line="240" w:lineRule="auto"/>
        <w:contextualSpacing/>
        <w:jc w:val="both"/>
        <w:rPr>
          <w:rFonts w:ascii="Book Antiqua" w:hAnsi="Book Antiqua" w:cstheme="minorHAnsi"/>
          <w:b/>
          <w:bCs/>
          <w:color w:val="000000" w:themeColor="text1"/>
        </w:rPr>
      </w:pPr>
      <w:r w:rsidRPr="00AC4BD9">
        <w:rPr>
          <w:rFonts w:ascii="Book Antiqua" w:eastAsiaTheme="minorHAnsi" w:hAnsi="Book Antiqua" w:cs="Times New Roman"/>
          <w:b/>
          <w:color w:val="000000" w:themeColor="text1"/>
        </w:rPr>
        <w:t>Në kuadër të IPA 2018, arsimi do të mbështëtet nga BE me shumë prej 13 milionë euro</w:t>
      </w:r>
      <w:r w:rsidRPr="00AC4BD9">
        <w:rPr>
          <w:rFonts w:ascii="Book Antiqua" w:eastAsiaTheme="minorHAnsi" w:hAnsi="Book Antiqua" w:cs="Times New Roman"/>
          <w:color w:val="000000" w:themeColor="text1"/>
        </w:rPr>
        <w:t>. Në kuadër të kësaj asistence do të synohet që të arrihet rritja e qasjes në arsimin parafillor, fillor dhe të mesëm nxënësve që i përkasin grupeve të pafavorizuara. Forcimi i kapaciteteve për menaxhim të përgjithshëm dhe efektiv duke siguruar cilësi në mësimdhënie në nivelin qëndror dhe komunal.</w:t>
      </w:r>
    </w:p>
    <w:p w:rsidR="00FF4962" w:rsidRPr="00AC4BD9" w:rsidRDefault="00FF4962" w:rsidP="00FF4962">
      <w:pPr>
        <w:numPr>
          <w:ilvl w:val="0"/>
          <w:numId w:val="94"/>
        </w:numPr>
        <w:spacing w:after="0" w:line="240" w:lineRule="auto"/>
        <w:contextualSpacing/>
        <w:jc w:val="both"/>
        <w:rPr>
          <w:rFonts w:ascii="Book Antiqua" w:hAnsi="Book Antiqua" w:cstheme="minorHAnsi"/>
          <w:bCs/>
          <w:color w:val="000000" w:themeColor="text1"/>
        </w:rPr>
      </w:pPr>
      <w:r w:rsidRPr="00AC4BD9">
        <w:rPr>
          <w:rFonts w:ascii="Book Antiqua" w:hAnsi="Book Antiqua" w:cstheme="minorHAnsi"/>
          <w:bCs/>
          <w:color w:val="000000" w:themeColor="text1"/>
        </w:rPr>
        <w:lastRenderedPageBreak/>
        <w:t xml:space="preserve">GIZ me projektin </w:t>
      </w:r>
      <w:r w:rsidRPr="00AC4BD9">
        <w:rPr>
          <w:rFonts w:ascii="Book Antiqua" w:hAnsi="Book Antiqua" w:cstheme="minorHAnsi"/>
          <w:b/>
          <w:bCs/>
          <w:color w:val="000000" w:themeColor="text1"/>
        </w:rPr>
        <w:t>Capacity Development in the basic education sector in Kosovo</w:t>
      </w:r>
      <w:r w:rsidRPr="00AC4BD9">
        <w:rPr>
          <w:rFonts w:ascii="Book Antiqua" w:hAnsi="Book Antiqua" w:cstheme="minorHAnsi"/>
          <w:bCs/>
          <w:color w:val="000000" w:themeColor="text1"/>
        </w:rPr>
        <w:t xml:space="preserve"> </w:t>
      </w:r>
      <w:r w:rsidRPr="00AC4BD9">
        <w:rPr>
          <w:rFonts w:ascii="Book Antiqua" w:hAnsi="Book Antiqua" w:cstheme="minorHAnsi"/>
          <w:b/>
          <w:bCs/>
          <w:color w:val="000000" w:themeColor="text1"/>
        </w:rPr>
        <w:t>2010-2018</w:t>
      </w:r>
      <w:r w:rsidRPr="00AC4BD9">
        <w:rPr>
          <w:rFonts w:ascii="Book Antiqua" w:hAnsi="Book Antiqua" w:cstheme="minorHAnsi"/>
          <w:bCs/>
          <w:color w:val="000000" w:themeColor="text1"/>
        </w:rPr>
        <w:t xml:space="preserve"> ka trajnuar me kurse per menagjimin e shkollave rreth 350 drejtor. Më shumë se 1,000 mësues kanë marrë pjesë në trajnime të ndryshmë për mënyrat e të mësuarit të matematikës dhe shkencave natyrore. Qëllimi i projektit është ngritja e kapaciteteve në arsimin themelor në Kosovë dhe konkurrueshmërisë. </w:t>
      </w:r>
    </w:p>
    <w:p w:rsidR="00FF4962" w:rsidRPr="00AC4BD9" w:rsidRDefault="00FF4962" w:rsidP="00FF4962">
      <w:pPr>
        <w:numPr>
          <w:ilvl w:val="0"/>
          <w:numId w:val="94"/>
        </w:numPr>
        <w:spacing w:after="0" w:line="240" w:lineRule="auto"/>
        <w:contextualSpacing/>
        <w:jc w:val="both"/>
        <w:rPr>
          <w:rFonts w:ascii="Book Antiqua" w:hAnsi="Book Antiqua" w:cstheme="minorHAnsi"/>
          <w:bCs/>
          <w:color w:val="000000" w:themeColor="text1"/>
        </w:rPr>
      </w:pPr>
      <w:r w:rsidRPr="00AC4BD9">
        <w:rPr>
          <w:rFonts w:ascii="Book Antiqua" w:hAnsi="Book Antiqua" w:cstheme="minorHAnsi"/>
          <w:color w:val="000000" w:themeColor="text1"/>
        </w:rPr>
        <w:t>Projekti për Përmirësimin e Sistemit të Arsimit -Kosovo Education System Improvement Project) KESIP (</w:t>
      </w:r>
      <w:r w:rsidRPr="00AC4BD9">
        <w:rPr>
          <w:rFonts w:ascii="Book Antiqua" w:hAnsi="Book Antiqua" w:cstheme="minorHAnsi"/>
          <w:b/>
          <w:color w:val="000000" w:themeColor="text1"/>
        </w:rPr>
        <w:t>Program i Bankës Botërore- huamarrje),</w:t>
      </w:r>
      <w:r w:rsidRPr="00AC4BD9">
        <w:rPr>
          <w:rFonts w:ascii="Book Antiqua" w:eastAsia="Times New Roman" w:hAnsi="Book Antiqua" w:cs="Calibri"/>
          <w:b/>
          <w:color w:val="000000" w:themeColor="text1"/>
          <w:lang w:eastAsia="en-GB"/>
        </w:rPr>
        <w:t>Project: Education Support Improvement Project (ESIP)</w:t>
      </w:r>
      <w:r w:rsidRPr="00AC4BD9">
        <w:rPr>
          <w:rFonts w:ascii="Book Antiqua" w:eastAsia="Calibri" w:hAnsi="Book Antiqua" w:cs="Calibri"/>
          <w:b/>
          <w:color w:val="000000" w:themeColor="text1"/>
          <w:lang w:eastAsia="en-GB"/>
        </w:rPr>
        <w:t xml:space="preserve"> 2014 – 2018,€ 1,804,587.19.</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color w:val="000000" w:themeColor="text1"/>
        </w:rPr>
      </w:pPr>
      <w:r w:rsidRPr="00AC4BD9">
        <w:rPr>
          <w:rFonts w:ascii="Book Antiqua" w:hAnsi="Book Antiqua"/>
          <w:b/>
          <w:i/>
          <w:color w:val="000000" w:themeColor="text1"/>
        </w:rPr>
        <w:t>Objektivat prioritare afatmesme</w:t>
      </w:r>
    </w:p>
    <w:p w:rsidR="00FF4962" w:rsidRPr="00AC4BD9" w:rsidRDefault="00FF4962" w:rsidP="00FF4962">
      <w:pPr>
        <w:spacing w:after="0" w:line="240" w:lineRule="auto"/>
        <w:jc w:val="both"/>
        <w:rPr>
          <w:rFonts w:ascii="Book Antiqua" w:eastAsia="Times New Roman" w:hAnsi="Book Antiqua" w:cs="Calibri"/>
          <w:color w:val="000000" w:themeColor="text1"/>
          <w:u w:val="single"/>
        </w:rPr>
      </w:pPr>
    </w:p>
    <w:p w:rsidR="00FF4962" w:rsidRPr="00B65316" w:rsidRDefault="00FF4962" w:rsidP="00FF4962">
      <w:pPr>
        <w:shd w:val="clear" w:color="auto" w:fill="FFFFFF" w:themeFill="background1"/>
        <w:spacing w:after="0" w:line="240" w:lineRule="auto"/>
        <w:jc w:val="both"/>
        <w:rPr>
          <w:rFonts w:ascii="Book Antiqua" w:hAnsi="Book Antiqua"/>
          <w:i/>
          <w:color w:val="000000" w:themeColor="text1"/>
          <w:u w:val="single"/>
        </w:rPr>
      </w:pPr>
      <w:r w:rsidRPr="00B65316">
        <w:rPr>
          <w:rFonts w:ascii="Book Antiqua" w:hAnsi="Book Antiqua"/>
          <w:i/>
          <w:color w:val="000000" w:themeColor="text1"/>
          <w:u w:val="single"/>
        </w:rPr>
        <w:t>Arsimi parauniversitar</w:t>
      </w:r>
    </w:p>
    <w:p w:rsidR="00FF4962" w:rsidRPr="00AC4BD9" w:rsidRDefault="00FF4962" w:rsidP="00FF4962">
      <w:pPr>
        <w:shd w:val="clear" w:color="auto" w:fill="FFFFFF" w:themeFill="background1"/>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Në fushën e Arsimit parauniversitar në periudhen tre vjeçare do të miratohet koncept dokumenti dhe projektligji për Edukim ne Fëmijërine e Hershme 0-6.</w:t>
      </w:r>
    </w:p>
    <w:p w:rsidR="00FF4962" w:rsidRPr="00AC4BD9" w:rsidRDefault="00FF4962" w:rsidP="00FF4962">
      <w:pPr>
        <w:shd w:val="clear" w:color="auto" w:fill="FFFFFF" w:themeFill="background1"/>
        <w:spacing w:after="0" w:line="240" w:lineRule="auto"/>
        <w:contextualSpacing/>
        <w:jc w:val="both"/>
        <w:rPr>
          <w:rFonts w:ascii="Book Antiqua" w:hAnsi="Book Antiqua"/>
          <w:color w:val="000000" w:themeColor="text1"/>
        </w:rPr>
      </w:pPr>
    </w:p>
    <w:p w:rsidR="00FF4962" w:rsidRPr="00AC4BD9" w:rsidRDefault="00FF4962" w:rsidP="00FF4962">
      <w:pPr>
        <w:shd w:val="clear" w:color="auto" w:fill="FFFFFF" w:themeFill="background1"/>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Zbatimi i Ligjit të ri mbi Inspektoriatit të Arsimit, përmirësimi i cilësisë në arsimim në të gjitha nivelet dhe përmirësimi i qasjes në arsim për grupet e margjinalizuara. Vazhdimi i zbatimit të kurikulës së re të Arsimit Parauniversitar në të gjitha shkollat në Kosovë.</w:t>
      </w:r>
    </w:p>
    <w:p w:rsidR="00FF4962" w:rsidRPr="00AC4BD9" w:rsidRDefault="00FF4962" w:rsidP="00FF4962">
      <w:pPr>
        <w:shd w:val="clear" w:color="auto" w:fill="FFFFFF" w:themeFill="background1"/>
        <w:spacing w:after="0" w:line="240" w:lineRule="auto"/>
        <w:contextualSpacing/>
        <w:jc w:val="both"/>
        <w:rPr>
          <w:rFonts w:ascii="Book Antiqua" w:hAnsi="Book Antiqua"/>
          <w:color w:val="000000" w:themeColor="text1"/>
        </w:rPr>
      </w:pPr>
    </w:p>
    <w:p w:rsidR="00FF4962" w:rsidRPr="00B65316" w:rsidRDefault="00FF4962" w:rsidP="00FF4962">
      <w:pPr>
        <w:shd w:val="clear" w:color="auto" w:fill="FFFFFF" w:themeFill="background1"/>
        <w:spacing w:after="0" w:line="240" w:lineRule="auto"/>
        <w:contextualSpacing/>
        <w:jc w:val="both"/>
        <w:rPr>
          <w:rFonts w:ascii="Book Antiqua" w:hAnsi="Book Antiqua"/>
          <w:i/>
          <w:color w:val="000000" w:themeColor="text1"/>
          <w:u w:val="single"/>
        </w:rPr>
      </w:pPr>
      <w:r w:rsidRPr="00B65316">
        <w:rPr>
          <w:rFonts w:ascii="Book Antiqua" w:hAnsi="Book Antiqua"/>
          <w:i/>
          <w:color w:val="000000" w:themeColor="text1"/>
          <w:u w:val="single"/>
        </w:rPr>
        <w:t>Arsimi dhe Aftësimi profesional</w:t>
      </w:r>
    </w:p>
    <w:p w:rsidR="00FF4962" w:rsidRPr="00AC4BD9" w:rsidRDefault="00FF4962" w:rsidP="00FF4962">
      <w:pPr>
        <w:shd w:val="clear" w:color="auto" w:fill="FFFFFF" w:themeFill="background1"/>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Do të vazhdohet me ngritjen e cilësisë në arsimin dhe aftësimin profesional bazuar në kërkesat e tregut të punës.</w:t>
      </w:r>
    </w:p>
    <w:p w:rsidR="00FF4962" w:rsidRPr="00AC4BD9" w:rsidRDefault="00FF4962" w:rsidP="00FF4962">
      <w:pPr>
        <w:spacing w:after="0" w:line="240" w:lineRule="auto"/>
        <w:jc w:val="both"/>
        <w:rPr>
          <w:rFonts w:ascii="Book Antiqua" w:eastAsia="Times New Roman" w:hAnsi="Book Antiqua" w:cs="Calibri"/>
          <w:b/>
          <w:color w:val="000000" w:themeColor="text1"/>
          <w:u w:val="single"/>
        </w:rPr>
      </w:pPr>
    </w:p>
    <w:p w:rsidR="00FF4962" w:rsidRPr="00B65316" w:rsidRDefault="00FF4962" w:rsidP="00B65316">
      <w:pPr>
        <w:spacing w:after="0" w:line="240" w:lineRule="auto"/>
        <w:rPr>
          <w:rFonts w:ascii="Book Antiqua" w:hAnsi="Book Antiqua"/>
          <w:i/>
          <w:color w:val="000000" w:themeColor="text1"/>
          <w:u w:val="single"/>
        </w:rPr>
      </w:pPr>
      <w:r w:rsidRPr="00B65316">
        <w:rPr>
          <w:rFonts w:ascii="Book Antiqua" w:eastAsia="Times New Roman" w:hAnsi="Book Antiqua" w:cs="Calibri"/>
          <w:i/>
          <w:color w:val="000000" w:themeColor="text1"/>
          <w:u w:val="single"/>
        </w:rPr>
        <w:t>Arsimi i Lartë</w:t>
      </w:r>
    </w:p>
    <w:p w:rsidR="00FF4962" w:rsidRPr="00AC4BD9" w:rsidRDefault="00FF4962" w:rsidP="00FF4962">
      <w:p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Ligji për Arsimin e Larte, ka kaluar miratimin ne Qeveri, por do te vazhdohet me plotësimin dhe miratimin e legjislacionit sekondar sa i përket arsimit të lartë si UA-të relevante për këtë fushë. </w:t>
      </w:r>
    </w:p>
    <w:p w:rsidR="00FF4962" w:rsidRPr="00AC4BD9" w:rsidRDefault="00FF4962" w:rsidP="00FF4962">
      <w:pPr>
        <w:spacing w:after="0" w:line="240" w:lineRule="auto"/>
        <w:contextualSpacing/>
        <w:jc w:val="both"/>
        <w:rPr>
          <w:rFonts w:ascii="Book Antiqua" w:hAnsi="Book Antiqua"/>
          <w:color w:val="000000" w:themeColor="text1"/>
        </w:rPr>
      </w:pPr>
    </w:p>
    <w:p w:rsidR="00FF4962" w:rsidRPr="00AC4BD9" w:rsidRDefault="00FF4962" w:rsidP="00FF4962">
      <w:p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Për avancimin e arsimit të lartë në vend, MAShT do të fokusohet në profilizimin e institucioneve të arsimit të lartë për nevojat e tregut të punës përmes zhvillimit të strategjive të universiteteve </w:t>
      </w:r>
    </w:p>
    <w:p w:rsidR="00FF4962" w:rsidRPr="00AC4BD9" w:rsidRDefault="00FF4962" w:rsidP="00FF4962">
      <w:pPr>
        <w:shd w:val="clear" w:color="auto" w:fill="FFFFFF"/>
        <w:spacing w:after="0" w:line="240" w:lineRule="auto"/>
        <w:jc w:val="both"/>
        <w:rPr>
          <w:rFonts w:ascii="Book Antiqua" w:eastAsia="Times New Roman" w:hAnsi="Book Antiqua" w:cs="Calibri"/>
          <w:b/>
          <w:i/>
          <w:iCs/>
          <w:color w:val="000000" w:themeColor="text1"/>
          <w:u w:val="single"/>
        </w:rPr>
      </w:pPr>
    </w:p>
    <w:p w:rsidR="00FF4962" w:rsidRPr="00AC4BD9" w:rsidRDefault="00FF4962" w:rsidP="00FF4962">
      <w:pPr>
        <w:shd w:val="clear" w:color="auto" w:fill="FFFFFF"/>
        <w:spacing w:after="0" w:line="240" w:lineRule="auto"/>
        <w:jc w:val="both"/>
        <w:rPr>
          <w:rFonts w:ascii="Book Antiqua" w:eastAsia="Times New Roman" w:hAnsi="Book Antiqua" w:cs="Calibri"/>
          <w:b/>
          <w:color w:val="000000" w:themeColor="text1"/>
        </w:rPr>
      </w:pPr>
      <w:r w:rsidRPr="00AC4BD9">
        <w:rPr>
          <w:rFonts w:ascii="Book Antiqua" w:eastAsia="Times New Roman" w:hAnsi="Book Antiqua" w:cs="Calibri"/>
          <w:b/>
          <w:i/>
          <w:iCs/>
          <w:color w:val="000000" w:themeColor="text1"/>
          <w:u w:val="single"/>
        </w:rPr>
        <w:t>Ngritja institucionale</w:t>
      </w:r>
    </w:p>
    <w:p w:rsidR="00FF4962" w:rsidRPr="00AC4BD9" w:rsidRDefault="00FF4962" w:rsidP="00FF4962">
      <w:pPr>
        <w:numPr>
          <w:ilvl w:val="0"/>
          <w:numId w:val="95"/>
        </w:numPr>
        <w:shd w:val="clear" w:color="auto" w:fill="FFFFFF"/>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Përmirësimi i inspektoratit të arsimit, në përputhje me legjislacionin Evropian dhe standardet ndërkombëtare.</w:t>
      </w:r>
    </w:p>
    <w:p w:rsidR="00FF4962" w:rsidRPr="00AC4BD9" w:rsidRDefault="00FF4962" w:rsidP="00FF4962">
      <w:pPr>
        <w:numPr>
          <w:ilvl w:val="0"/>
          <w:numId w:val="95"/>
        </w:numPr>
        <w:shd w:val="clear" w:color="auto" w:fill="FFFFFF"/>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 xml:space="preserve">Zhvillimi profesional i mësimdhënësve </w:t>
      </w:r>
    </w:p>
    <w:p w:rsidR="00FF4962" w:rsidRPr="00AC4BD9" w:rsidRDefault="00FF4962" w:rsidP="00FF4962">
      <w:pPr>
        <w:numPr>
          <w:ilvl w:val="0"/>
          <w:numId w:val="95"/>
        </w:numPr>
        <w:shd w:val="clear" w:color="auto" w:fill="FFFFFF"/>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Lidhja e sistemit te gradave te mësimdhënësve me paga sipas sistemit te licencimit.</w:t>
      </w:r>
    </w:p>
    <w:p w:rsidR="00FF4962" w:rsidRPr="00AC4BD9" w:rsidRDefault="00FF4962" w:rsidP="00FF4962">
      <w:pPr>
        <w:numPr>
          <w:ilvl w:val="0"/>
          <w:numId w:val="95"/>
        </w:numPr>
        <w:shd w:val="clear" w:color="auto" w:fill="FFFFFF"/>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Për avancimin e mëtutjeshëm të standardeve të profesionit planifikohet të vazhdohet me hartimin e standardeve të reja.</w:t>
      </w:r>
    </w:p>
    <w:p w:rsidR="00FF4962" w:rsidRPr="00AC4BD9" w:rsidRDefault="00FF4962" w:rsidP="00FF4962">
      <w:pPr>
        <w:numPr>
          <w:ilvl w:val="0"/>
          <w:numId w:val="95"/>
        </w:numPr>
        <w:shd w:val="clear" w:color="auto" w:fill="FFFFFF"/>
        <w:spacing w:after="0" w:line="240" w:lineRule="auto"/>
        <w:contextualSpacing/>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Kurrikulat e AAP dhe arsimit për të rriturit do të harmonizohen me Kornizën e Kurrikulës për arsim parauniversitar dhe me Kornizën.</w:t>
      </w:r>
    </w:p>
    <w:p w:rsidR="00FF4962" w:rsidRPr="00AC4BD9" w:rsidRDefault="00FF4962" w:rsidP="00FF4962">
      <w:pPr>
        <w:spacing w:after="0" w:line="240" w:lineRule="auto"/>
        <w:rPr>
          <w:rFonts w:ascii="Book Antiqua" w:eastAsiaTheme="majorEastAsia" w:hAnsi="Book Antiqua" w:cstheme="majorBidi"/>
          <w:b/>
          <w:color w:val="000000" w:themeColor="text1"/>
        </w:rPr>
      </w:pPr>
      <w:bookmarkStart w:id="129" w:name="_Toc472327601"/>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130" w:name="_Toc534384356"/>
      <w:r w:rsidRPr="00AC4BD9">
        <w:rPr>
          <w:rFonts w:ascii="Book Antiqua" w:hAnsi="Book Antiqua"/>
          <w:b/>
          <w:color w:val="000000" w:themeColor="text1"/>
          <w:sz w:val="20"/>
          <w:szCs w:val="20"/>
        </w:rPr>
        <w:t>Kapitulli 27 i acquis-së: Mjedisi</w:t>
      </w:r>
      <w:bookmarkEnd w:id="129"/>
      <w:bookmarkEnd w:id="130"/>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Ky kapitull mbulon politikat mjedisore të BE-së të cilat kanë për qëllim të promovojnë zhvillimin e qëndrueshëm dhe mbrojtjen e mjedisit për brezat e tanishëm dhe të ardhshëm. Ato janë të bazuara në veprimin preventiv sipas parimit 'ndotësi paguan', për të luftuar dëmin mjedisor në burim, ndarjen e përgjegjësisë dhe integrimin e mbrojtjes së mjedisit në politikat tjera të BE-së. Acquis përfshin mbi 200 akte ligjore që mbulojnë legjislacionin horizontal dhe sekondar. Pajtueshmëria me acquis kërkon investime të konsiderueshme. Për aplikimin dhe zbatimin e acquis është e domosdoshme një administratë e fortë dhe e pajisur mirë - në nivel kombëtar dhe lokal. </w:t>
      </w:r>
    </w:p>
    <w:p w:rsidR="00B65316" w:rsidRPr="00AC4BD9" w:rsidRDefault="00B65316" w:rsidP="00FF4962">
      <w:pPr>
        <w:spacing w:after="0" w:line="240" w:lineRule="auto"/>
        <w:jc w:val="both"/>
        <w:rPr>
          <w:rFonts w:ascii="Book Antiqua" w:hAnsi="Book Antiqua"/>
          <w:color w:val="000000" w:themeColor="text1"/>
        </w:rPr>
      </w:pPr>
    </w:p>
    <w:p w:rsidR="00FF4962" w:rsidRPr="00B65316" w:rsidRDefault="00FF4962" w:rsidP="00FF4962">
      <w:pPr>
        <w:spacing w:after="0" w:line="240" w:lineRule="auto"/>
        <w:jc w:val="both"/>
        <w:rPr>
          <w:rFonts w:ascii="Book Antiqua" w:hAnsi="Book Antiqua"/>
          <w:i/>
          <w:color w:val="000000" w:themeColor="text1"/>
        </w:rPr>
      </w:pPr>
      <w:r w:rsidRPr="00B65316">
        <w:rPr>
          <w:rFonts w:ascii="Book Antiqua" w:hAnsi="Book Antiqua"/>
          <w:i/>
          <w:color w:val="000000" w:themeColor="text1"/>
        </w:rPr>
        <w:t xml:space="preserve">Kërkesat e MSA-së </w:t>
      </w:r>
    </w:p>
    <w:p w:rsidR="00B65316" w:rsidRDefault="00B65316"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i/>
          <w:color w:val="000000" w:themeColor="text1"/>
          <w:u w:val="single"/>
        </w:rPr>
      </w:pPr>
      <w:r w:rsidRPr="00AC4BD9">
        <w:rPr>
          <w:rFonts w:ascii="Book Antiqua" w:hAnsi="Book Antiqua"/>
          <w:color w:val="000000" w:themeColor="text1"/>
        </w:rPr>
        <w:lastRenderedPageBreak/>
        <w:t xml:space="preserve">MSA, në nenet 115, 116 dhe 117 përcakton bashkëpunimin e Republikës së Kosovës me BE-në në fushën e Mjedisit, Ndryshimeve Klimatike dhe Mbrojtjes Civile. Neni 115 – Mjedisi, parasheh parandalimin e degradimit të mëtejshëm mjedisor dhe fillimin e përmirësimit të gjendjes mjedisore me qëllim të zhvillimit të qëndrueshëm në Kosovë. Po ashtu parasheh dhe fuqizimin e strukturave dhe procedurave administrative të Kosovës, dhe përafrimin gradual të legjislacionit të Kosovës me acquis të BE-së dhe të përshtatur me acquis të Euratom. Neni 116 – Ndryshimet klimatike fokusohet në zhvillimin e politikave për ndryshime klimatike përkatësisht për zbutje (zvogëlim të emetimeve të gazrave serrë) dhe përshtatje ndaj tyre (ndryshimeve klimatike), duke marrë në konsideratë politikat tjera përkatëse ku përfshihen sektorët si energjia, transporti, industria, bujqësia, shëndetësia, arsimi, etj. Po ashtu dhe përafrimin gradual të legjislacionit të Kosovës me acquis të BE-së mbi ndryshimet klimatike, në veçanti për monitorimin, raportimin dhe verifikimin efektiv të rezultateve, për emetimet e gazrave serrë, si dhe përfshirjen e Kosovës në mekanizmat ndërkombëtar. Tek Neni 117 – Mbrojtja civile, parashihet përmirësimi dhe parandalimi, përgatitjes dhe reagimit ndaj katastrofave natyrore dhe atyre të shkaktuara nga faktori njeri. Po ashtu dhe rritja e kapaciteteve të mbrojtjes civile, dhe përafrimi gradual i legjislacionit me acquis të BE-së në fushën e menaxhimit të katastrofave. </w:t>
      </w:r>
    </w:p>
    <w:p w:rsidR="00FF4962" w:rsidRPr="00AC4BD9" w:rsidRDefault="00FF4962" w:rsidP="00FF4962">
      <w:pPr>
        <w:spacing w:after="0" w:line="240" w:lineRule="auto"/>
        <w:jc w:val="both"/>
        <w:rPr>
          <w:rFonts w:ascii="Book Antiqua" w:hAnsi="Book Antiqua"/>
          <w:color w:val="000000" w:themeColor="text1"/>
        </w:rPr>
      </w:pPr>
    </w:p>
    <w:p w:rsidR="00FF4962" w:rsidRPr="00B65316" w:rsidRDefault="00FF4962" w:rsidP="00FF4962">
      <w:pPr>
        <w:tabs>
          <w:tab w:val="left" w:pos="220"/>
        </w:tabs>
        <w:spacing w:after="0" w:line="240" w:lineRule="auto"/>
        <w:jc w:val="both"/>
        <w:rPr>
          <w:rFonts w:ascii="Book Antiqua" w:hAnsi="Book Antiqua"/>
          <w:i/>
          <w:color w:val="000000" w:themeColor="text1"/>
        </w:rPr>
      </w:pPr>
      <w:r w:rsidRPr="00B65316">
        <w:rPr>
          <w:rFonts w:ascii="Book Antiqua" w:hAnsi="Book Antiqua"/>
          <w:i/>
          <w:color w:val="000000" w:themeColor="text1"/>
        </w:rPr>
        <w:t>Kërkesat nga mekanizmat e tjerë të aderimit në BE</w:t>
      </w:r>
    </w:p>
    <w:p w:rsidR="00B65316" w:rsidRDefault="00B65316" w:rsidP="00FF4962">
      <w:pPr>
        <w:tabs>
          <w:tab w:val="left" w:pos="220"/>
        </w:tabs>
        <w:spacing w:after="0" w:line="240" w:lineRule="auto"/>
        <w:jc w:val="both"/>
        <w:rPr>
          <w:rFonts w:ascii="Book Antiqua" w:hAnsi="Book Antiqua"/>
          <w:color w:val="000000" w:themeColor="text1"/>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color w:val="000000" w:themeColor="text1"/>
        </w:rPr>
        <w:t>Nga Raporti i KE-së për Kosovën 2018, në nënpikën 6.20 Mjedisi dhe Ndryshimet Klimatike</w:t>
      </w:r>
      <w:r w:rsidRPr="00AC4BD9">
        <w:rPr>
          <w:rFonts w:ascii="Book Antiqua" w:eastAsiaTheme="minorHAnsi" w:hAnsi="Book Antiqua" w:cs="Times New Roman"/>
          <w:color w:val="000000" w:themeColor="text1"/>
        </w:rPr>
        <w:t xml:space="preserve">, </w:t>
      </w:r>
      <w:r w:rsidRPr="00AC4BD9">
        <w:rPr>
          <w:rFonts w:ascii="Book Antiqua" w:hAnsi="Book Antiqua"/>
          <w:color w:val="000000" w:themeColor="text1"/>
        </w:rPr>
        <w:t xml:space="preserve">vlerësohet se </w:t>
      </w:r>
      <w:r w:rsidRPr="00AC4BD9">
        <w:rPr>
          <w:rFonts w:ascii="Book Antiqua" w:eastAsiaTheme="minorHAnsi" w:hAnsi="Book Antiqua" w:cs="Times New Roman"/>
          <w:color w:val="000000" w:themeColor="text1"/>
        </w:rPr>
        <w:t xml:space="preserve">Kosova </w:t>
      </w:r>
      <w:r w:rsidRPr="00AC4BD9">
        <w:rPr>
          <w:rFonts w:ascii="Book Antiqua" w:eastAsiaTheme="minorHAnsi" w:hAnsi="Book Antiqua" w:cs="Calibri"/>
          <w:color w:val="000000" w:themeColor="text1"/>
        </w:rPr>
        <w:t>ë</w:t>
      </w:r>
      <w:r w:rsidRPr="00AC4BD9">
        <w:rPr>
          <w:rFonts w:ascii="Book Antiqua" w:eastAsiaTheme="minorHAnsi" w:hAnsi="Book Antiqua" w:cs="Times New Roman"/>
          <w:color w:val="000000" w:themeColor="text1"/>
        </w:rPr>
        <w:t>sht</w:t>
      </w:r>
      <w:r w:rsidRPr="00AC4BD9">
        <w:rPr>
          <w:rFonts w:ascii="Book Antiqua" w:eastAsiaTheme="minorHAnsi" w:hAnsi="Book Antiqua" w:cs="Calibri"/>
          <w:color w:val="000000" w:themeColor="text1"/>
        </w:rPr>
        <w:t xml:space="preserve">ë </w:t>
      </w:r>
      <w:r w:rsidRPr="00AC4BD9">
        <w:rPr>
          <w:rFonts w:ascii="Book Antiqua" w:eastAsiaTheme="minorHAnsi" w:hAnsi="Book Antiqua" w:cs="Times New Roman"/>
          <w:color w:val="000000" w:themeColor="text1"/>
        </w:rPr>
        <w:t>n</w:t>
      </w:r>
      <w:r w:rsidRPr="00AC4BD9">
        <w:rPr>
          <w:rFonts w:ascii="Book Antiqua" w:eastAsiaTheme="minorHAnsi" w:hAnsi="Book Antiqua" w:cs="Calibri"/>
          <w:color w:val="000000" w:themeColor="text1"/>
        </w:rPr>
        <w:t xml:space="preserve">ë </w:t>
      </w:r>
      <w:r w:rsidRPr="00AC4BD9">
        <w:rPr>
          <w:rFonts w:ascii="Book Antiqua" w:eastAsiaTheme="minorHAnsi" w:hAnsi="Book Antiqua" w:cs="Times New Roman"/>
          <w:bCs/>
          <w:color w:val="000000" w:themeColor="text1"/>
        </w:rPr>
        <w:t>faz</w:t>
      </w:r>
      <w:r w:rsidRPr="00AC4BD9">
        <w:rPr>
          <w:rFonts w:ascii="Book Antiqua" w:eastAsiaTheme="minorHAnsi" w:hAnsi="Book Antiqua" w:cs="Calibri"/>
          <w:bCs/>
          <w:color w:val="000000" w:themeColor="text1"/>
        </w:rPr>
        <w:t xml:space="preserve">ë </w:t>
      </w:r>
      <w:r w:rsidRPr="00AC4BD9">
        <w:rPr>
          <w:rFonts w:ascii="Book Antiqua" w:eastAsiaTheme="minorHAnsi" w:hAnsi="Book Antiqua" w:cs="Times New Roman"/>
          <w:bCs/>
          <w:color w:val="000000" w:themeColor="text1"/>
        </w:rPr>
        <w:t>t</w:t>
      </w:r>
      <w:r w:rsidRPr="00AC4BD9">
        <w:rPr>
          <w:rFonts w:ascii="Book Antiqua" w:eastAsiaTheme="minorHAnsi" w:hAnsi="Book Antiqua" w:cs="Calibri"/>
          <w:bCs/>
          <w:color w:val="000000" w:themeColor="text1"/>
        </w:rPr>
        <w:t xml:space="preserve">ë </w:t>
      </w:r>
      <w:r w:rsidRPr="00AC4BD9">
        <w:rPr>
          <w:rFonts w:ascii="Book Antiqua" w:eastAsiaTheme="minorHAnsi" w:hAnsi="Book Antiqua" w:cs="Times New Roman"/>
          <w:bCs/>
          <w:color w:val="000000" w:themeColor="text1"/>
        </w:rPr>
        <w:t>hershme t</w:t>
      </w:r>
      <w:r w:rsidRPr="00AC4BD9">
        <w:rPr>
          <w:rFonts w:ascii="Book Antiqua" w:eastAsiaTheme="minorHAnsi" w:hAnsi="Book Antiqua" w:cs="Calibri"/>
          <w:bCs/>
          <w:color w:val="000000" w:themeColor="text1"/>
        </w:rPr>
        <w:t xml:space="preserve">ë </w:t>
      </w:r>
      <w:r w:rsidRPr="00AC4BD9">
        <w:rPr>
          <w:rFonts w:ascii="Book Antiqua" w:eastAsiaTheme="minorHAnsi" w:hAnsi="Book Antiqua" w:cs="Times New Roman"/>
          <w:bCs/>
          <w:color w:val="000000" w:themeColor="text1"/>
        </w:rPr>
        <w:t>p</w:t>
      </w:r>
      <w:r w:rsidRPr="00AC4BD9">
        <w:rPr>
          <w:rFonts w:ascii="Book Antiqua" w:eastAsiaTheme="minorHAnsi" w:hAnsi="Book Antiqua" w:cs="Calibri"/>
          <w:bCs/>
          <w:color w:val="000000" w:themeColor="text1"/>
        </w:rPr>
        <w:t>ë</w:t>
      </w:r>
      <w:r w:rsidRPr="00AC4BD9">
        <w:rPr>
          <w:rFonts w:ascii="Book Antiqua" w:eastAsiaTheme="minorHAnsi" w:hAnsi="Book Antiqua" w:cs="Times New Roman"/>
          <w:bCs/>
          <w:color w:val="000000" w:themeColor="text1"/>
        </w:rPr>
        <w:t xml:space="preserve">rgatitjes </w:t>
      </w:r>
      <w:r w:rsidRPr="00AC4BD9">
        <w:rPr>
          <w:rFonts w:ascii="Book Antiqua" w:eastAsiaTheme="minorHAnsi" w:hAnsi="Book Antiqua" w:cs="Times New Roman"/>
          <w:color w:val="000000" w:themeColor="text1"/>
        </w:rPr>
        <w:t>n</w:t>
      </w:r>
      <w:r w:rsidRPr="00AC4BD9">
        <w:rPr>
          <w:rFonts w:ascii="Book Antiqua" w:eastAsiaTheme="minorHAnsi" w:hAnsi="Book Antiqua" w:cs="Calibri"/>
          <w:color w:val="000000" w:themeColor="text1"/>
        </w:rPr>
        <w:t xml:space="preserve">ë </w:t>
      </w:r>
      <w:r w:rsidRPr="00AC4BD9">
        <w:rPr>
          <w:rFonts w:ascii="Book Antiqua" w:eastAsiaTheme="minorHAnsi" w:hAnsi="Book Antiqua" w:cs="Times New Roman"/>
          <w:color w:val="000000" w:themeColor="text1"/>
        </w:rPr>
        <w:t>fush</w:t>
      </w:r>
      <w:r w:rsidRPr="00AC4BD9">
        <w:rPr>
          <w:rFonts w:ascii="Book Antiqua" w:eastAsiaTheme="minorHAnsi" w:hAnsi="Book Antiqua" w:cs="Calibri"/>
          <w:color w:val="000000" w:themeColor="text1"/>
        </w:rPr>
        <w:t>ë</w:t>
      </w:r>
      <w:r w:rsidRPr="00AC4BD9">
        <w:rPr>
          <w:rFonts w:ascii="Book Antiqua" w:eastAsiaTheme="minorHAnsi" w:hAnsi="Book Antiqua" w:cs="Times New Roman"/>
          <w:color w:val="000000" w:themeColor="text1"/>
        </w:rPr>
        <w:t xml:space="preserve">n e mjedisit dhe ndryshimeve klimatike. </w:t>
      </w:r>
      <w:r w:rsidRPr="00AC4BD9">
        <w:rPr>
          <w:rFonts w:ascii="Book Antiqua" w:eastAsiaTheme="minorHAnsi" w:hAnsi="Book Antiqua" w:cs="Times New Roman"/>
          <w:bCs/>
          <w:color w:val="000000" w:themeColor="text1"/>
        </w:rPr>
        <w:t xml:space="preserve">Nuk </w:t>
      </w:r>
      <w:r w:rsidRPr="00AC4BD9">
        <w:rPr>
          <w:rFonts w:ascii="Book Antiqua" w:eastAsiaTheme="minorHAnsi" w:hAnsi="Book Antiqua" w:cs="Calibri"/>
          <w:bCs/>
          <w:color w:val="000000" w:themeColor="text1"/>
        </w:rPr>
        <w:t>ë</w:t>
      </w:r>
      <w:r w:rsidRPr="00AC4BD9">
        <w:rPr>
          <w:rFonts w:ascii="Book Antiqua" w:eastAsiaTheme="minorHAnsi" w:hAnsi="Book Antiqua" w:cs="Times New Roman"/>
          <w:bCs/>
          <w:color w:val="000000" w:themeColor="text1"/>
        </w:rPr>
        <w:t>sht</w:t>
      </w:r>
      <w:r w:rsidRPr="00AC4BD9">
        <w:rPr>
          <w:rFonts w:ascii="Book Antiqua" w:eastAsiaTheme="minorHAnsi" w:hAnsi="Book Antiqua" w:cs="Calibri"/>
          <w:bCs/>
          <w:color w:val="000000" w:themeColor="text1"/>
        </w:rPr>
        <w:t xml:space="preserve">ë </w:t>
      </w:r>
      <w:r w:rsidRPr="00AC4BD9">
        <w:rPr>
          <w:rFonts w:ascii="Book Antiqua" w:eastAsiaTheme="minorHAnsi" w:hAnsi="Book Antiqua" w:cs="Times New Roman"/>
          <w:bCs/>
          <w:color w:val="000000" w:themeColor="text1"/>
        </w:rPr>
        <w:t xml:space="preserve">arritur progres </w:t>
      </w:r>
      <w:r w:rsidRPr="00AC4BD9">
        <w:rPr>
          <w:rFonts w:ascii="Book Antiqua" w:eastAsiaTheme="minorHAnsi" w:hAnsi="Book Antiqua" w:cs="Times New Roman"/>
          <w:color w:val="000000" w:themeColor="text1"/>
        </w:rPr>
        <w:t>dhe problemet serioze mjedisore vazhdojn</w:t>
      </w:r>
      <w:r w:rsidRPr="00AC4BD9">
        <w:rPr>
          <w:rFonts w:ascii="Book Antiqua" w:eastAsiaTheme="minorHAnsi" w:hAnsi="Book Antiqua" w:cs="Calibri"/>
          <w:color w:val="000000" w:themeColor="text1"/>
        </w:rPr>
        <w:t xml:space="preserve">ë </w:t>
      </w:r>
      <w:r w:rsidRPr="00AC4BD9">
        <w:rPr>
          <w:rFonts w:ascii="Book Antiqua" w:eastAsiaTheme="minorHAnsi" w:hAnsi="Book Antiqua" w:cs="Times New Roman"/>
          <w:color w:val="000000" w:themeColor="text1"/>
        </w:rPr>
        <w:t>t</w:t>
      </w:r>
      <w:r w:rsidRPr="00AC4BD9">
        <w:rPr>
          <w:rFonts w:ascii="Book Antiqua" w:eastAsiaTheme="minorHAnsi" w:hAnsi="Book Antiqua" w:cs="Calibri"/>
          <w:color w:val="000000" w:themeColor="text1"/>
        </w:rPr>
        <w:t xml:space="preserve">ë </w:t>
      </w:r>
      <w:r w:rsidRPr="00AC4BD9">
        <w:rPr>
          <w:rFonts w:ascii="Book Antiqua" w:eastAsiaTheme="minorHAnsi" w:hAnsi="Book Antiqua" w:cs="Times New Roman"/>
          <w:color w:val="000000" w:themeColor="text1"/>
        </w:rPr>
        <w:t>ndikojn</w:t>
      </w:r>
      <w:r w:rsidRPr="00AC4BD9">
        <w:rPr>
          <w:rFonts w:ascii="Book Antiqua" w:eastAsiaTheme="minorHAnsi" w:hAnsi="Book Antiqua" w:cs="Calibri"/>
          <w:color w:val="000000" w:themeColor="text1"/>
        </w:rPr>
        <w:t xml:space="preserve">ë </w:t>
      </w:r>
      <w:r w:rsidRPr="00AC4BD9">
        <w:rPr>
          <w:rFonts w:ascii="Book Antiqua" w:eastAsiaTheme="minorHAnsi" w:hAnsi="Book Antiqua" w:cs="Times New Roman"/>
          <w:color w:val="000000" w:themeColor="text1"/>
        </w:rPr>
        <w:t>n</w:t>
      </w:r>
      <w:r w:rsidRPr="00AC4BD9">
        <w:rPr>
          <w:rFonts w:ascii="Book Antiqua" w:eastAsiaTheme="minorHAnsi" w:hAnsi="Book Antiqua" w:cs="Calibri"/>
          <w:color w:val="000000" w:themeColor="text1"/>
        </w:rPr>
        <w:t xml:space="preserve">ë </w:t>
      </w:r>
      <w:r w:rsidRPr="00AC4BD9">
        <w:rPr>
          <w:rFonts w:ascii="Book Antiqua" w:eastAsiaTheme="minorHAnsi" w:hAnsi="Book Antiqua" w:cs="Times New Roman"/>
          <w:color w:val="000000" w:themeColor="text1"/>
        </w:rPr>
        <w:t>jetes</w:t>
      </w:r>
      <w:r w:rsidRPr="00AC4BD9">
        <w:rPr>
          <w:rFonts w:ascii="Book Antiqua" w:eastAsiaTheme="minorHAnsi" w:hAnsi="Book Antiqua" w:cs="Calibri"/>
          <w:color w:val="000000" w:themeColor="text1"/>
        </w:rPr>
        <w:t>ë</w:t>
      </w:r>
      <w:r w:rsidRPr="00AC4BD9">
        <w:rPr>
          <w:rFonts w:ascii="Book Antiqua" w:eastAsiaTheme="minorHAnsi" w:hAnsi="Book Antiqua" w:cs="Times New Roman"/>
          <w:color w:val="000000" w:themeColor="text1"/>
        </w:rPr>
        <w:t>n dhe sh</w:t>
      </w:r>
      <w:r w:rsidRPr="00AC4BD9">
        <w:rPr>
          <w:rFonts w:ascii="Book Antiqua" w:eastAsiaTheme="minorHAnsi" w:hAnsi="Book Antiqua" w:cs="Calibri"/>
          <w:color w:val="000000" w:themeColor="text1"/>
        </w:rPr>
        <w:t>ë</w:t>
      </w:r>
      <w:r w:rsidRPr="00AC4BD9">
        <w:rPr>
          <w:rFonts w:ascii="Book Antiqua" w:eastAsiaTheme="minorHAnsi" w:hAnsi="Book Antiqua" w:cs="Times New Roman"/>
          <w:color w:val="000000" w:themeColor="text1"/>
        </w:rPr>
        <w:t>ndetin e popullat</w:t>
      </w:r>
      <w:r w:rsidRPr="00AC4BD9">
        <w:rPr>
          <w:rFonts w:ascii="Book Antiqua" w:eastAsiaTheme="minorHAnsi" w:hAnsi="Book Antiqua" w:cs="Calibri"/>
          <w:color w:val="000000" w:themeColor="text1"/>
        </w:rPr>
        <w:t>ë</w:t>
      </w:r>
      <w:r w:rsidRPr="00AC4BD9">
        <w:rPr>
          <w:rFonts w:ascii="Book Antiqua" w:eastAsiaTheme="minorHAnsi" w:hAnsi="Book Antiqua" w:cs="Times New Roman"/>
          <w:color w:val="000000" w:themeColor="text1"/>
        </w:rPr>
        <w:t>s. Mbrojtja e mjedisit dhe ndryshimet klimatike k</w:t>
      </w:r>
      <w:r w:rsidRPr="00AC4BD9">
        <w:rPr>
          <w:rFonts w:ascii="Book Antiqua" w:eastAsiaTheme="minorHAnsi" w:hAnsi="Book Antiqua" w:cs="Calibri"/>
          <w:color w:val="000000" w:themeColor="text1"/>
        </w:rPr>
        <w:t>ë</w:t>
      </w:r>
      <w:r w:rsidRPr="00AC4BD9">
        <w:rPr>
          <w:rFonts w:ascii="Book Antiqua" w:eastAsiaTheme="minorHAnsi" w:hAnsi="Book Antiqua" w:cs="Times New Roman"/>
          <w:color w:val="000000" w:themeColor="text1"/>
        </w:rPr>
        <w:t>rkojn</w:t>
      </w:r>
      <w:r w:rsidRPr="00AC4BD9">
        <w:rPr>
          <w:rFonts w:ascii="Book Antiqua" w:eastAsiaTheme="minorHAnsi" w:hAnsi="Book Antiqua" w:cs="Calibri"/>
          <w:color w:val="000000" w:themeColor="text1"/>
        </w:rPr>
        <w:t xml:space="preserve">ë </w:t>
      </w:r>
      <w:r w:rsidRPr="00AC4BD9">
        <w:rPr>
          <w:rFonts w:ascii="Book Antiqua" w:eastAsiaTheme="minorHAnsi" w:hAnsi="Book Antiqua" w:cs="Times New Roman"/>
          <w:color w:val="000000" w:themeColor="text1"/>
        </w:rPr>
        <w:t>vullnet shum</w:t>
      </w:r>
      <w:r w:rsidRPr="00AC4BD9">
        <w:rPr>
          <w:rFonts w:ascii="Book Antiqua" w:eastAsiaTheme="minorHAnsi" w:hAnsi="Book Antiqua" w:cs="Calibri"/>
          <w:color w:val="000000" w:themeColor="text1"/>
        </w:rPr>
        <w:t xml:space="preserve">ë </w:t>
      </w:r>
      <w:r w:rsidRPr="00AC4BD9">
        <w:rPr>
          <w:rFonts w:ascii="Book Antiqua" w:eastAsiaTheme="minorHAnsi" w:hAnsi="Book Antiqua" w:cs="Times New Roman"/>
          <w:color w:val="000000" w:themeColor="text1"/>
        </w:rPr>
        <w:t>m</w:t>
      </w:r>
      <w:r w:rsidRPr="00AC4BD9">
        <w:rPr>
          <w:rFonts w:ascii="Book Antiqua" w:eastAsiaTheme="minorHAnsi" w:hAnsi="Book Antiqua" w:cs="Calibri"/>
          <w:color w:val="000000" w:themeColor="text1"/>
        </w:rPr>
        <w:t xml:space="preserve">ë </w:t>
      </w:r>
      <w:r w:rsidRPr="00AC4BD9">
        <w:rPr>
          <w:rFonts w:ascii="Book Antiqua" w:eastAsiaTheme="minorHAnsi" w:hAnsi="Book Antiqua" w:cs="Times New Roman"/>
          <w:color w:val="000000" w:themeColor="text1"/>
        </w:rPr>
        <w:t>t</w:t>
      </w:r>
      <w:r w:rsidRPr="00AC4BD9">
        <w:rPr>
          <w:rFonts w:ascii="Book Antiqua" w:eastAsiaTheme="minorHAnsi" w:hAnsi="Book Antiqua" w:cs="Calibri"/>
          <w:color w:val="000000" w:themeColor="text1"/>
        </w:rPr>
        <w:t xml:space="preserve">ë </w:t>
      </w:r>
      <w:r w:rsidRPr="00AC4BD9">
        <w:rPr>
          <w:rFonts w:ascii="Book Antiqua" w:eastAsiaTheme="minorHAnsi" w:hAnsi="Book Antiqua" w:cs="Times New Roman"/>
          <w:color w:val="000000" w:themeColor="text1"/>
        </w:rPr>
        <w:t>madh politik p</w:t>
      </w:r>
      <w:r w:rsidRPr="00AC4BD9">
        <w:rPr>
          <w:rFonts w:ascii="Book Antiqua" w:eastAsiaTheme="minorHAnsi" w:hAnsi="Book Antiqua" w:cs="Calibri"/>
          <w:color w:val="000000" w:themeColor="text1"/>
        </w:rPr>
        <w:t>ë</w:t>
      </w:r>
      <w:r w:rsidRPr="00AC4BD9">
        <w:rPr>
          <w:rFonts w:ascii="Book Antiqua" w:eastAsiaTheme="minorHAnsi" w:hAnsi="Book Antiqua" w:cs="Times New Roman"/>
          <w:color w:val="000000" w:themeColor="text1"/>
        </w:rPr>
        <w:t>r t</w:t>
      </w:r>
      <w:r w:rsidRPr="00AC4BD9">
        <w:rPr>
          <w:rFonts w:ascii="Book Antiqua" w:eastAsiaTheme="minorHAnsi" w:hAnsi="Book Antiqua" w:cs="Calibri"/>
          <w:color w:val="000000" w:themeColor="text1"/>
        </w:rPr>
        <w:t xml:space="preserve">ë </w:t>
      </w:r>
      <w:r w:rsidRPr="00AC4BD9">
        <w:rPr>
          <w:rFonts w:ascii="Book Antiqua" w:eastAsiaTheme="minorHAnsi" w:hAnsi="Book Antiqua" w:cs="Times New Roman"/>
          <w:color w:val="000000" w:themeColor="text1"/>
        </w:rPr>
        <w:t>adresuar sfidat n</w:t>
      </w:r>
      <w:r w:rsidRPr="00AC4BD9">
        <w:rPr>
          <w:rFonts w:ascii="Book Antiqua" w:eastAsiaTheme="minorHAnsi" w:hAnsi="Book Antiqua" w:cs="Calibri"/>
          <w:color w:val="000000" w:themeColor="text1"/>
        </w:rPr>
        <w:t xml:space="preserve">ë </w:t>
      </w:r>
      <w:r w:rsidRPr="00AC4BD9">
        <w:rPr>
          <w:rFonts w:ascii="Book Antiqua" w:eastAsiaTheme="minorHAnsi" w:hAnsi="Book Antiqua" w:cs="Times New Roman"/>
          <w:color w:val="000000" w:themeColor="text1"/>
        </w:rPr>
        <w:t>rritje.</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hAnsi="Book Antiqua" w:cs="Arial"/>
          <w:color w:val="000000" w:themeColor="text1"/>
          <w:shd w:val="clear" w:color="auto" w:fill="FFFFFF"/>
        </w:rPr>
      </w:pPr>
      <w:r w:rsidRPr="00AC4BD9">
        <w:rPr>
          <w:rFonts w:ascii="Book Antiqua" w:eastAsia="Calibri" w:hAnsi="Book Antiqua" w:cs="Times New Roman"/>
          <w:color w:val="000000" w:themeColor="text1"/>
        </w:rPr>
        <w:t>Nd</w:t>
      </w:r>
      <w:r w:rsidRPr="00AC4BD9">
        <w:rPr>
          <w:rFonts w:ascii="Book Antiqua" w:hAnsi="Book Antiqua"/>
          <w:color w:val="000000" w:themeColor="text1"/>
        </w:rPr>
        <w:t>ë</w:t>
      </w:r>
      <w:r w:rsidRPr="00AC4BD9">
        <w:rPr>
          <w:rFonts w:ascii="Book Antiqua" w:eastAsia="Calibri" w:hAnsi="Book Antiqua" w:cs="Times New Roman"/>
          <w:color w:val="000000" w:themeColor="text1"/>
        </w:rPr>
        <w:t xml:space="preserve">rsa nga kërkesat e dala nga takimi i </w:t>
      </w:r>
      <w:r w:rsidRPr="00AC4BD9">
        <w:rPr>
          <w:rFonts w:ascii="Book Antiqua" w:eastAsia="Calibri" w:hAnsi="Book Antiqua" w:cs="Times New Roman"/>
          <w:i/>
          <w:color w:val="000000" w:themeColor="text1"/>
        </w:rPr>
        <w:t>Nën-Komitetit “INFRA” 2018</w:t>
      </w:r>
      <w:r w:rsidRPr="00AC4BD9">
        <w:rPr>
          <w:rFonts w:ascii="Book Antiqua" w:hAnsi="Book Antiqua"/>
          <w:color w:val="000000" w:themeColor="text1"/>
        </w:rPr>
        <w:t>, për fushën e Mjedisit, në sektorin e Ajrit duhet të miratohet Plani i Veprimit për Cilësinë e Ajrit 2017-2019, të realizohet raportimi dhe monitorimi i cilësisë së ajrit në kohë reale në tërë territorin e Kosovën, dhe të bëhet instalimi i softuerit qendrorë për matje në kohë reale të monitorimit të cilësisë së ajrit</w:t>
      </w:r>
      <w:r w:rsidRPr="00AC4BD9">
        <w:rPr>
          <w:rFonts w:ascii="Book Antiqua" w:hAnsi="Book Antiqua" w:cs="Arial"/>
          <w:color w:val="000000" w:themeColor="text1"/>
          <w:shd w:val="clear" w:color="auto" w:fill="FFFFFF"/>
        </w:rPr>
        <w:t xml:space="preserve">. </w:t>
      </w:r>
      <w:r w:rsidRPr="00AC4BD9">
        <w:rPr>
          <w:rFonts w:ascii="Book Antiqua" w:hAnsi="Book Antiqua"/>
          <w:color w:val="000000" w:themeColor="text1"/>
        </w:rPr>
        <w:t>Nga sektori i Mbeturinave, operatori i magazinimit të mbetjeve të rrezikshme duhet të jetë funksional dhe operacional, duke përfshirë financimin, personelin, hapësirat, dhe përgatitjen e Planit të Menaxhimit të Mbeturinave, dhe duhet që të rishikohet Strategjia Kombëtare e Mbeturinave duke marr parasysh parimet dhe qëllimet e ekonomisë cirkulare.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Në sektorin e Ujerave, duhet që të miratohet Strategjia dhe Plani i Veprimit për Ujërat e Kosovës, të filloj identifikimi dhe monitorimi i zonave të rrezikshme të ujërave sipërfaqësorë dhe nëntokësorë, dhe të filloj hartimi i Planit Menaxhues i pellgut lumor “Drini i Bardhë. Tek Natyra, duhet që të miratohet Plani i Veprimit për Biodiversitet 2017-2020, dhe të fillohet me përgatitjen e Librit të Kuq për Faunën. Në sektorin e Pylltarisë, duhet të raportohet mbi përpjekjet për luftimin e prerjeve ilegale të drurëve, si dhe të miratohet Ligji për Pyjet duke transpozuar rregulloren për Lëndët Drusore 995/2010. Tek fusha e Ndryshimeve Klimatike, duhet të miratohet sa më parë Strategjia dhe Planit të Veprimit për Mjedisin dhe Ndryshimet Klimatike 2017-2019.</w:t>
      </w:r>
    </w:p>
    <w:p w:rsidR="00FF4962" w:rsidRPr="00AC4BD9" w:rsidRDefault="00FF4962" w:rsidP="00FF4962">
      <w:pPr>
        <w:spacing w:after="0" w:line="240" w:lineRule="auto"/>
        <w:jc w:val="both"/>
        <w:rPr>
          <w:rFonts w:ascii="Book Antiqua" w:hAnsi="Book Antiqua"/>
          <w:b/>
          <w:color w:val="000000" w:themeColor="text1"/>
          <w:u w:val="single"/>
        </w:rPr>
      </w:pPr>
    </w:p>
    <w:p w:rsidR="00FF4962" w:rsidRPr="00AC4BD9" w:rsidRDefault="00FF4962" w:rsidP="00FF4962">
      <w:pPr>
        <w:spacing w:after="0" w:line="240" w:lineRule="auto"/>
        <w:jc w:val="both"/>
        <w:rPr>
          <w:rFonts w:ascii="Book Antiqua" w:hAnsi="Book Antiqua"/>
          <w:b/>
          <w:color w:val="000000" w:themeColor="text1"/>
          <w:u w:val="single"/>
        </w:rPr>
      </w:pPr>
      <w:r w:rsidRPr="00AC4BD9">
        <w:rPr>
          <w:rFonts w:ascii="Book Antiqua" w:hAnsi="Book Antiqua"/>
          <w:b/>
          <w:color w:val="000000" w:themeColor="text1"/>
          <w:u w:val="single"/>
        </w:rPr>
        <w:t xml:space="preserve">Legjislacioni horizontal </w:t>
      </w:r>
    </w:p>
    <w:p w:rsidR="00FF4962" w:rsidRPr="00AC4BD9" w:rsidRDefault="00FF4962" w:rsidP="00FF4962">
      <w:pPr>
        <w:spacing w:after="0" w:line="240" w:lineRule="auto"/>
        <w:jc w:val="both"/>
        <w:rPr>
          <w:rFonts w:ascii="Book Antiqua" w:hAnsi="Book Antiqua"/>
          <w:b/>
          <w:i/>
          <w:color w:val="000000" w:themeColor="text1"/>
        </w:rPr>
      </w:pPr>
    </w:p>
    <w:p w:rsidR="00FF4962" w:rsidRPr="00AC4BD9" w:rsidRDefault="00FF4962" w:rsidP="00FF4962">
      <w:pPr>
        <w:pStyle w:val="Heading2"/>
        <w:tabs>
          <w:tab w:val="left" w:pos="220"/>
        </w:tabs>
        <w:spacing w:before="0"/>
        <w:rPr>
          <w:rFonts w:ascii="Book Antiqua" w:hAnsi="Book Antiqua"/>
          <w:b/>
          <w:i/>
          <w:color w:val="000000" w:themeColor="text1"/>
          <w:sz w:val="20"/>
          <w:szCs w:val="20"/>
        </w:rPr>
      </w:pPr>
      <w:bookmarkStart w:id="131" w:name="_Toc534287784"/>
      <w:bookmarkStart w:id="132" w:name="_Toc534384357"/>
      <w:r w:rsidRPr="00AC4BD9">
        <w:rPr>
          <w:rFonts w:ascii="Book Antiqua" w:hAnsi="Book Antiqua"/>
          <w:b/>
          <w:i/>
          <w:color w:val="000000" w:themeColor="text1"/>
          <w:w w:val="110"/>
          <w:sz w:val="20"/>
          <w:szCs w:val="20"/>
        </w:rPr>
        <w:t>Gjendja aktuale</w:t>
      </w:r>
      <w:bookmarkEnd w:id="131"/>
      <w:bookmarkEnd w:id="132"/>
    </w:p>
    <w:p w:rsidR="00FF4962" w:rsidRPr="00AC4BD9" w:rsidRDefault="00FF4962" w:rsidP="00FF4962">
      <w:pPr>
        <w:spacing w:after="0" w:line="240" w:lineRule="auto"/>
        <w:jc w:val="both"/>
        <w:rPr>
          <w:rFonts w:ascii="Book Antiqua" w:hAnsi="Book Antiqua"/>
          <w:i/>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t xml:space="preserve">Korniza legjislative, e politikave dhe ajo institucionale </w:t>
      </w:r>
    </w:p>
    <w:p w:rsidR="00FF4962" w:rsidRPr="00AC4BD9" w:rsidRDefault="00FF4962" w:rsidP="00FF4962">
      <w:pPr>
        <w:spacing w:after="0" w:line="240" w:lineRule="auto"/>
        <w:jc w:val="both"/>
        <w:rPr>
          <w:rFonts w:ascii="Book Antiqua" w:hAnsi="Book Antiqua"/>
          <w:i/>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legjislative në këtë fushë përbëhet nga këto akte kryesore normative relevante:</w:t>
      </w:r>
    </w:p>
    <w:p w:rsidR="00FF4962" w:rsidRPr="00AC4BD9" w:rsidRDefault="00FF4962" w:rsidP="00FF4962">
      <w:pPr>
        <w:pStyle w:val="ListParagraph"/>
        <w:numPr>
          <w:ilvl w:val="0"/>
          <w:numId w:val="296"/>
        </w:numPr>
        <w:spacing w:after="0" w:line="240" w:lineRule="auto"/>
        <w:jc w:val="both"/>
        <w:rPr>
          <w:rFonts w:ascii="Book Antiqua" w:hAnsi="Book Antiqua"/>
          <w:color w:val="000000" w:themeColor="text1"/>
        </w:rPr>
      </w:pPr>
      <w:r w:rsidRPr="00AC4BD9">
        <w:rPr>
          <w:rFonts w:ascii="Book Antiqua" w:hAnsi="Book Antiqua"/>
          <w:color w:val="000000" w:themeColor="text1"/>
        </w:rPr>
        <w:t>Ligjin për Vlerësim të Ndikimit në Mjedis (VNM);</w:t>
      </w:r>
    </w:p>
    <w:p w:rsidR="00FF4962" w:rsidRPr="00AC4BD9" w:rsidRDefault="00FF4962" w:rsidP="00FF4962">
      <w:pPr>
        <w:pStyle w:val="ListParagraph"/>
        <w:numPr>
          <w:ilvl w:val="0"/>
          <w:numId w:val="296"/>
        </w:numPr>
        <w:spacing w:after="0" w:line="240" w:lineRule="auto"/>
        <w:jc w:val="both"/>
        <w:rPr>
          <w:rFonts w:ascii="Book Antiqua" w:hAnsi="Book Antiqua"/>
          <w:color w:val="000000" w:themeColor="text1"/>
        </w:rPr>
      </w:pPr>
      <w:r w:rsidRPr="00AC4BD9">
        <w:rPr>
          <w:rFonts w:ascii="Book Antiqua" w:hAnsi="Book Antiqua"/>
          <w:color w:val="000000" w:themeColor="text1"/>
        </w:rPr>
        <w:t>Ligjin për Vlerësimin Strategjik Mjedisor (VSM); dhe</w:t>
      </w:r>
    </w:p>
    <w:p w:rsidR="00FF4962" w:rsidRPr="00AC4BD9" w:rsidRDefault="00FF4962" w:rsidP="00FF4962">
      <w:pPr>
        <w:pStyle w:val="ListParagraph"/>
        <w:numPr>
          <w:ilvl w:val="0"/>
          <w:numId w:val="296"/>
        </w:numPr>
        <w:spacing w:after="0" w:line="240" w:lineRule="auto"/>
        <w:jc w:val="both"/>
        <w:rPr>
          <w:rFonts w:ascii="Book Antiqua" w:hAnsi="Book Antiqua"/>
          <w:color w:val="000000" w:themeColor="text1"/>
        </w:rPr>
      </w:pPr>
      <w:r w:rsidRPr="00AC4BD9">
        <w:rPr>
          <w:rFonts w:ascii="Book Antiqua" w:hAnsi="Book Antiqua"/>
          <w:color w:val="000000" w:themeColor="text1"/>
        </w:rPr>
        <w:t>Ligji për Mbrojtjen e Mjedisit.</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lastRenderedPageBreak/>
        <w:t>Këto akte normative kanë transpozuar këto akte të acquis-së:</w:t>
      </w:r>
    </w:p>
    <w:p w:rsidR="00FF4962" w:rsidRPr="00AC4BD9" w:rsidRDefault="00FF4962" w:rsidP="00FF4962">
      <w:pPr>
        <w:pStyle w:val="ListParagraph"/>
        <w:numPr>
          <w:ilvl w:val="0"/>
          <w:numId w:val="297"/>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nr. 2001/42/KE për Vlerësimin Strategjik Mjedisor, është e transpozuar tërësisht;</w:t>
      </w:r>
    </w:p>
    <w:p w:rsidR="00FF4962" w:rsidRPr="00AC4BD9" w:rsidRDefault="00FF4962" w:rsidP="00FF4962">
      <w:pPr>
        <w:pStyle w:val="ListParagraph"/>
        <w:numPr>
          <w:ilvl w:val="0"/>
          <w:numId w:val="297"/>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nr. 85/337/KEE për Vlerësimin e Ndikimit në Mjedis, është e transpozuar tërësisht; dhe</w:t>
      </w:r>
    </w:p>
    <w:p w:rsidR="00FF4962" w:rsidRPr="00AC4BD9" w:rsidRDefault="00FF4962" w:rsidP="00FF4962">
      <w:pPr>
        <w:pStyle w:val="ListParagraph"/>
        <w:numPr>
          <w:ilvl w:val="0"/>
          <w:numId w:val="297"/>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nr. 2003/35/KE mbi Pjesëmarrjen e Publikut, është e transpozuar tërësisht.</w:t>
      </w:r>
    </w:p>
    <w:p w:rsidR="00FF4962" w:rsidRPr="00AC4BD9" w:rsidRDefault="00FF4962" w:rsidP="00FF4962">
      <w:pPr>
        <w:pStyle w:val="ListParagraph"/>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Direktiva mbi Themelimin e Infrastrukturës për Informim Hapësinor (INSPIRE Direktiva nr. 2007/2/KE) është duke u transpozuar në Projektligjin për Krijimin e Infrastrukturës Kombëtare të Informacionit Hapësinor në Republikën e Kosovës, i cili </w:t>
      </w:r>
      <w:r w:rsidRPr="00AC4BD9">
        <w:rPr>
          <w:rFonts w:ascii="Book Antiqua" w:eastAsiaTheme="minorHAnsi" w:hAnsi="Book Antiqua" w:cs="Times New Roman"/>
          <w:color w:val="000000" w:themeColor="text1"/>
        </w:rPr>
        <w:t xml:space="preserve">përcakton rregullat e përgjithshme për krijimin e Infrastrukturës Kombëtare të Informacionit Hapësinor në Republikën e Kosovës, për jetësim të politikave mjedisore dhe aktiviteteve të cilat mund të kenë ndikim në mjedis. </w:t>
      </w:r>
      <w:r w:rsidRPr="00AC4BD9">
        <w:rPr>
          <w:rFonts w:ascii="Book Antiqua" w:hAnsi="Book Antiqua"/>
          <w:color w:val="000000" w:themeColor="text1"/>
        </w:rPr>
        <w:t>Projektligji është miratuar në Qeveri më 02.10.2018, aktualisht pret miratimin nga Kuvendi.</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Autoriteti përgjegjës për zbatimin e legjislacionit horizontal mjedisor është Ministria e Mjedisit dhe Planifikimit Hapësinor, përkatësisht Departamenti i Mbrojtjes së Mjedisit dhe Ujërave / Divizioni për Mbrojtjen nga Ndotja Industriale.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i/>
          <w:color w:val="000000" w:themeColor="text1"/>
        </w:rPr>
      </w:pPr>
      <w:r w:rsidRPr="00AC4BD9">
        <w:rPr>
          <w:rFonts w:ascii="Book Antiqua" w:hAnsi="Book Antiqua"/>
          <w:b/>
          <w:i/>
          <w:color w:val="000000" w:themeColor="text1"/>
        </w:rPr>
        <w:t xml:space="preserve">Mbështetja e donatorëve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Sa i përket përkrahjes së donatorëve, në mbështetje të MMPH-së ë</w:t>
      </w:r>
      <w:r w:rsidRPr="00AC4BD9">
        <w:rPr>
          <w:rFonts w:ascii="Book Antiqua" w:hAnsi="Book Antiqua"/>
          <w:color w:val="000000" w:themeColor="text1"/>
          <w:lang w:eastAsia="ja-JP"/>
        </w:rPr>
        <w:t>shtë duke u zhvilluar projekti “</w:t>
      </w:r>
      <w:r w:rsidRPr="00AC4BD9">
        <w:rPr>
          <w:rFonts w:ascii="Book Antiqua" w:hAnsi="Book Antiqua"/>
          <w:color w:val="000000" w:themeColor="text1"/>
        </w:rPr>
        <w:t xml:space="preserve">Programi Mjedisor i Kosovës 2016-2020” i financuar nga SIDA, me vlerë prej EUR 6,810,000, i cili përbëhet nga tetë (8) komponentë që përfshinë fuqizimin e kapaciteteve institucionale për monitorim, konservimin e biodiversitetit përmes librit të kuq të specieve shtazore në Kosovë; fuqizimin e menaxhimit të parqeve natyrore ndërkufitare; vendosjen e sistemit të monitorimit të ujërave nëntokësore në Kosovë; fuqizimin e kapaciteteve për zbatimin e legjislacionit mjedisor në nivel lokal dhe qendror; studimin për ujërat nëntokësore të pellgut të lumit Drini i Bardhë; mbështetje në hartimin e planit të menaxhimit të pellgut të Drinit të Bardhë dhe mbështetje të Këshillit Ndërministror të Ujërave.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color w:val="000000" w:themeColor="text1"/>
          <w:u w:val="single"/>
        </w:rPr>
      </w:pPr>
      <w:r w:rsidRPr="00AC4BD9">
        <w:rPr>
          <w:rFonts w:ascii="Book Antiqua" w:hAnsi="Book Antiqua"/>
          <w:b/>
          <w:color w:val="000000" w:themeColor="text1"/>
          <w:u w:val="single"/>
        </w:rPr>
        <w:t xml:space="preserve">Cilësia e ajrit </w:t>
      </w:r>
    </w:p>
    <w:p w:rsidR="00FF4962" w:rsidRPr="00AC4BD9" w:rsidRDefault="00FF4962" w:rsidP="00FF4962">
      <w:pPr>
        <w:pStyle w:val="Heading2"/>
        <w:tabs>
          <w:tab w:val="left" w:pos="220"/>
        </w:tabs>
        <w:spacing w:before="0"/>
        <w:rPr>
          <w:rFonts w:ascii="Book Antiqua" w:hAnsi="Book Antiqua"/>
          <w:color w:val="000000" w:themeColor="text1"/>
          <w:w w:val="110"/>
          <w:sz w:val="20"/>
          <w:szCs w:val="20"/>
        </w:rPr>
      </w:pPr>
    </w:p>
    <w:p w:rsidR="00FF4962" w:rsidRPr="00AC4BD9" w:rsidRDefault="00FF4962" w:rsidP="00FF4962">
      <w:pPr>
        <w:pStyle w:val="Heading2"/>
        <w:tabs>
          <w:tab w:val="left" w:pos="220"/>
        </w:tabs>
        <w:spacing w:before="0"/>
        <w:rPr>
          <w:rFonts w:ascii="Book Antiqua" w:hAnsi="Book Antiqua"/>
          <w:b/>
          <w:i/>
          <w:color w:val="000000" w:themeColor="text1"/>
          <w:w w:val="110"/>
          <w:sz w:val="20"/>
          <w:szCs w:val="20"/>
        </w:rPr>
      </w:pPr>
      <w:bookmarkStart w:id="133" w:name="_Toc534287785"/>
      <w:bookmarkStart w:id="134" w:name="_Toc534384358"/>
      <w:r w:rsidRPr="00AC4BD9">
        <w:rPr>
          <w:rFonts w:ascii="Book Antiqua" w:hAnsi="Book Antiqua"/>
          <w:b/>
          <w:i/>
          <w:color w:val="000000" w:themeColor="text1"/>
          <w:w w:val="110"/>
          <w:sz w:val="20"/>
          <w:szCs w:val="20"/>
        </w:rPr>
        <w:t>Gjendja aktuale</w:t>
      </w:r>
      <w:bookmarkEnd w:id="133"/>
      <w:bookmarkEnd w:id="134"/>
    </w:p>
    <w:p w:rsidR="00FF4962" w:rsidRPr="00AC4BD9" w:rsidRDefault="00FF4962" w:rsidP="00FF4962">
      <w:pPr>
        <w:spacing w:after="0" w:line="240" w:lineRule="auto"/>
        <w:jc w:val="both"/>
        <w:rPr>
          <w:rFonts w:ascii="Book Antiqua" w:hAnsi="Book Antiqua"/>
          <w:i/>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t xml:space="preserve">Korniza legjislative, e politikave dhe ajo institucionale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legjislative në këtë fushë përbëhet nga këto akte kryesore normative relevante:</w:t>
      </w:r>
    </w:p>
    <w:p w:rsidR="00FF4962" w:rsidRPr="00AC4BD9" w:rsidRDefault="00FF4962" w:rsidP="00FF4962">
      <w:pPr>
        <w:pStyle w:val="ListParagraph"/>
        <w:numPr>
          <w:ilvl w:val="0"/>
          <w:numId w:val="298"/>
        </w:numPr>
        <w:spacing w:after="0" w:line="240" w:lineRule="auto"/>
        <w:jc w:val="both"/>
        <w:rPr>
          <w:rFonts w:ascii="Book Antiqua" w:hAnsi="Book Antiqua"/>
          <w:color w:val="000000" w:themeColor="text1"/>
        </w:rPr>
      </w:pPr>
      <w:r w:rsidRPr="00AC4BD9">
        <w:rPr>
          <w:rFonts w:ascii="Book Antiqua" w:hAnsi="Book Antiqua"/>
          <w:color w:val="000000" w:themeColor="text1"/>
        </w:rPr>
        <w:t>Ligji për mbrojtjen e Ajrit nga Ndotja Nr. 03/L-160.</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Këto akte normative kanë transpozuar këto akte të acquis-së:</w:t>
      </w:r>
    </w:p>
    <w:p w:rsidR="00FF4962" w:rsidRPr="00AC4BD9" w:rsidRDefault="00FF4962" w:rsidP="00FF4962">
      <w:pPr>
        <w:pStyle w:val="ListParagraph"/>
        <w:numPr>
          <w:ilvl w:val="0"/>
          <w:numId w:val="299"/>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Kornizë nr. 2008/50/KE e cilësisë së Ajrit, pjesërisht e transpozuar;</w:t>
      </w:r>
    </w:p>
    <w:p w:rsidR="00FF4962" w:rsidRPr="00AC4BD9" w:rsidRDefault="00FF4962" w:rsidP="00FF4962">
      <w:pPr>
        <w:pStyle w:val="ListParagraph"/>
        <w:numPr>
          <w:ilvl w:val="0"/>
          <w:numId w:val="299"/>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nr. 2004/70/KE për arsenin, kadmiumin, merkurin, nikelin dhe hidrokarburet aromatike policiklike në ajrin mjedisor, tërësisht e transpozuar;</w:t>
      </w:r>
    </w:p>
    <w:p w:rsidR="00FF4962" w:rsidRPr="00AC4BD9" w:rsidRDefault="00FF4962" w:rsidP="00FF4962">
      <w:pPr>
        <w:pStyle w:val="ListParagraph"/>
        <w:numPr>
          <w:ilvl w:val="0"/>
          <w:numId w:val="299"/>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nr. 70/220/KEE për masat që do të merren kundër ndotjes së ajrit nga emetimet e automjeteve, pjesërisht e transpozuar;</w:t>
      </w:r>
    </w:p>
    <w:p w:rsidR="00FF4962" w:rsidRPr="00AC4BD9" w:rsidRDefault="00FF4962" w:rsidP="00FF4962">
      <w:pPr>
        <w:pStyle w:val="ListParagraph"/>
        <w:numPr>
          <w:ilvl w:val="0"/>
          <w:numId w:val="299"/>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nr. 1999/13/KE mbi kufizimin e emetimeve të komponimeve organike të paqëndrueshme për shkak të përdorimit të tretësve organikë në aktivitete të caktuara dhe instalimet, është e transpozuar tërësisht;</w:t>
      </w:r>
    </w:p>
    <w:p w:rsidR="00FF4962" w:rsidRPr="00AC4BD9" w:rsidRDefault="00FF4962" w:rsidP="00FF4962">
      <w:pPr>
        <w:pStyle w:val="ListParagraph"/>
        <w:numPr>
          <w:ilvl w:val="0"/>
          <w:numId w:val="300"/>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nr. 2001/81/KE për kufijtë kombëtarë të emisioneve për disa ndotës atmosferik, pjesërisht e transpozuar;</w:t>
      </w:r>
    </w:p>
    <w:p w:rsidR="00FF4962" w:rsidRPr="00AC4BD9" w:rsidRDefault="00FF4962" w:rsidP="00FF4962">
      <w:pPr>
        <w:pStyle w:val="ListParagraph"/>
        <w:numPr>
          <w:ilvl w:val="0"/>
          <w:numId w:val="300"/>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nr. 96/61/KE për parandalimin dhe kontrollimin e ndotjes industriale, pjesërisht e transpozuar;</w:t>
      </w:r>
    </w:p>
    <w:p w:rsidR="00FF4962" w:rsidRPr="00AC4BD9" w:rsidRDefault="00FF4962" w:rsidP="00FF4962">
      <w:pPr>
        <w:pStyle w:val="ListParagraph"/>
        <w:numPr>
          <w:ilvl w:val="0"/>
          <w:numId w:val="300"/>
        </w:numPr>
        <w:spacing w:after="0" w:line="240" w:lineRule="auto"/>
        <w:jc w:val="both"/>
        <w:rPr>
          <w:rFonts w:ascii="Book Antiqua" w:hAnsi="Book Antiqua"/>
          <w:color w:val="000000" w:themeColor="text1"/>
        </w:rPr>
      </w:pPr>
      <w:r w:rsidRPr="00AC4BD9">
        <w:rPr>
          <w:rFonts w:ascii="Book Antiqua" w:hAnsi="Book Antiqua"/>
          <w:color w:val="000000" w:themeColor="text1"/>
        </w:rPr>
        <w:t>Rregullorja nr. 1005/2009 për materiet të cilat e dëmtojnë shtresën e ozonit, pjesërisht e transpozuar; dhe</w:t>
      </w:r>
    </w:p>
    <w:p w:rsidR="00FF4962" w:rsidRPr="00AC4BD9" w:rsidRDefault="00FF4962" w:rsidP="00FF4962">
      <w:pPr>
        <w:pStyle w:val="ListParagraph"/>
        <w:numPr>
          <w:ilvl w:val="0"/>
          <w:numId w:val="300"/>
        </w:numPr>
        <w:spacing w:after="0" w:line="240" w:lineRule="auto"/>
        <w:jc w:val="both"/>
        <w:rPr>
          <w:rFonts w:ascii="Book Antiqua" w:hAnsi="Book Antiqua"/>
          <w:color w:val="000000" w:themeColor="text1"/>
        </w:rPr>
      </w:pPr>
      <w:r w:rsidRPr="00AC4BD9">
        <w:rPr>
          <w:rFonts w:ascii="Book Antiqua" w:hAnsi="Book Antiqua"/>
          <w:color w:val="000000" w:themeColor="text1"/>
        </w:rPr>
        <w:lastRenderedPageBreak/>
        <w:t>Rregullorja nr. 842/2006 të Parlamentit dhe Këshilli Evropian për gazrat serë të fluoruara të caktuara, pjesërisht e transpozuar.</w:t>
      </w:r>
    </w:p>
    <w:p w:rsidR="00FF4962" w:rsidRPr="00AC4BD9" w:rsidRDefault="00FF4962" w:rsidP="00FF4962">
      <w:pPr>
        <w:pStyle w:val="ListParagraph"/>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Për transpozimin e mëtutjeshëm të Direktivës Kornizë të cilësisë së Ajrit nr. 2008/50/KE, është miratuar në Qeveri, Projektligji për mbrojtjen e ajrit nga ndotja, me datën 24.07.2018.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Me qëllim të zhvillimit dhe zbatimit të instrumenteve të caktuara për ngritjen e cilësisë së jetës dhe sigurimin e bazës për përmirësim të cilësisë së ajrit, Qeveria e Republikës së Kosovës me Vendim nr.12/50 të datës 05.06.2018 miraton Planin e Veprimit për Cilësinë e Ajrit 2018-2020. Ky plan do të siguroj kornizën me të cilën do të arrihet mbrojtja dhe zvogëlimi i ndotjes së ajrit në vend, në pajtim me standardet e përcaktuara të BE-së dhe parimet e praktikave më të mira.</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Gjithashtu, me datë 29.05.2018, me Vendim nr. 12/49, Qeveria miraton Planin Kombëtar për Zvogëlimin e Emisioneve (PKZE) 2018 – 2027 i cili do të siguroj kornizën me të cilën do të arrihet zvogëlimi i emetimeve në ajër nga Korporata Energjetike e Kosovës (TC Kosova A dhe TC Kosova B), që do të reflektoj zvogëlimin e ndotjes së ajrit në rrethinën e KEK-ut por edhe në tërë territorin e vendit në pajtim me standardet e përcaktuara të BE-së dhe obligimeve që dalin nga Traktati i Komunitetit të Energjisë.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Autoriteti kompetent i përcaktuar për cilësinë e ajrit është Ministria e Mjedisit dhe Planifikimit Hapësinor përkatësisht Departamenti i Mbrojtjes së Mjedisit dhe Ujërave/ Divizioni për Mbrojtjen nga Ndotja Industriale, Agjencia për Mbrojtjen e Mjedisit/ Instituti Hidrometeorologjik me gjithsejtë 9 zyrtarë. Institucionet tjera që ndërlidhen me këtë fushë janë kryesisht: Ministria e Zhvillimit Ekonomik (MZHE), Ministria e Tregtisë dhe Industrisë (MTI), Ministria e Infrastrukturës (MI), Ministria e Bujqësisë, Pylltarisë dhe Zhvillimit Rural (MBPZHR), Ministria e Shëndetësisë (MSH), Ministria e Administrimit të Pushtetit Lokal (MAPL), dhe Ministria e Integrimit Evropian (MIE).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i/>
          <w:color w:val="000000" w:themeColor="text1"/>
        </w:rPr>
      </w:pPr>
      <w:r w:rsidRPr="00AC4BD9">
        <w:rPr>
          <w:rFonts w:ascii="Book Antiqua" w:hAnsi="Book Antiqua"/>
          <w:b/>
          <w:i/>
          <w:color w:val="000000" w:themeColor="text1"/>
        </w:rPr>
        <w:t xml:space="preserve">Mbështetja e donatorëve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Sa i përket përkrahjes së donatorëve, është duke u zhvilluar projekti tre (3) vjeçar 2017-2020 i financuar nga Qeveria Japoneze dhe i zbatuar nga Agjencia Japoneze për bashkëpunim Ndërkombëtar (JICA) “Projekti për Zhvillimin e kapaciteteve për kontrollin e ndotjes së ajrit”. Projekti përfshin komponentin e vlerësimit të stacioneve monitoruese të cilësisë së ajrit dhe mundësinë për plotësim me analizerë të ri, kompletimin dhe kalibrimin e tyre si dhe trajnimin e stafit. Një komponentë e projektit është edhe krijimi i inventarit të emisioneve në ajër si dhe trajnimet për modelim dhe parashikim të cilësisë së ajrit. Komponenti e fundit e projektit është zhvillimi i softuerit qendror për përcjelljen e cilësisë së ajrit në kohë reale nga të gjitha stacionet e monitorimit.</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eastAsia="Times New Roman" w:hAnsi="Book Antiqua"/>
          <w:color w:val="000000" w:themeColor="text1"/>
          <w:lang w:eastAsia="sq-AL"/>
        </w:rPr>
      </w:pPr>
      <w:r w:rsidRPr="00AC4BD9">
        <w:rPr>
          <w:rFonts w:ascii="Book Antiqua" w:hAnsi="Book Antiqua"/>
          <w:color w:val="000000" w:themeColor="text1"/>
        </w:rPr>
        <w:t xml:space="preserve">Me përkrahje nga </w:t>
      </w:r>
      <w:r w:rsidRPr="00AC4BD9">
        <w:rPr>
          <w:rFonts w:ascii="Book Antiqua" w:eastAsia="Times New Roman" w:hAnsi="Book Antiqua"/>
          <w:color w:val="000000" w:themeColor="text1"/>
          <w:lang w:eastAsia="sq-AL"/>
        </w:rPr>
        <w:t>Zyra e Komisionit Evropian në Prishtinë është bër</w:t>
      </w:r>
      <w:r w:rsidRPr="00AC4BD9">
        <w:rPr>
          <w:rFonts w:ascii="Book Antiqua" w:eastAsia="Times New Roman" w:hAnsi="Book Antiqua" w:cs="Arial"/>
          <w:color w:val="000000" w:themeColor="text1"/>
          <w:lang w:eastAsia="sq-AL"/>
        </w:rPr>
        <w:t>ë</w:t>
      </w:r>
      <w:r w:rsidRPr="00AC4BD9">
        <w:rPr>
          <w:rFonts w:ascii="Book Antiqua" w:eastAsia="Times New Roman" w:hAnsi="Book Antiqua"/>
          <w:color w:val="000000" w:themeColor="text1"/>
          <w:lang w:eastAsia="sq-AL"/>
        </w:rPr>
        <w:t xml:space="preserve"> instalimi i softuerit për mbledhjen dhe grumbullimin e të dhënave nga stacionet e monitorimit. Përmes këtij softueri është mundësuar raportimi në kohë reale për monitorimin e cilësisë së ajrit nga 8 stacionet e monitorimit. Investimet në përmirësimin e sistemit për monitorimin e cilësisë së ajrit do të vazhdojnë edhe me mbështetje shtesë nga Qeveria Amerikane përmes Programit të Korporatës së Sfidave të Mijëvjeçarit dhe nga Qeveria Japoneze përmes Agjencisë Ndërkombëtare Japoneze për Zhvillim.</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Në kuadër të programit IPA 2018 dhe IPA 2019 do të përkrahet rehabilitimi i Kosovës B me një shumë prej 78 milionë euro, 40 në kuadër të IPA 2018 dhe 38 në kuadër të IPA 2019, që do të reduktojë ndotjen e krijuar nga puna e termocentralit. Pritet që zbatimi i këtyre fondeve të fillojë gjatë vitit 2019.</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color w:val="000000" w:themeColor="text1"/>
          <w:u w:val="single"/>
        </w:rPr>
      </w:pPr>
      <w:r w:rsidRPr="00AC4BD9">
        <w:rPr>
          <w:rFonts w:ascii="Book Antiqua" w:hAnsi="Book Antiqua"/>
          <w:b/>
          <w:color w:val="000000" w:themeColor="text1"/>
          <w:u w:val="single"/>
        </w:rPr>
        <w:t xml:space="preserve">Menaxhimi i mbeturinave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Heading2"/>
        <w:tabs>
          <w:tab w:val="left" w:pos="220"/>
        </w:tabs>
        <w:spacing w:before="0"/>
        <w:rPr>
          <w:rFonts w:ascii="Book Antiqua" w:hAnsi="Book Antiqua"/>
          <w:b/>
          <w:i/>
          <w:color w:val="000000" w:themeColor="text1"/>
          <w:sz w:val="20"/>
          <w:szCs w:val="20"/>
        </w:rPr>
      </w:pPr>
      <w:bookmarkStart w:id="135" w:name="_Toc534287786"/>
      <w:bookmarkStart w:id="136" w:name="_Toc534384359"/>
      <w:r w:rsidRPr="00AC4BD9">
        <w:rPr>
          <w:rFonts w:ascii="Book Antiqua" w:hAnsi="Book Antiqua"/>
          <w:b/>
          <w:i/>
          <w:color w:val="000000" w:themeColor="text1"/>
          <w:w w:val="110"/>
          <w:sz w:val="20"/>
          <w:szCs w:val="20"/>
        </w:rPr>
        <w:t>Gjendja aktuale</w:t>
      </w:r>
      <w:bookmarkEnd w:id="135"/>
      <w:bookmarkEnd w:id="136"/>
    </w:p>
    <w:p w:rsidR="00FF4962" w:rsidRPr="00AC4BD9" w:rsidRDefault="00FF4962" w:rsidP="00FF4962">
      <w:pPr>
        <w:spacing w:after="0" w:line="240" w:lineRule="auto"/>
        <w:jc w:val="both"/>
        <w:rPr>
          <w:rFonts w:ascii="Book Antiqua" w:hAnsi="Book Antiqua"/>
          <w:i/>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lastRenderedPageBreak/>
        <w:t xml:space="preserve">Korniza legjislative, e politikave dhe ajo institucionale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legjislative në këtë fushë përbëhet nga këto akte kryesore normative relevante:</w:t>
      </w:r>
    </w:p>
    <w:p w:rsidR="00FF4962" w:rsidRPr="00AC4BD9" w:rsidRDefault="00FF4962" w:rsidP="00FF4962">
      <w:pPr>
        <w:pStyle w:val="ListParagraph"/>
        <w:numPr>
          <w:ilvl w:val="0"/>
          <w:numId w:val="301"/>
        </w:numPr>
        <w:spacing w:after="0" w:line="240" w:lineRule="auto"/>
        <w:jc w:val="both"/>
        <w:rPr>
          <w:rFonts w:ascii="Book Antiqua" w:hAnsi="Book Antiqua"/>
          <w:color w:val="000000" w:themeColor="text1"/>
        </w:rPr>
      </w:pPr>
      <w:r w:rsidRPr="00AC4BD9">
        <w:rPr>
          <w:rFonts w:ascii="Book Antiqua" w:hAnsi="Book Antiqua"/>
          <w:color w:val="000000" w:themeColor="text1"/>
        </w:rPr>
        <w:t>Ligji Nr. 04/060 për Mbeturinat.</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Këto akte normative kanë transpozuar këto akte të acquis-së:</w:t>
      </w:r>
    </w:p>
    <w:p w:rsidR="00FF4962" w:rsidRPr="00AC4BD9" w:rsidRDefault="00FF4962" w:rsidP="00FF4962">
      <w:pPr>
        <w:pStyle w:val="ListParagraph"/>
        <w:numPr>
          <w:ilvl w:val="0"/>
          <w:numId w:val="301"/>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nr. 2008/98/KE e mbeturinave, pjesërisht e transpozuar;</w:t>
      </w:r>
    </w:p>
    <w:p w:rsidR="00FF4962" w:rsidRPr="00AC4BD9" w:rsidRDefault="00FF4962" w:rsidP="00FF4962">
      <w:pPr>
        <w:pStyle w:val="ListParagraph"/>
        <w:numPr>
          <w:ilvl w:val="0"/>
          <w:numId w:val="301"/>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nr. 86/278/KEE për lymin e ujërave të ndotura, pjesërisht e transpozuar;</w:t>
      </w:r>
    </w:p>
    <w:p w:rsidR="00FF4962" w:rsidRPr="00AC4BD9" w:rsidRDefault="00FF4962" w:rsidP="00FF4962">
      <w:pPr>
        <w:pStyle w:val="ListParagraph"/>
        <w:numPr>
          <w:ilvl w:val="0"/>
          <w:numId w:val="301"/>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nr. 2000/53/KE për Automjetet Mbeturinë (ELV), pjesërisht e transpozuar;</w:t>
      </w:r>
    </w:p>
    <w:p w:rsidR="00FF4962" w:rsidRPr="00AC4BD9" w:rsidRDefault="00FF4962" w:rsidP="00FF4962">
      <w:pPr>
        <w:pStyle w:val="ListParagraph"/>
        <w:numPr>
          <w:ilvl w:val="0"/>
          <w:numId w:val="301"/>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Direktivën nr. </w:t>
      </w:r>
      <w:r w:rsidRPr="00AC4BD9">
        <w:rPr>
          <w:rFonts w:ascii="Book Antiqua" w:hAnsi="Book Antiqua" w:cs="Arial"/>
          <w:color w:val="000000" w:themeColor="text1"/>
          <w:shd w:val="clear" w:color="auto" w:fill="FFFFFF"/>
        </w:rPr>
        <w:t xml:space="preserve">2011/65/KE </w:t>
      </w:r>
      <w:r w:rsidRPr="00AC4BD9">
        <w:rPr>
          <w:rFonts w:ascii="Book Antiqua" w:hAnsi="Book Antiqua"/>
          <w:color w:val="000000" w:themeColor="text1"/>
        </w:rPr>
        <w:t>mbi Kufizimet për Substancat e Rrezikshme, e transpozuar tërësisht;</w:t>
      </w:r>
    </w:p>
    <w:p w:rsidR="00FF4962" w:rsidRPr="00AC4BD9" w:rsidRDefault="00FF4962" w:rsidP="00FF4962">
      <w:pPr>
        <w:pStyle w:val="ListParagraph"/>
        <w:numPr>
          <w:ilvl w:val="0"/>
          <w:numId w:val="301"/>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nr.</w:t>
      </w:r>
      <w:r w:rsidRPr="00AC4BD9">
        <w:rPr>
          <w:rFonts w:ascii="Book Antiqua" w:hAnsi="Book Antiqua" w:cs="Arial"/>
          <w:color w:val="000000" w:themeColor="text1"/>
          <w:shd w:val="clear" w:color="auto" w:fill="FFFFFF"/>
        </w:rPr>
        <w:t xml:space="preserve"> 2002/95/KE </w:t>
      </w:r>
      <w:r w:rsidRPr="00AC4BD9">
        <w:rPr>
          <w:rFonts w:ascii="Book Antiqua" w:hAnsi="Book Antiqua"/>
          <w:color w:val="000000" w:themeColor="text1"/>
        </w:rPr>
        <w:t>për Mbeturinat nga Pajisjet Elektrike dhe Elektronike</w:t>
      </w:r>
      <w:r w:rsidRPr="00AC4BD9">
        <w:rPr>
          <w:rFonts w:ascii="Book Antiqua" w:hAnsi="Book Antiqua" w:cs="Arial"/>
          <w:color w:val="000000" w:themeColor="text1"/>
          <w:shd w:val="clear" w:color="auto" w:fill="FFFFFF"/>
        </w:rPr>
        <w:t xml:space="preserve"> (RoHS)</w:t>
      </w:r>
      <w:r w:rsidRPr="00AC4BD9">
        <w:rPr>
          <w:rFonts w:ascii="Book Antiqua" w:hAnsi="Book Antiqua"/>
          <w:color w:val="000000" w:themeColor="text1"/>
        </w:rPr>
        <w:t xml:space="preserve"> është transpozuar tërësisht;</w:t>
      </w:r>
    </w:p>
    <w:p w:rsidR="00FF4962" w:rsidRPr="00AC4BD9" w:rsidRDefault="00FF4962" w:rsidP="00FF4962">
      <w:pPr>
        <w:pStyle w:val="ListParagraph"/>
        <w:numPr>
          <w:ilvl w:val="0"/>
          <w:numId w:val="301"/>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nr. 1999/31/KE për deponi, e transpozuar tërësisht; dhe</w:t>
      </w:r>
    </w:p>
    <w:p w:rsidR="00FF4962" w:rsidRPr="00AC4BD9" w:rsidRDefault="00FF4962" w:rsidP="00FF4962">
      <w:pPr>
        <w:pStyle w:val="ListParagraph"/>
        <w:numPr>
          <w:ilvl w:val="0"/>
          <w:numId w:val="301"/>
        </w:numPr>
        <w:spacing w:after="0" w:line="240" w:lineRule="auto"/>
        <w:jc w:val="both"/>
        <w:rPr>
          <w:rFonts w:ascii="Book Antiqua" w:hAnsi="Book Antiqua"/>
          <w:color w:val="000000" w:themeColor="text1"/>
        </w:rPr>
      </w:pPr>
      <w:r w:rsidRPr="00AC4BD9">
        <w:rPr>
          <w:rFonts w:ascii="Book Antiqua" w:hAnsi="Book Antiqua"/>
          <w:color w:val="000000" w:themeColor="text1"/>
        </w:rPr>
        <w:t>Rregullorja nr. 1013/2006/KE për transit të mbeturinave, pjesërisht e transpozuar.</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Për zbatimin e legjislacionit për mbeturina, aktualisht në fuqi janë: Strategjia për Menaxhimin e Mbeturinave për vitin 2013-2022 dhe Plani i Veprimit për vitin 2013-2017, e cila me theks të veçantë i jep parimeve për menaxhimin e mbeturinave, të cilat i përshkruan Direktiva e Mbeturinave nr. 98/2008/KE, dhe parimit “ndotësi paguan”. Ndërsa gjatë vitit 2018, në përkrahje të GIZ, është duke u hartuar Strategjia dhe Plani i Veprimit për menaxhimin e integruar të mbeturinave 2019 – 2029.</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Sipas Ligjit për Mbeturina, Neni 13, autoriteti kompetent i përcaktuar për administrimin e mbeturinave është Ministria e Mjedisit dhe Planifikimit Hapësinor (MMPH) dhe Komunat e Republikës se Kosovës. Në kuadër të MMPH funksionon Departamenti i mbrojtjes së mjedisit dhe ujërave, përkatësisht, Divizioni për kemikate dhe mbeturina, si dhe Agjencia për Mbrojtjen e Mjedisit/me gjithsejtë 8 zyrtarë. Institucionet e tjera që përfshihen në forma të ndryshme në sektorin e mbeturinave janë kryesisht: Ministria e Zhvillimit Ekonomik (MZHE), Ministria e Bujqësisë, Pylltarisë dhe Zhvillimit Rural (MBPZHR), Ministria e Shëndetësisë (MSH), Ministria e Tregtisë dhe Industrisë (MTI), Ministria e Administrimit të Pushtetit Lokal (MAPL), dhe Ministria e Integrimit Evropian (MIE). Ndërsa komunat sipas Ligjit për Mbeturina janë kompetente për menaxhimin e mbeturinave të ngurta, mbeturinat vëllimore, mbeturinat nga konstruktimi dhe demolimi i objekteve ndërtimore.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i/>
          <w:color w:val="000000" w:themeColor="text1"/>
        </w:rPr>
      </w:pPr>
      <w:r w:rsidRPr="00AC4BD9">
        <w:rPr>
          <w:rFonts w:ascii="Book Antiqua" w:hAnsi="Book Antiqua"/>
          <w:b/>
          <w:i/>
          <w:color w:val="000000" w:themeColor="text1"/>
        </w:rPr>
        <w:t xml:space="preserve">Mbështetja e donatorëve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Në kuadër të programit IPA 2018, BE-ja ka alokuar 11 milionë euro për fushën e mjedisit, zbatimi i të cilave pritet të fillojë në vitin 2019. Këto fonde do të shfrytëzohen për të ndihmuar sistemin e menaxhimit të mbeturinave të ngurta në komunat e Kosovës nëpërmjet investimeve në krijimin e deponive të reja, rehabilitimin e atyre ekzistuese dhe duke ndihmuar kapacitetet institucionale të MMPH-së dhe të komunave. Në kuadër të IPA 2020 po ashtu parashihet një përkrahje e mëtutjeshme për fushën e mjedisit në shumën prej 16 milionë euro për sistemin e menaxhimit të mbeturinave.</w:t>
      </w:r>
    </w:p>
    <w:p w:rsidR="00FF4962" w:rsidRPr="00AC4BD9" w:rsidRDefault="00FF4962" w:rsidP="00FF4962">
      <w:pPr>
        <w:spacing w:after="0" w:line="240" w:lineRule="auto"/>
        <w:jc w:val="both"/>
        <w:rPr>
          <w:rFonts w:ascii="Book Antiqua" w:hAnsi="Book Antiqua"/>
          <w:b/>
          <w:color w:val="000000" w:themeColor="text1"/>
          <w:u w:val="single"/>
        </w:rPr>
      </w:pPr>
    </w:p>
    <w:p w:rsidR="00FF4962" w:rsidRPr="00AC4BD9" w:rsidRDefault="00FF4962" w:rsidP="00FF4962">
      <w:pPr>
        <w:spacing w:after="0" w:line="240" w:lineRule="auto"/>
        <w:jc w:val="both"/>
        <w:rPr>
          <w:rFonts w:ascii="Book Antiqua" w:hAnsi="Book Antiqua"/>
          <w:b/>
          <w:color w:val="000000" w:themeColor="text1"/>
          <w:u w:val="single"/>
        </w:rPr>
      </w:pPr>
      <w:r w:rsidRPr="00AC4BD9">
        <w:rPr>
          <w:rFonts w:ascii="Book Antiqua" w:hAnsi="Book Antiqua"/>
          <w:b/>
          <w:color w:val="000000" w:themeColor="text1"/>
          <w:u w:val="single"/>
        </w:rPr>
        <w:t>Cilësia e ujërave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Heading2"/>
        <w:tabs>
          <w:tab w:val="left" w:pos="220"/>
        </w:tabs>
        <w:spacing w:before="0"/>
        <w:rPr>
          <w:rFonts w:ascii="Book Antiqua" w:hAnsi="Book Antiqua"/>
          <w:b/>
          <w:i/>
          <w:color w:val="000000" w:themeColor="text1"/>
          <w:sz w:val="20"/>
          <w:szCs w:val="20"/>
        </w:rPr>
      </w:pPr>
      <w:bookmarkStart w:id="137" w:name="_Toc534287787"/>
      <w:bookmarkStart w:id="138" w:name="_Toc534384360"/>
      <w:r w:rsidRPr="00AC4BD9">
        <w:rPr>
          <w:rFonts w:ascii="Book Antiqua" w:hAnsi="Book Antiqua"/>
          <w:b/>
          <w:i/>
          <w:color w:val="000000" w:themeColor="text1"/>
          <w:w w:val="110"/>
          <w:sz w:val="20"/>
          <w:szCs w:val="20"/>
        </w:rPr>
        <w:t>Gjendja aktuale</w:t>
      </w:r>
      <w:bookmarkEnd w:id="137"/>
      <w:bookmarkEnd w:id="138"/>
    </w:p>
    <w:p w:rsidR="00FF4962" w:rsidRPr="00AC4BD9" w:rsidRDefault="00FF4962" w:rsidP="00FF4962">
      <w:pPr>
        <w:spacing w:after="0" w:line="240" w:lineRule="auto"/>
        <w:jc w:val="both"/>
        <w:rPr>
          <w:rFonts w:ascii="Book Antiqua" w:hAnsi="Book Antiqua"/>
          <w:i/>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t xml:space="preserve">Korniza legjislative, e politikave dhe ajo institucionale </w:t>
      </w:r>
    </w:p>
    <w:p w:rsidR="00FF4962" w:rsidRPr="00AC4BD9" w:rsidRDefault="00FF4962" w:rsidP="00FF4962">
      <w:pPr>
        <w:spacing w:after="0" w:line="240" w:lineRule="auto"/>
        <w:jc w:val="both"/>
        <w:rPr>
          <w:rFonts w:ascii="Book Antiqua" w:hAnsi="Book Antiqua"/>
          <w:i/>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legjislative në këtë fushë përbëhet nga këto akte kryesore normative relevante:</w:t>
      </w:r>
    </w:p>
    <w:p w:rsidR="00FF4962" w:rsidRPr="00AC4BD9" w:rsidRDefault="00FF4962" w:rsidP="00FF4962">
      <w:pPr>
        <w:pStyle w:val="ListParagraph"/>
        <w:numPr>
          <w:ilvl w:val="0"/>
          <w:numId w:val="301"/>
        </w:numPr>
        <w:spacing w:after="0" w:line="240" w:lineRule="auto"/>
        <w:jc w:val="both"/>
        <w:rPr>
          <w:rFonts w:ascii="Book Antiqua" w:hAnsi="Book Antiqua"/>
          <w:color w:val="000000" w:themeColor="text1"/>
        </w:rPr>
      </w:pPr>
      <w:r w:rsidRPr="00AC4BD9">
        <w:rPr>
          <w:rFonts w:ascii="Book Antiqua" w:hAnsi="Book Antiqua"/>
          <w:color w:val="000000" w:themeColor="text1"/>
        </w:rPr>
        <w:t>Ligji nr. 04/L-147 për Ujërat e Kosovës.</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Këto akte normative kanë transpozuar këto akte të acquis-së:</w:t>
      </w:r>
    </w:p>
    <w:p w:rsidR="00FF4962" w:rsidRPr="00AC4BD9" w:rsidRDefault="00FF4962" w:rsidP="00FF4962">
      <w:pPr>
        <w:pStyle w:val="ListParagraph"/>
        <w:numPr>
          <w:ilvl w:val="0"/>
          <w:numId w:val="301"/>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nr. 2000/60/KE kornizë e Ujerave, pjesërisht e transpozuar;</w:t>
      </w:r>
    </w:p>
    <w:p w:rsidR="00FF4962" w:rsidRPr="00AC4BD9" w:rsidRDefault="00FF4962" w:rsidP="00FF4962">
      <w:pPr>
        <w:pStyle w:val="ListParagraph"/>
        <w:numPr>
          <w:ilvl w:val="0"/>
          <w:numId w:val="301"/>
        </w:numPr>
        <w:spacing w:after="0" w:line="240" w:lineRule="auto"/>
        <w:jc w:val="both"/>
        <w:rPr>
          <w:rFonts w:ascii="Book Antiqua" w:hAnsi="Book Antiqua"/>
          <w:i/>
          <w:color w:val="000000" w:themeColor="text1"/>
        </w:rPr>
      </w:pPr>
      <w:r w:rsidRPr="00AC4BD9">
        <w:rPr>
          <w:rFonts w:ascii="Book Antiqua" w:hAnsi="Book Antiqua"/>
          <w:color w:val="000000" w:themeColor="text1"/>
        </w:rPr>
        <w:lastRenderedPageBreak/>
        <w:t>Direktivës nr. 91/271/KEE për trajtimin e Ujërave të Ndotura Urbane, pjesërisht e transpozuar; dhe</w:t>
      </w:r>
    </w:p>
    <w:p w:rsidR="00FF4962" w:rsidRPr="00AC4BD9" w:rsidRDefault="00FF4962" w:rsidP="00FF4962">
      <w:pPr>
        <w:pStyle w:val="ListParagraph"/>
        <w:numPr>
          <w:ilvl w:val="0"/>
          <w:numId w:val="301"/>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nr. 98/83/KE për Cilësinë e Ujit për përdorimin për Konsum Njerëzor, pjesërisht e transpozuar.</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Gjatë kësaj periudhe është miratuar Udhëzim Administrativ nr. 03/2018 për procedurat për leje ujore, me datë 07.09.2018. </w:t>
      </w:r>
      <w:r w:rsidRPr="00AC4BD9">
        <w:rPr>
          <w:rFonts w:ascii="Book Antiqua" w:eastAsia="Times New Roman" w:hAnsi="Book Antiqua"/>
          <w:color w:val="000000" w:themeColor="text1"/>
          <w:lang w:eastAsia="sq-AL"/>
        </w:rPr>
        <w:t xml:space="preserve">Për me tepër, për përmirësimin e politikave në fushën e ujërave, Kuvendi i Republikës së Kosovës me datë 30.05.2018, miraton Strategjinë shtetërore të ujërave të Kosovës 2017-2036.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Autoriteti kompetent i përcaktuar për menaxhimin dhe mbrojtjen e ujërave është Ministria e Mjedisit dhe Planifikimit Hapësinor përkatësisht Departamenti për Mbrojtjen e Mjedisit dhe Ujerave, Autoriteti Rajonal i Pellgjeve Lumore, Agjencia për Mbrojtjen e Mjedisit, me gjithsejtë 30 zyrtarë. Institucionet tjera që kanë të bëjnë me fushën e ujerave janë kryesisht: Ministria e Zhvillimit Ekonomik (MZHE), Ministria e Shëndetësisë (MSH), Ministria e Bujqësisë, Pylltarisë dhe Zhvillimit Rural (MBPZHR) Ministria e Administrimit të Pushtetit Lokal (MAPL), Ministria e Integrimit Evropian (MIE), si dhe Zyra e Rregullatorit për ujë dhe kanalizim (ZRRUK).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i/>
          <w:color w:val="000000" w:themeColor="text1"/>
        </w:rPr>
      </w:pPr>
      <w:r w:rsidRPr="00AC4BD9">
        <w:rPr>
          <w:rFonts w:ascii="Book Antiqua" w:hAnsi="Book Antiqua"/>
          <w:b/>
          <w:i/>
          <w:color w:val="000000" w:themeColor="text1"/>
        </w:rPr>
        <w:t xml:space="preserve">Mbështetja e donatorëve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Sa i përket mbështetjes së donatoreve në ketë sektor, është duke u zhvilluar projekti “Prishtina III”, nga i cili projekt direkt përfiton komuna e Prishtinës, Fushë Kosovës dhe Gracanicës, ndërsa indirekt 8 komunat ku operon KUR Prishtina. Vlera e këtij projekti është EUR 35 mil (EUR 20 mil kredi nga KfW, EUR 5 mil me IPA 2010, EUR 5 mil nga Qeveria e Kosovës dhe EUR 5 mil nga Komuna e Prishtinës).</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Projekti “Prishtina II”, i cili përfshin rehabilitimin e rrjetave të ujësjellësit në 30% të qytetit të Prishtinës dhe 70% të qytetit të Fushë Kosovës, si dhe rehabilitimin e Fabrikës në Badovc i cili ka një rendësi të veçantë sepse ka qenë një prej fabrikave më të vjetra të ujit, është në zbatim e sipër. Vlera e këtij projekti është EUR 17 mil (EUR 11 mil grant nga WBIF/EU dhe EUR 6 milion kredi nga Qeveria Gjermane).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Gjithashtu, në përkrahje të Qeverisë Gjermane janë duke zbatuar dhe përgatitur 6 projekte në ujëra të zeza në gjashtë faza: Faza e parë dhe e dytë ndërtimi i fabrikës për trajtimin e ujërave të zeza në Prizren, me MMPH. Faza e tretë ndërtimi i fabrikës në Gjakovë në bashkëpunim me Qeverinë Zvicerane. Faza e katërt, ndërtimi i fabrikës në Pejë gjithashtu me Qeverinë Zvicerane. Faza e pestë rehabilitimi i rrjetit në Gjakovë, Pejë dhe Prizren. Faza e gjashtë mbetet për nevoja shtesë të intervenimit.</w:t>
      </w:r>
    </w:p>
    <w:p w:rsidR="00FF4962" w:rsidRPr="00AC4BD9" w:rsidRDefault="00FF4962" w:rsidP="00FF4962">
      <w:pPr>
        <w:spacing w:after="0" w:line="240" w:lineRule="auto"/>
        <w:jc w:val="both"/>
        <w:rPr>
          <w:rFonts w:ascii="Book Antiqua" w:hAnsi="Book Antiqua"/>
          <w:b/>
          <w:color w:val="000000" w:themeColor="text1"/>
          <w:u w:val="single"/>
        </w:rPr>
      </w:pPr>
    </w:p>
    <w:p w:rsidR="00FF4962" w:rsidRPr="00AC4BD9" w:rsidRDefault="00FF4962" w:rsidP="00FF4962">
      <w:pPr>
        <w:spacing w:after="0" w:line="240" w:lineRule="auto"/>
        <w:jc w:val="both"/>
        <w:rPr>
          <w:rFonts w:ascii="Book Antiqua" w:hAnsi="Book Antiqua"/>
          <w:b/>
          <w:color w:val="000000" w:themeColor="text1"/>
          <w:u w:val="single"/>
        </w:rPr>
      </w:pPr>
      <w:r w:rsidRPr="00AC4BD9">
        <w:rPr>
          <w:rFonts w:ascii="Book Antiqua" w:hAnsi="Book Antiqua"/>
          <w:b/>
          <w:color w:val="000000" w:themeColor="text1"/>
          <w:u w:val="single"/>
        </w:rPr>
        <w:t xml:space="preserve">Mbrojtja e natyrës </w:t>
      </w:r>
    </w:p>
    <w:p w:rsidR="00FF4962" w:rsidRPr="00AC4BD9" w:rsidRDefault="00FF4962" w:rsidP="00FF4962">
      <w:pPr>
        <w:spacing w:after="0" w:line="240" w:lineRule="auto"/>
        <w:jc w:val="both"/>
        <w:rPr>
          <w:rFonts w:ascii="Book Antiqua" w:hAnsi="Book Antiqua"/>
          <w:b/>
          <w:i/>
          <w:color w:val="000000" w:themeColor="text1"/>
        </w:rPr>
      </w:pPr>
    </w:p>
    <w:p w:rsidR="00FF4962" w:rsidRPr="00AC4BD9" w:rsidRDefault="00FF4962" w:rsidP="00FF4962">
      <w:pPr>
        <w:pStyle w:val="Heading2"/>
        <w:tabs>
          <w:tab w:val="left" w:pos="220"/>
        </w:tabs>
        <w:spacing w:before="0"/>
        <w:rPr>
          <w:rFonts w:ascii="Book Antiqua" w:hAnsi="Book Antiqua"/>
          <w:b/>
          <w:i/>
          <w:color w:val="000000" w:themeColor="text1"/>
          <w:sz w:val="20"/>
          <w:szCs w:val="20"/>
        </w:rPr>
      </w:pPr>
      <w:bookmarkStart w:id="139" w:name="_Toc534287788"/>
      <w:bookmarkStart w:id="140" w:name="_Toc534384361"/>
      <w:r w:rsidRPr="00AC4BD9">
        <w:rPr>
          <w:rFonts w:ascii="Book Antiqua" w:hAnsi="Book Antiqua"/>
          <w:b/>
          <w:i/>
          <w:color w:val="000000" w:themeColor="text1"/>
          <w:w w:val="110"/>
          <w:sz w:val="20"/>
          <w:szCs w:val="20"/>
        </w:rPr>
        <w:t>Gjendja aktuale</w:t>
      </w:r>
      <w:bookmarkEnd w:id="139"/>
      <w:bookmarkEnd w:id="140"/>
    </w:p>
    <w:p w:rsidR="00FF4962" w:rsidRPr="00AC4BD9" w:rsidRDefault="00FF4962" w:rsidP="00FF4962">
      <w:pPr>
        <w:spacing w:after="0" w:line="240" w:lineRule="auto"/>
        <w:jc w:val="both"/>
        <w:rPr>
          <w:rFonts w:ascii="Book Antiqua" w:hAnsi="Book Antiqua"/>
          <w:i/>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t xml:space="preserve">Korniza legjislative, e politikave dhe ajo institucionale </w:t>
      </w:r>
    </w:p>
    <w:p w:rsidR="00FF4962" w:rsidRPr="00AC4BD9" w:rsidRDefault="00FF4962" w:rsidP="00FF4962">
      <w:pPr>
        <w:spacing w:after="0" w:line="240" w:lineRule="auto"/>
        <w:jc w:val="both"/>
        <w:rPr>
          <w:rFonts w:ascii="Book Antiqua" w:hAnsi="Book Antiqua"/>
          <w:i/>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legjislative në këtë fushë përbëhet nga këto akte kryesore normative relevante:</w:t>
      </w:r>
    </w:p>
    <w:p w:rsidR="00FF4962" w:rsidRPr="00AC4BD9" w:rsidRDefault="00FF4962" w:rsidP="00FF4962">
      <w:pPr>
        <w:pStyle w:val="ListParagraph"/>
        <w:numPr>
          <w:ilvl w:val="0"/>
          <w:numId w:val="302"/>
        </w:numPr>
        <w:spacing w:after="0" w:line="240" w:lineRule="auto"/>
        <w:jc w:val="both"/>
        <w:rPr>
          <w:rFonts w:ascii="Book Antiqua" w:hAnsi="Book Antiqua"/>
          <w:color w:val="000000" w:themeColor="text1"/>
        </w:rPr>
      </w:pPr>
      <w:r w:rsidRPr="00AC4BD9">
        <w:rPr>
          <w:rFonts w:ascii="Book Antiqua" w:hAnsi="Book Antiqua"/>
          <w:color w:val="000000" w:themeColor="text1"/>
        </w:rPr>
        <w:t>Ligjit nr. 03/L-233 për Mbrojtjen e Natyrës;</w:t>
      </w:r>
    </w:p>
    <w:p w:rsidR="00FF4962" w:rsidRPr="00AC4BD9" w:rsidRDefault="00FF4962" w:rsidP="00FF4962">
      <w:pPr>
        <w:pStyle w:val="ListParagraph"/>
        <w:numPr>
          <w:ilvl w:val="0"/>
          <w:numId w:val="302"/>
        </w:numPr>
        <w:spacing w:after="0" w:line="240" w:lineRule="auto"/>
        <w:jc w:val="both"/>
        <w:rPr>
          <w:rFonts w:ascii="Book Antiqua" w:hAnsi="Book Antiqua"/>
          <w:color w:val="000000" w:themeColor="text1"/>
        </w:rPr>
      </w:pPr>
      <w:r w:rsidRPr="00AC4BD9">
        <w:rPr>
          <w:rFonts w:ascii="Book Antiqua" w:hAnsi="Book Antiqua"/>
          <w:color w:val="000000" w:themeColor="text1"/>
        </w:rPr>
        <w:t>Ligjit nr. 04/L-086 për Parkun Kombëtar "Bjeshkët e Nemuna";</w:t>
      </w:r>
    </w:p>
    <w:p w:rsidR="00FF4962" w:rsidRPr="00AC4BD9" w:rsidRDefault="00FF4962" w:rsidP="00FF4962">
      <w:pPr>
        <w:pStyle w:val="ListParagraph"/>
        <w:numPr>
          <w:ilvl w:val="0"/>
          <w:numId w:val="302"/>
        </w:numPr>
        <w:spacing w:after="0" w:line="240" w:lineRule="auto"/>
        <w:jc w:val="both"/>
        <w:rPr>
          <w:rFonts w:ascii="Book Antiqua" w:hAnsi="Book Antiqua"/>
          <w:color w:val="000000" w:themeColor="text1"/>
        </w:rPr>
      </w:pPr>
      <w:r w:rsidRPr="00AC4BD9">
        <w:rPr>
          <w:rFonts w:ascii="Book Antiqua" w:hAnsi="Book Antiqua"/>
          <w:color w:val="000000" w:themeColor="text1"/>
        </w:rPr>
        <w:t>Ligjit nr. 04/L-087 për Parkun Kombëtar "Sharri";</w:t>
      </w:r>
    </w:p>
    <w:p w:rsidR="00FF4962" w:rsidRPr="00AC4BD9" w:rsidRDefault="00FF4962" w:rsidP="00FF4962">
      <w:pPr>
        <w:pStyle w:val="ListParagraph"/>
        <w:numPr>
          <w:ilvl w:val="0"/>
          <w:numId w:val="302"/>
        </w:numPr>
        <w:spacing w:after="0" w:line="240" w:lineRule="auto"/>
        <w:jc w:val="both"/>
        <w:rPr>
          <w:rFonts w:ascii="Book Antiqua" w:hAnsi="Book Antiqua"/>
          <w:color w:val="000000" w:themeColor="text1"/>
        </w:rPr>
      </w:pPr>
      <w:r w:rsidRPr="00AC4BD9">
        <w:rPr>
          <w:rFonts w:ascii="Book Antiqua" w:hAnsi="Book Antiqua"/>
          <w:color w:val="000000" w:themeColor="text1"/>
        </w:rPr>
        <w:t>Ligjit nr. 2003/3 për Pyjet e Kosovës; dhe</w:t>
      </w:r>
    </w:p>
    <w:p w:rsidR="00FF4962" w:rsidRPr="00AC4BD9" w:rsidRDefault="00FF4962" w:rsidP="00FF4962">
      <w:pPr>
        <w:pStyle w:val="ListParagraph"/>
        <w:numPr>
          <w:ilvl w:val="0"/>
          <w:numId w:val="302"/>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Ligjit nr. 2006/41 për Gjuetinë.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Këto akte normative kanë transpozuar këto akte të acquis-së:</w:t>
      </w:r>
    </w:p>
    <w:p w:rsidR="00FF4962" w:rsidRPr="00AC4BD9" w:rsidRDefault="00FF4962" w:rsidP="00FF4962">
      <w:pPr>
        <w:pStyle w:val="ListParagraph"/>
        <w:numPr>
          <w:ilvl w:val="0"/>
          <w:numId w:val="303"/>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Direktivën nr. 2009/147/KE për ruajtjen e zogjve të egër, tërësisht e transpozuar; </w:t>
      </w:r>
    </w:p>
    <w:p w:rsidR="00FF4962" w:rsidRPr="00AC4BD9" w:rsidRDefault="00FF4962" w:rsidP="00FF4962">
      <w:pPr>
        <w:pStyle w:val="ListParagraph"/>
        <w:numPr>
          <w:ilvl w:val="0"/>
          <w:numId w:val="303"/>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Direktivën e Këshillit nr. 92/43/KEE e 21 majit 1992 “Për ruajtjen e vendbanimeve natyrore, florës dhe faunës së egër”, tërësisht e transpozuar; </w:t>
      </w:r>
    </w:p>
    <w:p w:rsidR="00FF4962" w:rsidRPr="00AC4BD9" w:rsidRDefault="00FF4962" w:rsidP="00FF4962">
      <w:pPr>
        <w:pStyle w:val="ListParagraph"/>
        <w:numPr>
          <w:ilvl w:val="0"/>
          <w:numId w:val="303"/>
        </w:numPr>
        <w:spacing w:after="0" w:line="240" w:lineRule="auto"/>
        <w:jc w:val="both"/>
        <w:rPr>
          <w:rFonts w:ascii="Book Antiqua" w:hAnsi="Book Antiqua"/>
          <w:color w:val="000000" w:themeColor="text1"/>
        </w:rPr>
      </w:pPr>
      <w:r w:rsidRPr="00AC4BD9">
        <w:rPr>
          <w:rFonts w:ascii="Book Antiqua" w:hAnsi="Book Antiqua"/>
          <w:color w:val="000000" w:themeColor="text1"/>
        </w:rPr>
        <w:lastRenderedPageBreak/>
        <w:t>Direktivën e Këshillit nr. 1999/22/KE lidhur me mbajtjen e kafshëve në kopshtet zoologjike, pjesërisht e transpozuar;</w:t>
      </w:r>
    </w:p>
    <w:p w:rsidR="00FF4962" w:rsidRPr="00AC4BD9" w:rsidRDefault="00FF4962" w:rsidP="00FF4962">
      <w:pPr>
        <w:pStyle w:val="ListParagraph"/>
        <w:numPr>
          <w:ilvl w:val="0"/>
          <w:numId w:val="303"/>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nr. 83/129/KEE lidhur me importin në shtetet anëtare të lëkurës së disa llojeve të vegjlish të fokave dhe produkteve që dalin prej tyre, pjesërisht e transpozuar;</w:t>
      </w:r>
    </w:p>
    <w:p w:rsidR="00FF4962" w:rsidRPr="00AC4BD9" w:rsidRDefault="00FF4962" w:rsidP="00FF4962">
      <w:pPr>
        <w:pStyle w:val="ListParagraph"/>
        <w:numPr>
          <w:ilvl w:val="0"/>
          <w:numId w:val="303"/>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Rregulloren nr. 338/97 (KE) për mbrojtjen e llojeve të florës dhe faunës së egër duke rregulluar tregtinë e tyre, me amendamentet, pjesërisht e transpozuar; </w:t>
      </w:r>
    </w:p>
    <w:p w:rsidR="00FF4962" w:rsidRPr="00AC4BD9" w:rsidRDefault="00FF4962" w:rsidP="00FF4962">
      <w:pPr>
        <w:pStyle w:val="ListParagraph"/>
        <w:numPr>
          <w:ilvl w:val="0"/>
          <w:numId w:val="303"/>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Rregulloren nr. 3254/91 (KEE) që ndalon përdorimin e kurtheve në Komunitet dhe futjen në Komunitet të gëzofit dhe prodhimeve të disa llojeve të faunës së egër me origjinë nga vendet që i kapin ato duke përdorur metodat e kurtheve që nuk plotësojnë standardet humane ndërkombëtare të kapjes, pjesërisht e transpozuar; </w:t>
      </w:r>
    </w:p>
    <w:p w:rsidR="00FF4962" w:rsidRPr="00AC4BD9" w:rsidRDefault="00FF4962" w:rsidP="00FF4962">
      <w:pPr>
        <w:pStyle w:val="ListParagraph"/>
        <w:numPr>
          <w:ilvl w:val="0"/>
          <w:numId w:val="303"/>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Rregulloren nr. 995/2010 (BE) e Parlamentit Evropian dhe Këshillit që përcakton obligimet e operatorëve të cilët qesin drurin dhe prodhimet e drurit në treg, pjesërisht e transpozuar; </w:t>
      </w:r>
    </w:p>
    <w:p w:rsidR="00FF4962" w:rsidRPr="00AC4BD9" w:rsidRDefault="00FF4962" w:rsidP="00FF4962">
      <w:pPr>
        <w:pStyle w:val="ListParagraph"/>
        <w:numPr>
          <w:ilvl w:val="0"/>
          <w:numId w:val="303"/>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Rregulloren nr. 2173/2005 (KE) mbi krijimin e një skeme të licencimit FLEGT për importet e lëndës drusore në Komunitetin Evropian, pjesërisht e transpozuar; dhe </w:t>
      </w:r>
    </w:p>
    <w:p w:rsidR="00FF4962" w:rsidRPr="00AC4BD9" w:rsidRDefault="00FF4962" w:rsidP="00FF4962">
      <w:pPr>
        <w:pStyle w:val="ListParagraph"/>
        <w:numPr>
          <w:ilvl w:val="0"/>
          <w:numId w:val="303"/>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Rregulloren nr. 348/81 (KEE) për rregullat e përbashkëta për importin e balenave dhe produkteve të tjera të cetaceve dhe amendamentet, pjesërisht e transpozuar.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Kuadri strategjik për mbrojtjen e natyrës në Republikën e Kosovës përbëhet nga Strategjia dhe Plani i Veprimit për Biodiversitetin 2011-2020; Strategjia e Pyjeve 2010-2020; Strategjia Kombëtare për sektorin e produkteve pyjore jo drunore 2014-2020 dhe Strategjia e Mbrojtjes së Klimës në Sektorin e Pylltarisë në Kosovë.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Me qëllim të zbatimit të Strategjisë për Biodiversitet të paraparë me Ligjin për Mbrojtjen e Natyrës i cili në mënyrë të qartë përcakton formatin e Planit të Veprimit, të nevojshëm për qëllime praktike të planifikimit dhe financimit, është miratuar në Kuvend </w:t>
      </w:r>
      <w:r w:rsidRPr="00AC4BD9">
        <w:rPr>
          <w:rFonts w:ascii="Book Antiqua" w:eastAsia="Times New Roman" w:hAnsi="Book Antiqua"/>
          <w:color w:val="000000" w:themeColor="text1"/>
          <w:lang w:eastAsia="sq-AL"/>
        </w:rPr>
        <w:t xml:space="preserve">Plani i veprimit për biodiversitetin 2016-2020, me datë 30.05.2018. Ky </w:t>
      </w:r>
      <w:r w:rsidRPr="00AC4BD9">
        <w:rPr>
          <w:rFonts w:ascii="Book Antiqua" w:hAnsi="Book Antiqua"/>
          <w:color w:val="000000" w:themeColor="text1"/>
        </w:rPr>
        <w:t>plan identifikon aktivitetet specifike, institucionet përgjegjëse dhe mbështetëse, burimet e financimit të siguruara ose të mundshme dhe kornizën kohore.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Autoriteti kompetent i përcaktuar për mbrojtjen e natyrës është Ministria e Mjedisit dhe Planifikimit Hapësinor, përkatësisht Departamenti i Mbrojtjes së Mjedisit, divizioni për mbrojtjen e natyrës, Agjencia për Mbrojtjen e Mjedisit, me gjithsejtë 15 zyrtarë. Institucionet tjera që kanë të bëjnë me fushën e natyrës janë kryesisht: Ministria e Bujqësisë, Pylltarisë dhe Zhvillimit Rural (MBPZHR), Ministria e Kulturës, Rinise dhe Sportit (MKRS), Ministria e Zhvillimit Ekonomik (MZHE), Ministria e Administrimit të Pushtetit Lokal (MAPL), Ministria e Integrimit Evropian (MIE) dhe Komunat.</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b/>
          <w:color w:val="000000" w:themeColor="text1"/>
          <w:u w:val="single"/>
        </w:rPr>
        <w:t xml:space="preserve">Kontrolli i ndotjes industriale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Heading2"/>
        <w:tabs>
          <w:tab w:val="left" w:pos="220"/>
        </w:tabs>
        <w:spacing w:before="0"/>
        <w:rPr>
          <w:rFonts w:ascii="Book Antiqua" w:hAnsi="Book Antiqua"/>
          <w:b/>
          <w:i/>
          <w:color w:val="000000" w:themeColor="text1"/>
          <w:sz w:val="20"/>
          <w:szCs w:val="20"/>
        </w:rPr>
      </w:pPr>
      <w:bookmarkStart w:id="141" w:name="_Toc534287789"/>
      <w:bookmarkStart w:id="142" w:name="_Toc534384362"/>
      <w:r w:rsidRPr="00AC4BD9">
        <w:rPr>
          <w:rFonts w:ascii="Book Antiqua" w:hAnsi="Book Antiqua"/>
          <w:b/>
          <w:i/>
          <w:color w:val="000000" w:themeColor="text1"/>
          <w:w w:val="110"/>
          <w:sz w:val="20"/>
          <w:szCs w:val="20"/>
        </w:rPr>
        <w:t>Gjendja aktuale</w:t>
      </w:r>
      <w:bookmarkEnd w:id="141"/>
      <w:bookmarkEnd w:id="142"/>
    </w:p>
    <w:p w:rsidR="00FF4962" w:rsidRPr="00AC4BD9" w:rsidRDefault="00FF4962" w:rsidP="00FF4962">
      <w:pPr>
        <w:spacing w:after="0" w:line="240" w:lineRule="auto"/>
        <w:jc w:val="both"/>
        <w:rPr>
          <w:rFonts w:ascii="Book Antiqua" w:hAnsi="Book Antiqua"/>
          <w:i/>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t xml:space="preserve">Korniza legjislative, e politikave dhe ajo institucionale </w:t>
      </w:r>
    </w:p>
    <w:p w:rsidR="00FF4962" w:rsidRPr="00AC4BD9" w:rsidRDefault="00FF4962" w:rsidP="00FF4962">
      <w:pPr>
        <w:spacing w:after="0" w:line="240" w:lineRule="auto"/>
        <w:jc w:val="both"/>
        <w:rPr>
          <w:rFonts w:ascii="Book Antiqua" w:hAnsi="Book Antiqua"/>
          <w:i/>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legjislative në këtë fushë përbëhet nga këto akte kryesore normative relevante:</w:t>
      </w:r>
    </w:p>
    <w:p w:rsidR="00FF4962" w:rsidRPr="00AC4BD9" w:rsidRDefault="00FF4962" w:rsidP="00FF4962">
      <w:pPr>
        <w:pStyle w:val="ListParagraph"/>
        <w:numPr>
          <w:ilvl w:val="0"/>
          <w:numId w:val="304"/>
        </w:numPr>
        <w:spacing w:after="0" w:line="240" w:lineRule="auto"/>
        <w:jc w:val="both"/>
        <w:rPr>
          <w:rFonts w:ascii="Book Antiqua" w:hAnsi="Book Antiqua"/>
          <w:color w:val="000000" w:themeColor="text1"/>
        </w:rPr>
      </w:pPr>
      <w:r w:rsidRPr="00AC4BD9">
        <w:rPr>
          <w:rFonts w:ascii="Book Antiqua" w:hAnsi="Book Antiqua"/>
          <w:color w:val="000000" w:themeColor="text1"/>
        </w:rPr>
        <w:t>Ligjit nr. 03/L-043 për Parandalimin dhe Kontrollin e Integruar të Ndotjes.</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Këto akte normative kanë transpozuar këto akte të acquis-së:</w:t>
      </w:r>
    </w:p>
    <w:p w:rsidR="00FF4962" w:rsidRPr="00AC4BD9" w:rsidRDefault="00FF4962" w:rsidP="00FF4962">
      <w:pPr>
        <w:pStyle w:val="ListParagraph"/>
        <w:numPr>
          <w:ilvl w:val="0"/>
          <w:numId w:val="304"/>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nr. 2012/18/BE SEVESO III për Kontrollin e Rreziqeve të Mëdha të Aksidenteve ku Përfshihen Substancat e Rrezikshme, pjesërisht e transpozuar; dhe</w:t>
      </w:r>
    </w:p>
    <w:p w:rsidR="00FF4962" w:rsidRPr="00AC4BD9" w:rsidRDefault="00FF4962" w:rsidP="00FF4962">
      <w:pPr>
        <w:pStyle w:val="ListParagraph"/>
        <w:numPr>
          <w:ilvl w:val="0"/>
          <w:numId w:val="304"/>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Direktivës nr. 2004/42/KE e Parlamentit Evropian dhe e Këshillit e 21 prillit 2004 mbi kufizimin e emetimeve të komponimeve organike të paqëndrueshme për shkak të përdorimit të tretësve organikë në ngjyra të caktuara dhe llaqë dhe produkteve për përfundim të automjeteve, pjesërisht e transpozuar. </w:t>
      </w:r>
    </w:p>
    <w:p w:rsidR="00FF4962" w:rsidRPr="00AC4BD9" w:rsidRDefault="00FF4962" w:rsidP="00FF4962">
      <w:pPr>
        <w:pStyle w:val="ListParagraph"/>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Udhëzimin Administrativ nr. 04/2018 për pengimin e aksidenteve të mëdha ku përfshihen substancat e rrezikshme, është miratuar me datën 06.09.2018, me anë të së cilit transpozohet më tutje Direktiva SEVESO III. Në anën tjetër, me qëllim të zbatimit të legjislacionit të transpozuar të BE-së, në fuqi janë Strategjia për Mbrojtjen e Mjedisit 2013 – 2022 dhe Plani i Kosovës për Veprim në Mjedis për vitin 2013-2017.</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Autoriteti kompetent i përcaktuar për kontrollin e ndotjes industriale është Ministria e Mjedisit dhe Planifikimit Hapësinor, Departamenti i Mbrojtjes se Mjedisit, përkatësisht Divizioni për Mbrojtjen nga Ndotjes Industriale me asistencë të Agjencisë për Mbrojtjen e Mjedisit/me gjithsejtë 15-20 zyrtarë. Institucionet tjera që sipas nevojës, ndërlidhen me këtë fushë janë kryesisht: Ministria e Zhvillimit Ekonomik (MZHE), Ministria e Administrimit të Pushtetit Lokal (MAPL), Ministria e Tregtisë dhe Industrisë, Operatorët Industrial, etj.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i/>
          <w:color w:val="000000" w:themeColor="text1"/>
        </w:rPr>
      </w:pPr>
      <w:r w:rsidRPr="00AC4BD9">
        <w:rPr>
          <w:rFonts w:ascii="Book Antiqua" w:hAnsi="Book Antiqua"/>
          <w:b/>
          <w:i/>
          <w:color w:val="000000" w:themeColor="text1"/>
        </w:rPr>
        <w:t xml:space="preserve">Mbështetja e donatorëve </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Sa i përket përkrahjes nga donatorët në këtë fushë MMPH përfiton nga projekti nga JICA 2017-2020 me vlerë rreth 4 milion USD për zhvillimin e kapaciteteve për kontrollin e ndotjes së ajrit. </w:t>
      </w:r>
    </w:p>
    <w:p w:rsidR="00FF4962" w:rsidRPr="00AC4BD9" w:rsidRDefault="00FF4962" w:rsidP="00FF4962">
      <w:pPr>
        <w:spacing w:after="0" w:line="240" w:lineRule="auto"/>
        <w:jc w:val="both"/>
        <w:rPr>
          <w:rFonts w:ascii="Book Antiqua" w:hAnsi="Book Antiqua"/>
          <w:b/>
          <w:color w:val="000000" w:themeColor="text1"/>
          <w:u w:val="single"/>
        </w:rPr>
      </w:pPr>
    </w:p>
    <w:p w:rsidR="00FF4962" w:rsidRPr="00AC4BD9" w:rsidRDefault="00FF4962" w:rsidP="00FF4962">
      <w:pPr>
        <w:spacing w:after="0" w:line="240" w:lineRule="auto"/>
        <w:jc w:val="both"/>
        <w:rPr>
          <w:rFonts w:ascii="Book Antiqua" w:hAnsi="Book Antiqua"/>
          <w:b/>
          <w:color w:val="000000" w:themeColor="text1"/>
          <w:u w:val="single"/>
        </w:rPr>
      </w:pPr>
      <w:r w:rsidRPr="00AC4BD9">
        <w:rPr>
          <w:rFonts w:ascii="Book Antiqua" w:hAnsi="Book Antiqua"/>
          <w:b/>
          <w:color w:val="000000" w:themeColor="text1"/>
          <w:u w:val="single"/>
        </w:rPr>
        <w:t xml:space="preserve">Kimikatet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Heading2"/>
        <w:tabs>
          <w:tab w:val="left" w:pos="220"/>
        </w:tabs>
        <w:spacing w:before="0"/>
        <w:rPr>
          <w:rFonts w:ascii="Book Antiqua" w:hAnsi="Book Antiqua"/>
          <w:b/>
          <w:i/>
          <w:color w:val="000000" w:themeColor="text1"/>
          <w:sz w:val="20"/>
          <w:szCs w:val="20"/>
        </w:rPr>
      </w:pPr>
      <w:bookmarkStart w:id="143" w:name="_Toc534287790"/>
      <w:bookmarkStart w:id="144" w:name="_Toc534384363"/>
      <w:r w:rsidRPr="00AC4BD9">
        <w:rPr>
          <w:rFonts w:ascii="Book Antiqua" w:hAnsi="Book Antiqua"/>
          <w:b/>
          <w:i/>
          <w:color w:val="000000" w:themeColor="text1"/>
          <w:w w:val="110"/>
          <w:sz w:val="20"/>
          <w:szCs w:val="20"/>
        </w:rPr>
        <w:t>Gjendja aktuale</w:t>
      </w:r>
      <w:bookmarkEnd w:id="143"/>
      <w:bookmarkEnd w:id="144"/>
    </w:p>
    <w:p w:rsidR="00FF4962" w:rsidRPr="00AC4BD9" w:rsidRDefault="00FF4962" w:rsidP="00FF4962">
      <w:pPr>
        <w:spacing w:after="0" w:line="240" w:lineRule="auto"/>
        <w:jc w:val="both"/>
        <w:rPr>
          <w:rFonts w:ascii="Book Antiqua" w:hAnsi="Book Antiqua"/>
          <w:i/>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t xml:space="preserve">Korniza legjislative, e politikave dhe ajo institucionale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legjislative në këtë fushë përbëhet nga këto akte kryesore normative relevante:</w:t>
      </w:r>
    </w:p>
    <w:p w:rsidR="00FF4962" w:rsidRPr="00AC4BD9" w:rsidRDefault="00FF4962" w:rsidP="00FF4962">
      <w:pPr>
        <w:pStyle w:val="ListParagraph"/>
        <w:numPr>
          <w:ilvl w:val="0"/>
          <w:numId w:val="304"/>
        </w:numPr>
        <w:spacing w:after="0" w:line="240" w:lineRule="auto"/>
        <w:jc w:val="both"/>
        <w:rPr>
          <w:rFonts w:ascii="Book Antiqua" w:hAnsi="Book Antiqua"/>
          <w:color w:val="000000" w:themeColor="text1"/>
        </w:rPr>
      </w:pPr>
      <w:r w:rsidRPr="00AC4BD9">
        <w:rPr>
          <w:rFonts w:ascii="Book Antiqua" w:hAnsi="Book Antiqua"/>
          <w:color w:val="000000" w:themeColor="text1"/>
        </w:rPr>
        <w:t>Ligjit nr. 04/L-197 për kimikate; dhe</w:t>
      </w:r>
    </w:p>
    <w:p w:rsidR="00FF4962" w:rsidRPr="00AC4BD9" w:rsidRDefault="00FF4962" w:rsidP="00FF4962">
      <w:pPr>
        <w:pStyle w:val="ListParagraph"/>
        <w:numPr>
          <w:ilvl w:val="0"/>
          <w:numId w:val="304"/>
        </w:numPr>
        <w:spacing w:after="0" w:line="240" w:lineRule="auto"/>
        <w:jc w:val="both"/>
        <w:rPr>
          <w:rFonts w:ascii="Book Antiqua" w:hAnsi="Book Antiqua"/>
          <w:color w:val="000000" w:themeColor="text1"/>
        </w:rPr>
      </w:pPr>
      <w:r w:rsidRPr="00AC4BD9">
        <w:rPr>
          <w:rFonts w:ascii="Book Antiqua" w:hAnsi="Book Antiqua"/>
          <w:color w:val="000000" w:themeColor="text1"/>
        </w:rPr>
        <w:t>Ligji nr. 03/L-119 për produkte Biocide.</w:t>
      </w:r>
    </w:p>
    <w:p w:rsidR="00FF4962" w:rsidRPr="00AC4BD9" w:rsidRDefault="00FF4962" w:rsidP="00FF4962">
      <w:pPr>
        <w:pStyle w:val="ListParagraph"/>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Këto akte normative kanë transpozuar këto akte të acquis-së:</w:t>
      </w:r>
    </w:p>
    <w:p w:rsidR="00FF4962" w:rsidRPr="00AC4BD9" w:rsidRDefault="00FF4962" w:rsidP="00FF4962">
      <w:pPr>
        <w:pStyle w:val="ListParagraph"/>
        <w:numPr>
          <w:ilvl w:val="0"/>
          <w:numId w:val="306"/>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e Këshillit nr. 87/217/KEE e 19 mars 1987 mbi parandalimin dhe reduktimin e ndotjes së mjedisit nga asbesti, e transpozuar pjesërisht;</w:t>
      </w:r>
    </w:p>
    <w:p w:rsidR="00FF4962" w:rsidRPr="00AC4BD9" w:rsidRDefault="00FF4962" w:rsidP="00FF4962">
      <w:pPr>
        <w:pStyle w:val="ListParagraph"/>
        <w:numPr>
          <w:ilvl w:val="0"/>
          <w:numId w:val="306"/>
        </w:numPr>
        <w:spacing w:after="0" w:line="240" w:lineRule="auto"/>
        <w:jc w:val="both"/>
        <w:rPr>
          <w:rFonts w:ascii="Book Antiqua" w:hAnsi="Book Antiqua"/>
          <w:color w:val="000000" w:themeColor="text1"/>
        </w:rPr>
      </w:pPr>
      <w:r w:rsidRPr="00AC4BD9">
        <w:rPr>
          <w:rFonts w:ascii="Book Antiqua" w:hAnsi="Book Antiqua"/>
          <w:color w:val="000000" w:themeColor="text1"/>
        </w:rPr>
        <w:t>Rregullorja nr. 528/2012/KE, autorizimet e BE të produkteve Biocide, e transpozuar pjesërisht;</w:t>
      </w:r>
    </w:p>
    <w:p w:rsidR="00FF4962" w:rsidRPr="00AC4BD9" w:rsidRDefault="00FF4962" w:rsidP="00FF4962">
      <w:pPr>
        <w:pStyle w:val="ListParagraph"/>
        <w:numPr>
          <w:ilvl w:val="0"/>
          <w:numId w:val="305"/>
        </w:numPr>
        <w:spacing w:after="0" w:line="240" w:lineRule="auto"/>
        <w:jc w:val="both"/>
        <w:rPr>
          <w:rFonts w:ascii="Book Antiqua" w:hAnsi="Book Antiqua"/>
          <w:color w:val="000000" w:themeColor="text1"/>
        </w:rPr>
      </w:pPr>
      <w:r w:rsidRPr="00AC4BD9">
        <w:rPr>
          <w:rFonts w:ascii="Book Antiqua" w:hAnsi="Book Antiqua"/>
          <w:color w:val="000000" w:themeColor="text1"/>
        </w:rPr>
        <w:t>Rregullorja nr. 1907/2006/KE REACH, e transpozuar pjesërisht;</w:t>
      </w:r>
    </w:p>
    <w:p w:rsidR="00FF4962" w:rsidRPr="00AC4BD9" w:rsidRDefault="00FF4962" w:rsidP="00FF4962">
      <w:pPr>
        <w:pStyle w:val="ListParagraph"/>
        <w:numPr>
          <w:ilvl w:val="0"/>
          <w:numId w:val="305"/>
        </w:numPr>
        <w:spacing w:after="0" w:line="240" w:lineRule="auto"/>
        <w:jc w:val="both"/>
        <w:rPr>
          <w:rFonts w:ascii="Book Antiqua" w:hAnsi="Book Antiqua"/>
          <w:color w:val="000000" w:themeColor="text1"/>
        </w:rPr>
      </w:pPr>
      <w:r w:rsidRPr="00AC4BD9">
        <w:rPr>
          <w:rFonts w:ascii="Book Antiqua" w:hAnsi="Book Antiqua"/>
          <w:color w:val="000000" w:themeColor="text1"/>
        </w:rPr>
        <w:t>Rregullorja nr. 1272/2008/KE (CLP) për Klasifikimin, Paketimin dhe Etiketimin e Substancave të Rrezikshme, e transpozuar pjesërisht;</w:t>
      </w:r>
    </w:p>
    <w:p w:rsidR="00FF4962" w:rsidRPr="00AC4BD9" w:rsidRDefault="00FF4962" w:rsidP="00FF4962">
      <w:pPr>
        <w:pStyle w:val="ListParagraph"/>
        <w:numPr>
          <w:ilvl w:val="0"/>
          <w:numId w:val="305"/>
        </w:numPr>
        <w:spacing w:after="0" w:line="240" w:lineRule="auto"/>
        <w:jc w:val="both"/>
        <w:rPr>
          <w:rFonts w:ascii="Book Antiqua" w:hAnsi="Book Antiqua"/>
          <w:color w:val="000000" w:themeColor="text1"/>
        </w:rPr>
      </w:pPr>
      <w:r w:rsidRPr="00AC4BD9">
        <w:rPr>
          <w:rFonts w:ascii="Book Antiqua" w:hAnsi="Book Antiqua"/>
          <w:color w:val="000000" w:themeColor="text1"/>
        </w:rPr>
        <w:t>Rregullorja (KE) nr. 689/2008 për eksport import të kimikateve, përkatësisht Rregullorja nr. 649/2012/BE për export import –PIC procedure, e transpozuar pjesërisht; dhe</w:t>
      </w:r>
    </w:p>
    <w:p w:rsidR="00FF4962" w:rsidRPr="00AC4BD9" w:rsidRDefault="00FF4962" w:rsidP="00FF4962">
      <w:pPr>
        <w:pStyle w:val="ListParagraph"/>
        <w:numPr>
          <w:ilvl w:val="0"/>
          <w:numId w:val="305"/>
        </w:numPr>
        <w:spacing w:after="0" w:line="240" w:lineRule="auto"/>
        <w:jc w:val="both"/>
        <w:rPr>
          <w:rFonts w:ascii="Book Antiqua" w:hAnsi="Book Antiqua"/>
          <w:color w:val="000000" w:themeColor="text1"/>
        </w:rPr>
      </w:pPr>
      <w:r w:rsidRPr="00AC4BD9">
        <w:rPr>
          <w:rFonts w:ascii="Book Antiqua" w:hAnsi="Book Antiqua"/>
          <w:color w:val="000000" w:themeColor="text1"/>
        </w:rPr>
        <w:t>Rregullorja nr. 648/2004/KE për Detergjentet, tërësisht e transpozuar.</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Për plotësimin e mëtutjeshëm të kornizës ligjore dhe përafrimit të mëtutjeshëm me legjislacionin e BE-së në fushën e kimikateve, Qeveria e Kosovës me Vendim nr. 05/68 të datës 09.10.2018 ka miratuar Projekt Ligjin për produkte biocide, i cili ka për qëllim rregullimin dhe funksionimin e tregut të brendshëm nëpërmjet harmonizimit të rregullave për vënien në dispozicion në treg dhe përdorimin e produkteve biocide, duke siguruar nivel të lartë të mbrojtjes së shëndetit të njerëzve, kafshëve dhe mjedisit. Ky projektligj pritet të miratohet nga Kuvendi.</w:t>
      </w:r>
    </w:p>
    <w:p w:rsidR="00B65316" w:rsidRPr="00AC4BD9" w:rsidRDefault="00B65316"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Autoriteti kompetent i përcaktuar për kontrollin e ndotjes nga kimikatet është Ministria e Mjedisit dhe Planifikimit Hapësinor përkatësisht Departamenti i Mbrojtjes së Mjedisit, divizioni për kemikate dhe mbeturina, si dhe Agjencia për Mbrojtjen e Mjedisit /me gjithsejtë 4 zyrtarë. Institucionet tjera që kanë të bëjnë me fushën kemikateve janë kryesisht: Ministria e Zhvillimit Ekonomik (MZHE), Ministria e Tregtisë dhe Industrisë, Ministria e Administrimit të Pushtetit Lokal (MAPL), dhe Ministria e Integrimit Evropian (MIE).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color w:val="000000" w:themeColor="text1"/>
          <w:u w:val="single"/>
        </w:rPr>
      </w:pPr>
      <w:r w:rsidRPr="00AC4BD9">
        <w:rPr>
          <w:rFonts w:ascii="Book Antiqua" w:hAnsi="Book Antiqua"/>
          <w:b/>
          <w:color w:val="000000" w:themeColor="text1"/>
          <w:u w:val="single"/>
        </w:rPr>
        <w:lastRenderedPageBreak/>
        <w:t xml:space="preserve">Mbrojtja nga zhurma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Heading2"/>
        <w:tabs>
          <w:tab w:val="left" w:pos="220"/>
        </w:tabs>
        <w:spacing w:before="0"/>
        <w:rPr>
          <w:rFonts w:ascii="Book Antiqua" w:hAnsi="Book Antiqua"/>
          <w:b/>
          <w:i/>
          <w:color w:val="000000" w:themeColor="text1"/>
          <w:sz w:val="20"/>
          <w:szCs w:val="20"/>
        </w:rPr>
      </w:pPr>
      <w:bookmarkStart w:id="145" w:name="_Toc534287791"/>
      <w:bookmarkStart w:id="146" w:name="_Toc534384364"/>
      <w:r w:rsidRPr="00AC4BD9">
        <w:rPr>
          <w:rFonts w:ascii="Book Antiqua" w:hAnsi="Book Antiqua"/>
          <w:b/>
          <w:i/>
          <w:color w:val="000000" w:themeColor="text1"/>
          <w:w w:val="110"/>
          <w:sz w:val="20"/>
          <w:szCs w:val="20"/>
        </w:rPr>
        <w:t>Gjendja aktuale</w:t>
      </w:r>
      <w:bookmarkEnd w:id="145"/>
      <w:bookmarkEnd w:id="146"/>
    </w:p>
    <w:p w:rsidR="00FF4962" w:rsidRPr="00AC4BD9" w:rsidRDefault="00FF4962" w:rsidP="00FF4962">
      <w:pPr>
        <w:spacing w:after="0" w:line="240" w:lineRule="auto"/>
        <w:jc w:val="both"/>
        <w:rPr>
          <w:rFonts w:ascii="Book Antiqua" w:hAnsi="Book Antiqua"/>
          <w:i/>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t xml:space="preserve">Korniza legjislative, e politikave dhe ajo institucionale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legjislative në këtë fushë përbëhet nga këto akte kryesore normative relevante:</w:t>
      </w:r>
    </w:p>
    <w:p w:rsidR="00FF4962" w:rsidRPr="00AC4BD9" w:rsidRDefault="00FF4962" w:rsidP="00FF4962">
      <w:pPr>
        <w:pStyle w:val="ListParagraph"/>
        <w:numPr>
          <w:ilvl w:val="0"/>
          <w:numId w:val="304"/>
        </w:numPr>
        <w:spacing w:after="0" w:line="240" w:lineRule="auto"/>
        <w:jc w:val="both"/>
        <w:rPr>
          <w:rFonts w:ascii="Book Antiqua" w:hAnsi="Book Antiqua"/>
          <w:color w:val="000000" w:themeColor="text1"/>
        </w:rPr>
      </w:pPr>
      <w:r w:rsidRPr="00AC4BD9">
        <w:rPr>
          <w:rFonts w:ascii="Book Antiqua" w:hAnsi="Book Antiqua"/>
          <w:color w:val="000000" w:themeColor="text1"/>
        </w:rPr>
        <w:t>Ligjit nr. 02/L-102 për Mbrojtjen nga Zhurma;</w:t>
      </w:r>
    </w:p>
    <w:p w:rsidR="00FF4962" w:rsidRPr="00AC4BD9" w:rsidRDefault="00FF4962" w:rsidP="00FF4962">
      <w:pPr>
        <w:pStyle w:val="ListParagraph"/>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Këto akte normative kanë transpozuar këto akte të acquis-së:</w:t>
      </w:r>
    </w:p>
    <w:p w:rsidR="00FF4962" w:rsidRPr="00AC4BD9" w:rsidRDefault="00FF4962" w:rsidP="00FF4962">
      <w:pPr>
        <w:pStyle w:val="ListParagraph"/>
        <w:numPr>
          <w:ilvl w:val="0"/>
          <w:numId w:val="304"/>
        </w:numPr>
        <w:spacing w:after="0" w:line="240" w:lineRule="auto"/>
        <w:jc w:val="both"/>
        <w:rPr>
          <w:rFonts w:ascii="Book Antiqua" w:hAnsi="Book Antiqua"/>
          <w:color w:val="000000" w:themeColor="text1"/>
        </w:rPr>
      </w:pPr>
      <w:r w:rsidRPr="00AC4BD9">
        <w:rPr>
          <w:rFonts w:ascii="Book Antiqua" w:hAnsi="Book Antiqua"/>
          <w:color w:val="000000" w:themeColor="text1"/>
        </w:rPr>
        <w:t>Direktiva nr. 2002/49/KE e Parlamentit Evropian dhe e Këshillit, e datës 25 qershor 2002, në lidhje me vlerësimin dhe menaxhimin e zhurmës në mjedis, e transpozuar pjesërisht.</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funksion të përafrimit të mëtejmë të legjislacionit vendor me acquis të BE-së në fushën e mbrojtjes nga zhurma, Kosova ka marrë vendim për ndryshimin dhe plotësimin e Ligjit nr. 02/L-102 për Mbrojtjen nga Zhurma, i cili është miratuar në Qeveri me datën 02.10.2018 me nr. 03/67. Përmes këtij Ligji do të bëhet transpozimi i mëtutjeshëm i Direktivës nr. 2002/49/KE e Parlamentit Evropian dhe e Këshillit, e datës 25 qershor 2002, në lidhje me vlerësimin dhe menaxhimin e zhurmës në mjedis.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Autoriteti kompetent për mbrojtjen nga zhurma në mjedis është Ministria e Mjedisit dhe Planifikimit Hapësinor përkatësisht Departamenti i Mbrojtjes së Mjedisit/ Divizioni për Mbrojtjen nga Ndotja Industriale, dhe Agjencia për Mbrojtjen e Mjedisit/ Instituti Hidrometeorologjik me gjithsejtë 4 zyrtarë. Institucionet tjera që ndërlidhen me këtë fushë janë kryesisht: Ministria e Shëndetësisë (MSH), Ministria e Tregtisë dhe Industrisë (MTI), Ministria e Infrastrukturës (MI), Ministria e Administrimit të Pushtetit Lokal (MAPL), dhe Komunat.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color w:val="000000" w:themeColor="text1"/>
          <w:u w:val="single"/>
        </w:rPr>
      </w:pPr>
      <w:r w:rsidRPr="00AC4BD9">
        <w:rPr>
          <w:rFonts w:ascii="Book Antiqua" w:hAnsi="Book Antiqua"/>
          <w:b/>
          <w:color w:val="000000" w:themeColor="text1"/>
          <w:u w:val="single"/>
        </w:rPr>
        <w:t xml:space="preserve">Pylltaria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Heading2"/>
        <w:tabs>
          <w:tab w:val="left" w:pos="220"/>
        </w:tabs>
        <w:spacing w:before="0"/>
        <w:rPr>
          <w:rFonts w:ascii="Book Antiqua" w:hAnsi="Book Antiqua"/>
          <w:b/>
          <w:i/>
          <w:color w:val="000000" w:themeColor="text1"/>
          <w:w w:val="110"/>
          <w:sz w:val="20"/>
          <w:szCs w:val="20"/>
        </w:rPr>
      </w:pPr>
      <w:bookmarkStart w:id="147" w:name="_Toc534287792"/>
      <w:bookmarkStart w:id="148" w:name="_Toc534384365"/>
      <w:r w:rsidRPr="00AC4BD9">
        <w:rPr>
          <w:rFonts w:ascii="Book Antiqua" w:hAnsi="Book Antiqua"/>
          <w:b/>
          <w:i/>
          <w:color w:val="000000" w:themeColor="text1"/>
          <w:w w:val="110"/>
          <w:sz w:val="20"/>
          <w:szCs w:val="20"/>
        </w:rPr>
        <w:t>Gjendja aktuale</w:t>
      </w:r>
      <w:bookmarkEnd w:id="147"/>
      <w:bookmarkEnd w:id="148"/>
    </w:p>
    <w:p w:rsidR="00FF4962" w:rsidRPr="00AC4BD9" w:rsidRDefault="00FF4962" w:rsidP="00FF4962">
      <w:pPr>
        <w:spacing w:after="0" w:line="240" w:lineRule="auto"/>
        <w:jc w:val="both"/>
        <w:rPr>
          <w:rFonts w:ascii="Book Antiqua" w:hAnsi="Book Antiqua"/>
          <w:i/>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t xml:space="preserve">Korniza legjislative, e politikave dhe ajo institucionale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legjislative në këtë fushë përbëhet nga këto akte kryesore normative relevante:</w:t>
      </w:r>
    </w:p>
    <w:p w:rsidR="00FF4962" w:rsidRPr="00AC4BD9" w:rsidRDefault="00FF4962" w:rsidP="00FF4962">
      <w:pPr>
        <w:pStyle w:val="ListParagraph"/>
        <w:numPr>
          <w:ilvl w:val="0"/>
          <w:numId w:val="304"/>
        </w:numPr>
        <w:spacing w:after="0" w:line="240" w:lineRule="auto"/>
        <w:jc w:val="both"/>
        <w:rPr>
          <w:rFonts w:ascii="Book Antiqua" w:hAnsi="Book Antiqua"/>
          <w:color w:val="000000" w:themeColor="text1"/>
        </w:rPr>
      </w:pPr>
      <w:r w:rsidRPr="00AC4BD9">
        <w:rPr>
          <w:rFonts w:ascii="Book Antiqua" w:hAnsi="Book Antiqua"/>
          <w:color w:val="000000" w:themeColor="text1"/>
        </w:rPr>
        <w:t>Ligji nr. 2005/49 për Pyjet;</w:t>
      </w:r>
    </w:p>
    <w:p w:rsidR="00FF4962" w:rsidRPr="00AC4BD9" w:rsidRDefault="00FF4962" w:rsidP="00FF4962">
      <w:pPr>
        <w:pStyle w:val="ListParagraph"/>
        <w:numPr>
          <w:ilvl w:val="0"/>
          <w:numId w:val="304"/>
        </w:numPr>
        <w:spacing w:after="0" w:line="240" w:lineRule="auto"/>
        <w:jc w:val="both"/>
        <w:rPr>
          <w:rFonts w:ascii="Book Antiqua" w:hAnsi="Book Antiqua"/>
          <w:color w:val="000000" w:themeColor="text1"/>
        </w:rPr>
      </w:pPr>
      <w:r w:rsidRPr="00AC4BD9">
        <w:rPr>
          <w:rFonts w:ascii="Book Antiqua" w:hAnsi="Book Antiqua"/>
          <w:color w:val="000000" w:themeColor="text1"/>
        </w:rPr>
        <w:t>Ligjin nr. 02/L-53 për Gjuetinë;</w:t>
      </w:r>
    </w:p>
    <w:p w:rsidR="00FF4962" w:rsidRPr="00AC4BD9" w:rsidRDefault="00FF4962" w:rsidP="00FF4962">
      <w:pPr>
        <w:pStyle w:val="ListParagraph"/>
        <w:numPr>
          <w:ilvl w:val="0"/>
          <w:numId w:val="304"/>
        </w:numPr>
        <w:spacing w:after="0" w:line="240" w:lineRule="auto"/>
        <w:jc w:val="both"/>
        <w:rPr>
          <w:rFonts w:ascii="Book Antiqua" w:hAnsi="Book Antiqua"/>
          <w:color w:val="000000" w:themeColor="text1"/>
        </w:rPr>
      </w:pPr>
      <w:r w:rsidRPr="00AC4BD9">
        <w:rPr>
          <w:rFonts w:ascii="Book Antiqua" w:hAnsi="Book Antiqua"/>
          <w:color w:val="000000" w:themeColor="text1"/>
        </w:rPr>
        <w:t>Ligji nr. 2006/02- L41 mbi Mbrojtjen nga Zjarri; dhe</w:t>
      </w:r>
    </w:p>
    <w:p w:rsidR="00FF4962" w:rsidRPr="00AC4BD9" w:rsidRDefault="00FF4962" w:rsidP="00FF4962">
      <w:pPr>
        <w:pStyle w:val="ListParagraph"/>
        <w:numPr>
          <w:ilvl w:val="0"/>
          <w:numId w:val="304"/>
        </w:numPr>
        <w:spacing w:after="0" w:line="240" w:lineRule="auto"/>
        <w:jc w:val="both"/>
        <w:rPr>
          <w:rFonts w:ascii="Book Antiqua" w:hAnsi="Book Antiqua"/>
          <w:color w:val="000000" w:themeColor="text1"/>
        </w:rPr>
      </w:pPr>
      <w:r w:rsidRPr="00AC4BD9">
        <w:rPr>
          <w:rFonts w:ascii="Book Antiqua" w:hAnsi="Book Antiqua"/>
          <w:color w:val="000000" w:themeColor="text1"/>
        </w:rPr>
        <w:t>Ligji nr. 02/L-26 për Tokën Bujqësore.</w:t>
      </w:r>
    </w:p>
    <w:p w:rsidR="00FF4962" w:rsidRPr="00AC4BD9" w:rsidRDefault="00FF4962" w:rsidP="00FF4962">
      <w:pPr>
        <w:pStyle w:val="ListParagraph"/>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Këto akte normative kanë transpozuar këto akte të acquis-së:</w:t>
      </w:r>
    </w:p>
    <w:p w:rsidR="00FF4962" w:rsidRPr="00AC4BD9" w:rsidRDefault="00FF4962" w:rsidP="00FF4962">
      <w:pPr>
        <w:pStyle w:val="ListParagraph"/>
        <w:numPr>
          <w:ilvl w:val="0"/>
          <w:numId w:val="307"/>
        </w:numPr>
        <w:spacing w:after="0" w:line="240" w:lineRule="auto"/>
        <w:jc w:val="both"/>
        <w:rPr>
          <w:rFonts w:ascii="Book Antiqua" w:hAnsi="Book Antiqua"/>
          <w:color w:val="000000" w:themeColor="text1"/>
        </w:rPr>
      </w:pPr>
      <w:r w:rsidRPr="00AC4BD9">
        <w:rPr>
          <w:rFonts w:ascii="Book Antiqua" w:hAnsi="Book Antiqua"/>
          <w:color w:val="000000" w:themeColor="text1"/>
        </w:rPr>
        <w:t>Direktivën e BE-së nr. 92/43/KEE për ruajtjen e mjediseve natyrore dhe florës e faunës së egër, pjesërisht e transpozuar;</w:t>
      </w:r>
    </w:p>
    <w:p w:rsidR="00FF4962" w:rsidRPr="00AC4BD9" w:rsidRDefault="00FF4962" w:rsidP="00FF4962">
      <w:pPr>
        <w:pStyle w:val="ListParagraph"/>
        <w:numPr>
          <w:ilvl w:val="0"/>
          <w:numId w:val="307"/>
        </w:numPr>
        <w:spacing w:after="0" w:line="240" w:lineRule="auto"/>
        <w:jc w:val="both"/>
        <w:rPr>
          <w:rFonts w:ascii="Book Antiqua" w:hAnsi="Book Antiqua"/>
          <w:i/>
          <w:color w:val="000000" w:themeColor="text1"/>
        </w:rPr>
      </w:pPr>
      <w:r w:rsidRPr="00AC4BD9">
        <w:rPr>
          <w:rFonts w:ascii="Book Antiqua" w:hAnsi="Book Antiqua"/>
          <w:color w:val="000000" w:themeColor="text1"/>
        </w:rPr>
        <w:t>Direktivën e BE-së nr. 79/409/KEE për shpezët, pjesërisht e transpozuar;</w:t>
      </w:r>
    </w:p>
    <w:p w:rsidR="00FF4962" w:rsidRPr="00AC4BD9" w:rsidRDefault="00FF4962" w:rsidP="00FF4962">
      <w:pPr>
        <w:pStyle w:val="ListParagraph"/>
        <w:numPr>
          <w:ilvl w:val="0"/>
          <w:numId w:val="307"/>
        </w:numPr>
        <w:spacing w:after="0" w:line="240" w:lineRule="auto"/>
        <w:jc w:val="both"/>
        <w:rPr>
          <w:rFonts w:ascii="Book Antiqua" w:hAnsi="Book Antiqua"/>
          <w:color w:val="000000" w:themeColor="text1"/>
        </w:rPr>
      </w:pPr>
      <w:r w:rsidRPr="00AC4BD9">
        <w:rPr>
          <w:rFonts w:ascii="Book Antiqua" w:hAnsi="Book Antiqua"/>
          <w:color w:val="000000" w:themeColor="text1"/>
        </w:rPr>
        <w:t>Rregullorja BE-së nr. 691/2011 për Mjedisin Evropian dhe Llogaritë Ekonomike, pjesërisht e transpozuar; dhe</w:t>
      </w:r>
    </w:p>
    <w:p w:rsidR="00FF4962" w:rsidRPr="00AC4BD9" w:rsidRDefault="00FF4962" w:rsidP="00FF4962">
      <w:pPr>
        <w:pStyle w:val="ListParagraph"/>
        <w:numPr>
          <w:ilvl w:val="0"/>
          <w:numId w:val="307"/>
        </w:numPr>
        <w:spacing w:after="0" w:line="240" w:lineRule="auto"/>
        <w:jc w:val="both"/>
        <w:rPr>
          <w:rFonts w:ascii="Book Antiqua" w:hAnsi="Book Antiqua"/>
          <w:color w:val="000000" w:themeColor="text1"/>
        </w:rPr>
      </w:pPr>
      <w:r w:rsidRPr="00AC4BD9">
        <w:rPr>
          <w:rFonts w:ascii="Book Antiqua" w:hAnsi="Book Antiqua"/>
          <w:color w:val="000000" w:themeColor="text1"/>
        </w:rPr>
        <w:t>Rregullorja BE-së nr. 995/2010 e cila përcakton obligimet e operatoreve të cilët plasojnë drurin dhe produktet drunore në treg, gjithashtu e ashtuquajtur “EU TR", pjesërisht e transpozuar.</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Politikat, strategjitë dhe planet e veprimit për zhvillimin e sektorit pyjor në Kosovë të miratuara nga Qeveria e Kosovës janë të përmbledhura në dokumentin “Strategjia për Zhvillimin e Pylltarisë 2010/2020”.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Autoriteti kompetent i përcaktuar për Pylltarinë është Ministria e Bujqësisë, Pylltarisë dhe Zhvillimit Rural si organi më i lartë i administrimit dhe menaxhimit të pyjeve në Kosovë, përkatësisht Departamenti i </w:t>
      </w:r>
      <w:r w:rsidRPr="00AC4BD9">
        <w:rPr>
          <w:rFonts w:ascii="Book Antiqua" w:hAnsi="Book Antiqua"/>
          <w:color w:val="000000" w:themeColor="text1"/>
        </w:rPr>
        <w:lastRenderedPageBreak/>
        <w:t xml:space="preserve">Pylltarisë dhe Agjencia Pyjore e Kosovës. Numri i të punësuarve në departament të Pylltarisë është 7 ndërsa, APK si autoritet ekzekutiv ka 140 të punësuar. Institucionet tjera që kanë të bëjnë me fushën e pylltarisë janë kryesisht: Ministria e Mjedisit dhe Planifikimit Hapësinore (MMPH), Ministria e Zhvillimit Ekonomik (MZHE), Ministria e Tregtisë dhe Industrisë, Ministria e Administrimit të Pushtetit Lokal (MAPL), dhe Ministria e Integrimit Evropian (MIE).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color w:val="000000" w:themeColor="text1"/>
          <w:u w:val="single"/>
        </w:rPr>
      </w:pPr>
      <w:r w:rsidRPr="00AC4BD9">
        <w:rPr>
          <w:rFonts w:ascii="Book Antiqua" w:hAnsi="Book Antiqua"/>
          <w:b/>
          <w:color w:val="000000" w:themeColor="text1"/>
          <w:u w:val="single"/>
        </w:rPr>
        <w:t xml:space="preserve">Ndryshimet klimatike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Heading2"/>
        <w:tabs>
          <w:tab w:val="left" w:pos="220"/>
        </w:tabs>
        <w:spacing w:before="0"/>
        <w:rPr>
          <w:rFonts w:ascii="Book Antiqua" w:hAnsi="Book Antiqua"/>
          <w:b/>
          <w:i/>
          <w:color w:val="000000" w:themeColor="text1"/>
          <w:sz w:val="20"/>
          <w:szCs w:val="20"/>
        </w:rPr>
      </w:pPr>
      <w:bookmarkStart w:id="149" w:name="_Toc534287793"/>
      <w:bookmarkStart w:id="150" w:name="_Toc534384366"/>
      <w:r w:rsidRPr="00AC4BD9">
        <w:rPr>
          <w:rFonts w:ascii="Book Antiqua" w:hAnsi="Book Antiqua"/>
          <w:b/>
          <w:i/>
          <w:color w:val="000000" w:themeColor="text1"/>
          <w:w w:val="110"/>
          <w:sz w:val="20"/>
          <w:szCs w:val="20"/>
        </w:rPr>
        <w:t>Gjendja aktuale</w:t>
      </w:r>
      <w:bookmarkEnd w:id="149"/>
      <w:bookmarkEnd w:id="150"/>
    </w:p>
    <w:p w:rsidR="00FF4962" w:rsidRPr="00AC4BD9" w:rsidRDefault="00FF4962" w:rsidP="00FF4962">
      <w:pPr>
        <w:spacing w:after="0" w:line="240" w:lineRule="auto"/>
        <w:jc w:val="both"/>
        <w:rPr>
          <w:rFonts w:ascii="Book Antiqua" w:hAnsi="Book Antiqua"/>
          <w:i/>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t xml:space="preserve">Korniza legjislative, e politikave dhe ajo institucionale </w:t>
      </w:r>
    </w:p>
    <w:p w:rsidR="00FF4962" w:rsidRPr="00AC4BD9" w:rsidRDefault="00FF4962" w:rsidP="00FF4962">
      <w:pPr>
        <w:spacing w:after="0" w:line="240" w:lineRule="auto"/>
        <w:jc w:val="both"/>
        <w:rPr>
          <w:rFonts w:ascii="Book Antiqua" w:hAnsi="Book Antiqua"/>
          <w:i/>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legjislative në këtë fushë përbëhet nga këto akte kryesore normative relevante:</w:t>
      </w:r>
    </w:p>
    <w:p w:rsidR="00FF4962" w:rsidRPr="00AC4BD9" w:rsidRDefault="00FF4962" w:rsidP="00FF4962">
      <w:pPr>
        <w:pStyle w:val="ListParagraph"/>
        <w:numPr>
          <w:ilvl w:val="0"/>
          <w:numId w:val="309"/>
        </w:numPr>
        <w:spacing w:after="0" w:line="240" w:lineRule="auto"/>
        <w:jc w:val="both"/>
        <w:rPr>
          <w:rFonts w:ascii="Book Antiqua" w:hAnsi="Book Antiqua"/>
          <w:color w:val="000000" w:themeColor="text1"/>
        </w:rPr>
      </w:pPr>
      <w:r w:rsidRPr="00AC4BD9">
        <w:rPr>
          <w:rFonts w:ascii="Book Antiqua" w:hAnsi="Book Antiqua"/>
          <w:color w:val="000000" w:themeColor="text1"/>
        </w:rPr>
        <w:t>Ligjin nr. 03/L-160 për Mbrojtjen e Ajrit nga Ndotja;</w:t>
      </w:r>
    </w:p>
    <w:p w:rsidR="00FF4962" w:rsidRPr="00AC4BD9" w:rsidRDefault="00FF4962" w:rsidP="00FF4962">
      <w:pPr>
        <w:pStyle w:val="ListParagraph"/>
        <w:numPr>
          <w:ilvl w:val="0"/>
          <w:numId w:val="308"/>
        </w:numPr>
        <w:spacing w:after="0" w:line="240" w:lineRule="auto"/>
        <w:jc w:val="both"/>
        <w:rPr>
          <w:rFonts w:ascii="Book Antiqua" w:hAnsi="Book Antiqua"/>
          <w:color w:val="000000" w:themeColor="text1"/>
        </w:rPr>
      </w:pPr>
      <w:r w:rsidRPr="00AC4BD9">
        <w:rPr>
          <w:rFonts w:ascii="Book Antiqua" w:hAnsi="Book Antiqua"/>
          <w:color w:val="000000" w:themeColor="text1"/>
        </w:rPr>
        <w:t>UA nr. 01/2016 për Mekanizmin e Përcjelljes së Emisioneve të Gazrave Serë; dhe</w:t>
      </w:r>
    </w:p>
    <w:p w:rsidR="00FF4962" w:rsidRPr="00AC4BD9" w:rsidRDefault="00FF4962" w:rsidP="00FF4962">
      <w:pPr>
        <w:pStyle w:val="ListParagraph"/>
        <w:numPr>
          <w:ilvl w:val="0"/>
          <w:numId w:val="308"/>
        </w:numPr>
        <w:spacing w:after="0" w:line="240" w:lineRule="auto"/>
        <w:jc w:val="both"/>
        <w:rPr>
          <w:rFonts w:ascii="Book Antiqua" w:hAnsi="Book Antiqua"/>
          <w:color w:val="000000" w:themeColor="text1"/>
        </w:rPr>
      </w:pPr>
      <w:r w:rsidRPr="00AC4BD9">
        <w:rPr>
          <w:rFonts w:ascii="Book Antiqua" w:hAnsi="Book Antiqua"/>
          <w:color w:val="000000" w:themeColor="text1"/>
        </w:rPr>
        <w:t>UA nr. 09/2015 për Përcjelljen e Emisioneve të Gazrave Serë.</w:t>
      </w:r>
    </w:p>
    <w:p w:rsidR="00FF4962" w:rsidRPr="00AC4BD9" w:rsidRDefault="00FF4962" w:rsidP="00FF4962">
      <w:pPr>
        <w:pStyle w:val="ListParagraph"/>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Këto akte normative kanë transpozuar këto akte të acquis-së:</w:t>
      </w:r>
    </w:p>
    <w:p w:rsidR="00FF4962" w:rsidRPr="00AC4BD9" w:rsidRDefault="00FF4962" w:rsidP="00FF4962">
      <w:pPr>
        <w:pStyle w:val="ListParagraph"/>
        <w:numPr>
          <w:ilvl w:val="0"/>
          <w:numId w:val="310"/>
        </w:numPr>
        <w:spacing w:after="0" w:line="240" w:lineRule="auto"/>
        <w:jc w:val="both"/>
        <w:rPr>
          <w:rFonts w:ascii="Book Antiqua" w:hAnsi="Book Antiqua"/>
          <w:color w:val="000000" w:themeColor="text1"/>
        </w:rPr>
      </w:pPr>
      <w:r w:rsidRPr="00AC4BD9">
        <w:rPr>
          <w:rFonts w:ascii="Book Antiqua" w:hAnsi="Book Antiqua"/>
          <w:color w:val="000000" w:themeColor="text1"/>
        </w:rPr>
        <w:t>Direktiva nr. 2009/30/KE e Cilësisë së Benzinës dhe Karburanteve të Naftës, pjesërisht e transpozuar;</w:t>
      </w:r>
    </w:p>
    <w:p w:rsidR="00FF4962" w:rsidRPr="00AC4BD9" w:rsidRDefault="00FF4962" w:rsidP="00FF4962">
      <w:pPr>
        <w:pStyle w:val="ListParagraph"/>
        <w:numPr>
          <w:ilvl w:val="0"/>
          <w:numId w:val="310"/>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Direktivën nr. 2011/83/BE për Informimim të Konsumatorit, tërësisht e transpozuar; </w:t>
      </w:r>
    </w:p>
    <w:p w:rsidR="00FF4962" w:rsidRPr="00AC4BD9" w:rsidRDefault="00FF4962" w:rsidP="00FF4962">
      <w:pPr>
        <w:pStyle w:val="ListParagraph"/>
        <w:numPr>
          <w:ilvl w:val="0"/>
          <w:numId w:val="310"/>
        </w:numPr>
        <w:spacing w:after="0" w:line="240" w:lineRule="auto"/>
        <w:jc w:val="both"/>
        <w:rPr>
          <w:rFonts w:ascii="Book Antiqua" w:hAnsi="Book Antiqua"/>
          <w:color w:val="000000" w:themeColor="text1"/>
        </w:rPr>
      </w:pPr>
      <w:r w:rsidRPr="00AC4BD9">
        <w:rPr>
          <w:rFonts w:ascii="Book Antiqua" w:hAnsi="Book Antiqua"/>
          <w:color w:val="000000" w:themeColor="text1"/>
        </w:rPr>
        <w:t>Rregulloren e BE nr. 525/2013 të Parlamentit dhe Këshillit Evropian për mekanizmin për monitorimin dhe raportimin e gazrave serrë, pjesërisht e transpozuar; dhe</w:t>
      </w:r>
    </w:p>
    <w:p w:rsidR="00FF4962" w:rsidRPr="00AC4BD9" w:rsidRDefault="00FF4962" w:rsidP="00FF4962">
      <w:pPr>
        <w:pStyle w:val="ListParagraph"/>
        <w:numPr>
          <w:ilvl w:val="0"/>
          <w:numId w:val="310"/>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Rregulloren nr. </w:t>
      </w:r>
      <w:r w:rsidRPr="00AC4BD9">
        <w:rPr>
          <w:rFonts w:ascii="Book Antiqua" w:hAnsi="Book Antiqua" w:cs="Arial"/>
          <w:color w:val="000000" w:themeColor="text1"/>
          <w:shd w:val="clear" w:color="auto" w:fill="FFFFFF"/>
        </w:rPr>
        <w:t>842/2006</w:t>
      </w:r>
      <w:r w:rsidRPr="00AC4BD9">
        <w:rPr>
          <w:rFonts w:ascii="Book Antiqua" w:hAnsi="Book Antiqua"/>
          <w:color w:val="000000" w:themeColor="text1"/>
        </w:rPr>
        <w:t xml:space="preserve">e F-Gazeve, pjesërisht e transpozuar. </w:t>
      </w:r>
    </w:p>
    <w:p w:rsidR="00B65316" w:rsidRDefault="00B65316"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Autoriteti kompetent i përcaktuar për ndryshime klimatike është Ministria e Mjedisit dhe Planifikimit Hapësinor përkatësisht Departamenti i Mbrojtjes së Mjedisit/ Divizioni për Mbrojtjen nga Ndotja Industriale, dhe Agjencia për Mbrojtjen e Mjedisit/ Instituti Hidrometeorologjik me gjithsejtë 9 zyrtarë. Institucionet tjera që ndërlidhen me këtë fushë janë kryesisht: Ministria e Zhvillimit Ekonomik (MZHE), Ministria e Tregtisë dhe Industrisë (MTI), Ministria e Infrastrukturës (MI), Ministria e Bujqësisë, Pylltarisë dhe Zhvillimit Rural (MBPZHR), Ministria e Shëndetësisë (MSH), Ministria e Administrimit të Pushtetit Lokal (MAPL), dhe Ministria e Integrimit Evropian (MIE). Për më tepër, Komiteti Kombëtar për Ndryshime Klimatike është themeluar dhe funksional q</w:t>
      </w:r>
      <w:r w:rsidRPr="00AC4BD9">
        <w:rPr>
          <w:rFonts w:ascii="Book Antiqua" w:hAnsi="Book Antiqua" w:cs="Times New Roman"/>
          <w:color w:val="000000" w:themeColor="text1"/>
        </w:rPr>
        <w:t>ë</w:t>
      </w:r>
      <w:r w:rsidRPr="00AC4BD9">
        <w:rPr>
          <w:rFonts w:ascii="Book Antiqua" w:hAnsi="Book Antiqua"/>
          <w:color w:val="000000" w:themeColor="text1"/>
        </w:rPr>
        <w:t xml:space="preserve"> nga 2015.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u w:val="single"/>
        </w:rPr>
      </w:pPr>
      <w:r w:rsidRPr="00AC4BD9">
        <w:rPr>
          <w:rFonts w:ascii="Book Antiqua" w:hAnsi="Book Antiqua"/>
          <w:b/>
          <w:color w:val="000000" w:themeColor="text1"/>
          <w:u w:val="single"/>
        </w:rPr>
        <w:t>Mbrojtja civile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tabs>
          <w:tab w:val="left" w:pos="5461"/>
        </w:tabs>
        <w:spacing w:after="0" w:line="240" w:lineRule="auto"/>
        <w:jc w:val="both"/>
        <w:rPr>
          <w:rFonts w:ascii="Book Antiqua" w:hAnsi="Book Antiqua"/>
          <w:b/>
          <w:i/>
          <w:color w:val="000000" w:themeColor="text1"/>
          <w:w w:val="110"/>
        </w:rPr>
      </w:pPr>
      <w:r w:rsidRPr="00AC4BD9">
        <w:rPr>
          <w:rFonts w:ascii="Book Antiqua" w:hAnsi="Book Antiqua"/>
          <w:b/>
          <w:i/>
          <w:color w:val="000000" w:themeColor="text1"/>
          <w:w w:val="110"/>
        </w:rPr>
        <w:t>Gjendja aktuale</w:t>
      </w:r>
    </w:p>
    <w:p w:rsidR="00FF4962" w:rsidRPr="00AC4BD9" w:rsidRDefault="00FF4962" w:rsidP="00FF4962">
      <w:pPr>
        <w:tabs>
          <w:tab w:val="left" w:pos="5461"/>
        </w:tabs>
        <w:spacing w:after="0" w:line="240" w:lineRule="auto"/>
        <w:jc w:val="both"/>
        <w:rPr>
          <w:rFonts w:ascii="Book Antiqua" w:hAnsi="Book Antiqua"/>
          <w:i/>
          <w:color w:val="000000" w:themeColor="text1"/>
        </w:rPr>
      </w:pPr>
    </w:p>
    <w:p w:rsidR="00FF4962" w:rsidRPr="00AC4BD9" w:rsidRDefault="00FF4962" w:rsidP="00FF4962">
      <w:pPr>
        <w:tabs>
          <w:tab w:val="left" w:pos="5461"/>
        </w:tabs>
        <w:spacing w:after="0" w:line="240" w:lineRule="auto"/>
        <w:jc w:val="both"/>
        <w:rPr>
          <w:rFonts w:ascii="Book Antiqua" w:hAnsi="Book Antiqua"/>
          <w:i/>
          <w:color w:val="000000" w:themeColor="text1"/>
        </w:rPr>
      </w:pPr>
      <w:r w:rsidRPr="00AC4BD9">
        <w:rPr>
          <w:rFonts w:ascii="Book Antiqua" w:hAnsi="Book Antiqua"/>
          <w:i/>
          <w:color w:val="000000" w:themeColor="text1"/>
        </w:rPr>
        <w:t xml:space="preserve">Korniza legjislative, e politikave dhe ajo institucionale </w:t>
      </w:r>
      <w:r w:rsidRPr="00AC4BD9">
        <w:rPr>
          <w:rFonts w:ascii="Book Antiqua" w:hAnsi="Book Antiqua"/>
          <w:i/>
          <w:color w:val="000000" w:themeColor="text1"/>
        </w:rPr>
        <w:tab/>
      </w:r>
    </w:p>
    <w:p w:rsidR="00FF4962" w:rsidRPr="00AC4BD9" w:rsidRDefault="00FF4962" w:rsidP="00FF4962">
      <w:pPr>
        <w:tabs>
          <w:tab w:val="left" w:pos="5461"/>
        </w:tabs>
        <w:spacing w:after="0" w:line="240" w:lineRule="auto"/>
        <w:jc w:val="both"/>
        <w:rPr>
          <w:rFonts w:ascii="Book Antiqua" w:hAnsi="Book Antiqua"/>
          <w:i/>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legjislative në këtë fushë përbëhet nga këto akte kryesore normative relevante:</w:t>
      </w:r>
    </w:p>
    <w:p w:rsidR="00FF4962" w:rsidRPr="00AC4BD9" w:rsidRDefault="00FF4962" w:rsidP="00FF4962">
      <w:pPr>
        <w:pStyle w:val="ListParagraph"/>
        <w:numPr>
          <w:ilvl w:val="0"/>
          <w:numId w:val="311"/>
        </w:numPr>
        <w:spacing w:after="0" w:line="240" w:lineRule="auto"/>
        <w:jc w:val="both"/>
        <w:rPr>
          <w:rFonts w:ascii="Book Antiqua" w:hAnsi="Book Antiqua"/>
          <w:color w:val="000000" w:themeColor="text1"/>
        </w:rPr>
      </w:pPr>
      <w:r w:rsidRPr="00AC4BD9">
        <w:rPr>
          <w:rFonts w:ascii="Book Antiqua" w:hAnsi="Book Antiqua"/>
          <w:color w:val="000000" w:themeColor="text1"/>
        </w:rPr>
        <w:t>Ligji nr. 04/L-27 për mbrojtje nga fatkeqësitë natyrore dhe fatkeqësitë tjera;</w:t>
      </w:r>
    </w:p>
    <w:p w:rsidR="00FF4962" w:rsidRPr="00AC4BD9" w:rsidRDefault="00FF4962" w:rsidP="00FF4962">
      <w:pPr>
        <w:pStyle w:val="ListParagraph"/>
        <w:numPr>
          <w:ilvl w:val="0"/>
          <w:numId w:val="311"/>
        </w:numPr>
        <w:spacing w:after="0" w:line="240" w:lineRule="auto"/>
        <w:jc w:val="both"/>
        <w:rPr>
          <w:rFonts w:ascii="Book Antiqua" w:hAnsi="Book Antiqua"/>
          <w:color w:val="000000" w:themeColor="text1"/>
        </w:rPr>
      </w:pPr>
      <w:r w:rsidRPr="00AC4BD9">
        <w:rPr>
          <w:rFonts w:ascii="Book Antiqua" w:hAnsi="Book Antiqua"/>
          <w:color w:val="000000" w:themeColor="text1"/>
        </w:rPr>
        <w:t>Ligji nr. 04-L-230 për Agjencinë e Menaxhimit Emergjent;</w:t>
      </w:r>
    </w:p>
    <w:p w:rsidR="00FF4962" w:rsidRPr="00AC4BD9" w:rsidRDefault="00FF4962" w:rsidP="00FF4962">
      <w:pPr>
        <w:pStyle w:val="ListParagraph"/>
        <w:numPr>
          <w:ilvl w:val="0"/>
          <w:numId w:val="311"/>
        </w:numPr>
        <w:spacing w:after="0" w:line="240" w:lineRule="auto"/>
        <w:jc w:val="both"/>
        <w:rPr>
          <w:rFonts w:ascii="Book Antiqua" w:hAnsi="Book Antiqua"/>
          <w:color w:val="000000" w:themeColor="text1"/>
        </w:rPr>
      </w:pPr>
      <w:r w:rsidRPr="00AC4BD9">
        <w:rPr>
          <w:rFonts w:ascii="Book Antiqua" w:hAnsi="Book Antiqua"/>
          <w:color w:val="000000" w:themeColor="text1"/>
        </w:rPr>
        <w:t>Ligji nr. 04/L-012 për Mbrojtje Zjarri; dhe</w:t>
      </w:r>
    </w:p>
    <w:p w:rsidR="00FF4962" w:rsidRPr="00AC4BD9" w:rsidRDefault="00FF4962" w:rsidP="00FF4962">
      <w:pPr>
        <w:pStyle w:val="ListParagraph"/>
        <w:numPr>
          <w:ilvl w:val="0"/>
          <w:numId w:val="311"/>
        </w:numPr>
        <w:spacing w:after="0" w:line="240" w:lineRule="auto"/>
        <w:jc w:val="both"/>
        <w:rPr>
          <w:rFonts w:ascii="Book Antiqua" w:hAnsi="Book Antiqua"/>
          <w:color w:val="000000" w:themeColor="text1"/>
        </w:rPr>
      </w:pPr>
      <w:r w:rsidRPr="00AC4BD9">
        <w:rPr>
          <w:rFonts w:ascii="Book Antiqua" w:hAnsi="Book Antiqua"/>
          <w:color w:val="000000" w:themeColor="text1"/>
        </w:rPr>
        <w:t>Ligji nr. 04/L-049 për Zjarrfikje dhe Shpëtim.</w:t>
      </w:r>
    </w:p>
    <w:p w:rsidR="00FF4962" w:rsidRPr="00AC4BD9" w:rsidRDefault="00FF4962" w:rsidP="00FF4962">
      <w:pPr>
        <w:pStyle w:val="ListParagraph"/>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color w:val="000000" w:themeColor="text1"/>
        </w:rPr>
        <w:t>Këto akte normative kanë transpozuar pjesërisht Direktivën nr. 2012/18/BE- Seveso III.</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s="Arial"/>
          <w:color w:val="000000" w:themeColor="text1"/>
          <w:shd w:val="clear" w:color="auto" w:fill="FFFFFF"/>
        </w:rPr>
      </w:pPr>
      <w:r w:rsidRPr="00AC4BD9">
        <w:rPr>
          <w:rFonts w:ascii="Book Antiqua" w:hAnsi="Book Antiqua"/>
          <w:color w:val="000000" w:themeColor="text1"/>
        </w:rPr>
        <w:t xml:space="preserve">Deri më tani Kosova ka hartuar Planin e Reagimit Kombëtar, si dhe </w:t>
      </w:r>
      <w:r w:rsidRPr="00AC4BD9">
        <w:rPr>
          <w:rFonts w:ascii="Book Antiqua" w:hAnsi="Book Antiqua" w:cs="Arial"/>
          <w:color w:val="000000" w:themeColor="text1"/>
          <w:shd w:val="clear" w:color="auto" w:fill="FFFFFF"/>
        </w:rPr>
        <w:t>Strategjinë për Reduktimin e Rrezikut të Katastrofave dhe Planin e Veprimit 2016 - 2020.</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lastRenderedPageBreak/>
        <w:t xml:space="preserve">Autoriteti kompetent i përcaktuar për Mbrojtje Civile është: Ministria e Mjedisit dhe Planifikimit Hapësinore (MMPH)- Departamenti i Mbrojtjes së Mjedisit përkatësisht Divizioni për Mbrojtjen nga Ndotja Industriale, AMMK- Instituti Hidrometeorologjik; Ministria e Punëve të Brendshme dhe Agjencia për Menaxhimin e Emergjencës me gjithsejtë 7 zyrtar. Institucionet tjera që kanë të bëjnë me fushën mbrojtjes civile janë kryesisht: Ministria e Zhvillimit Ekonomik (MZHE), Ministria e Punëve të Jashtme, Ministria e Financave, Ministria e Bujqësisë dhe Zhvillimit rural, Ministria e Tregtisë dhe Industrisë, Instituti Kombëtar i Shëndetit Publik; njësia e zjarrfikësve të Kosovës, Ministria e Administrimit të Pushtetit Lokal (MAPL), dhe Ministria e Integrimit Evropian (MIE).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i/>
          <w:color w:val="000000" w:themeColor="text1"/>
        </w:rPr>
      </w:pPr>
      <w:r w:rsidRPr="00AC4BD9">
        <w:rPr>
          <w:rFonts w:ascii="Book Antiqua" w:hAnsi="Book Antiqua"/>
          <w:b/>
          <w:i/>
          <w:color w:val="000000" w:themeColor="text1"/>
        </w:rPr>
        <w:t xml:space="preserve">Objektivat prioritare afatmesme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BodyText"/>
        <w:tabs>
          <w:tab w:val="left" w:pos="220"/>
        </w:tabs>
        <w:spacing w:after="0"/>
        <w:ind w:right="256"/>
        <w:jc w:val="both"/>
        <w:rPr>
          <w:rFonts w:ascii="Book Antiqua" w:hAnsi="Book Antiqua"/>
          <w:color w:val="000000" w:themeColor="text1"/>
          <w:sz w:val="20"/>
          <w:szCs w:val="20"/>
        </w:rPr>
      </w:pPr>
      <w:r w:rsidRPr="00AC4BD9">
        <w:rPr>
          <w:rFonts w:ascii="Book Antiqua" w:hAnsi="Book Antiqua"/>
          <w:color w:val="000000" w:themeColor="text1"/>
          <w:sz w:val="20"/>
          <w:szCs w:val="20"/>
        </w:rPr>
        <w:t>Me qëllim të përmbushjes së obligimeve të dala nga MSA dhe dokumentet e mekanizmat e tjerë të aderimit në BE në fushat në kuadër të fushëveprimit të kapitullit 27, fokusi gjatë periudhës 2020-2023 do të jetë në këto prioritete afatmesme:</w:t>
      </w:r>
    </w:p>
    <w:p w:rsidR="00FF4962" w:rsidRPr="00AC4BD9" w:rsidRDefault="00FF4962" w:rsidP="00FF4962">
      <w:pPr>
        <w:pStyle w:val="ListParagraph"/>
        <w:numPr>
          <w:ilvl w:val="0"/>
          <w:numId w:val="72"/>
        </w:numPr>
        <w:spacing w:after="0" w:line="240" w:lineRule="auto"/>
        <w:jc w:val="both"/>
        <w:rPr>
          <w:rFonts w:ascii="Book Antiqua" w:hAnsi="Book Antiqua"/>
          <w:color w:val="000000" w:themeColor="text1"/>
        </w:rPr>
      </w:pPr>
      <w:r w:rsidRPr="00AC4BD9">
        <w:rPr>
          <w:rFonts w:ascii="Book Antiqua" w:hAnsi="Book Antiqua"/>
          <w:color w:val="000000" w:themeColor="text1"/>
        </w:rPr>
        <w:t>Transpozimi i Direktivës nr. 2004/35/KE mbi Përgjegjësitë Mjedisore, Direktivës nr. 2003/04/ KE për Qasje në Informacion, Direktivës nr. 66/2010/KE për Eko-etiketë, Rregullores nr. 1221/2009/EC EMAS, si dhe Rregullores nr. 2011/832/BE EMAS Global;</w:t>
      </w:r>
    </w:p>
    <w:p w:rsidR="00FF4962" w:rsidRPr="00AC4BD9" w:rsidRDefault="00FF4962" w:rsidP="00FF4962">
      <w:pPr>
        <w:pStyle w:val="ListParagraph"/>
        <w:numPr>
          <w:ilvl w:val="0"/>
          <w:numId w:val="71"/>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Programi i monitorimit të ujërave sipërfaqësore dhe nëntokësore; </w:t>
      </w:r>
    </w:p>
    <w:p w:rsidR="00FF4962" w:rsidRPr="00AC4BD9" w:rsidRDefault="00FF4962" w:rsidP="00FF4962">
      <w:pPr>
        <w:pStyle w:val="ListParagraph"/>
        <w:numPr>
          <w:ilvl w:val="0"/>
          <w:numId w:val="71"/>
        </w:numPr>
        <w:spacing w:after="0" w:line="240" w:lineRule="auto"/>
        <w:jc w:val="both"/>
        <w:rPr>
          <w:rFonts w:ascii="Book Antiqua" w:eastAsiaTheme="majorEastAsia" w:hAnsi="Book Antiqua" w:cstheme="majorBidi"/>
          <w:b/>
          <w:color w:val="000000" w:themeColor="text1"/>
        </w:rPr>
      </w:pPr>
      <w:r w:rsidRPr="00AC4BD9">
        <w:rPr>
          <w:rFonts w:ascii="Book Antiqua" w:hAnsi="Book Antiqua"/>
          <w:color w:val="000000" w:themeColor="text1"/>
        </w:rPr>
        <w:t>Strategjia për zhvillimin e Pylltarisë 2021-2030;</w:t>
      </w:r>
    </w:p>
    <w:p w:rsidR="00FF4962" w:rsidRPr="00AC4BD9" w:rsidRDefault="00FF4962" w:rsidP="00FF4962">
      <w:pPr>
        <w:pStyle w:val="ListParagraph"/>
        <w:numPr>
          <w:ilvl w:val="0"/>
          <w:numId w:val="71"/>
        </w:numPr>
        <w:spacing w:after="0" w:line="240" w:lineRule="auto"/>
        <w:jc w:val="both"/>
        <w:rPr>
          <w:rFonts w:ascii="Book Antiqua" w:eastAsiaTheme="majorEastAsia" w:hAnsi="Book Antiqua" w:cstheme="majorBidi"/>
          <w:b/>
          <w:color w:val="000000" w:themeColor="text1"/>
        </w:rPr>
      </w:pPr>
      <w:r w:rsidRPr="00AC4BD9">
        <w:rPr>
          <w:rFonts w:ascii="Book Antiqua" w:hAnsi="Book Antiqua"/>
          <w:color w:val="000000" w:themeColor="text1"/>
        </w:rPr>
        <w:t>Programi nacional për menaxhimin e faunës së egër dhe gjuetinë; dhe</w:t>
      </w:r>
    </w:p>
    <w:p w:rsidR="00FF4962" w:rsidRPr="00AC4BD9" w:rsidRDefault="00FF4962" w:rsidP="00FF4962">
      <w:pPr>
        <w:pStyle w:val="ListParagraph"/>
        <w:numPr>
          <w:ilvl w:val="0"/>
          <w:numId w:val="71"/>
        </w:numPr>
        <w:spacing w:after="0" w:line="240" w:lineRule="auto"/>
        <w:jc w:val="both"/>
        <w:rPr>
          <w:rFonts w:ascii="Book Antiqua" w:eastAsiaTheme="majorEastAsia" w:hAnsi="Book Antiqua" w:cstheme="majorBidi"/>
          <w:b/>
          <w:color w:val="000000" w:themeColor="text1"/>
        </w:rPr>
      </w:pPr>
      <w:r w:rsidRPr="00AC4BD9">
        <w:rPr>
          <w:rFonts w:ascii="Book Antiqua" w:hAnsi="Book Antiqua"/>
          <w:color w:val="000000" w:themeColor="text1"/>
        </w:rPr>
        <w:t>Inventarizimi nacional i pyjeve III.</w:t>
      </w: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151" w:name="_Toc472327602"/>
      <w:bookmarkStart w:id="152" w:name="_Toc534384367"/>
      <w:r w:rsidRPr="00AC4BD9">
        <w:rPr>
          <w:rFonts w:ascii="Book Antiqua" w:hAnsi="Book Antiqua"/>
          <w:b/>
          <w:color w:val="000000" w:themeColor="text1"/>
          <w:sz w:val="20"/>
          <w:szCs w:val="20"/>
        </w:rPr>
        <w:t>Kapitulli 28 i acquis-së: Mbrojtja e konsumatorit dhe e shëndetit</w:t>
      </w:r>
      <w:bookmarkEnd w:id="151"/>
      <w:bookmarkEnd w:id="152"/>
    </w:p>
    <w:p w:rsidR="00FF4962" w:rsidRPr="00AC4BD9" w:rsidRDefault="00FF4962" w:rsidP="00FF4962">
      <w:pPr>
        <w:spacing w:after="0" w:line="240" w:lineRule="auto"/>
        <w:jc w:val="both"/>
        <w:rPr>
          <w:rFonts w:ascii="Book Antiqua" w:eastAsia="Calibri" w:hAnsi="Book Antiqua"/>
          <w:color w:val="000000" w:themeColor="text1"/>
        </w:rPr>
      </w:pPr>
    </w:p>
    <w:p w:rsidR="00FF4962" w:rsidRPr="00AC4BD9" w:rsidRDefault="00FF4962" w:rsidP="00FF4962">
      <w:pPr>
        <w:spacing w:after="0" w:line="240" w:lineRule="auto"/>
        <w:jc w:val="both"/>
        <w:rPr>
          <w:rFonts w:ascii="Book Antiqua" w:eastAsia="Calibri" w:hAnsi="Book Antiqua"/>
          <w:color w:val="000000" w:themeColor="text1"/>
        </w:rPr>
      </w:pPr>
      <w:bookmarkStart w:id="153" w:name="_Toc472327603"/>
      <w:r w:rsidRPr="00AC4BD9">
        <w:rPr>
          <w:rFonts w:ascii="Book Antiqua" w:eastAsia="Calibri" w:hAnsi="Book Antiqua"/>
          <w:color w:val="000000" w:themeColor="text1"/>
        </w:rPr>
        <w:t xml:space="preserve">Legjislacioni i BE për kapitullin e Mbrojtjes së Konsumatorit dhe Shëndetit Publik konsiston në masa rregullatore, rekomandime, koordinim dhe mbështetje për aktivitetet e vendeve anëtare përfshirë mbështetjen financiare. Kapitulli ka të bëjë me interesat e qytetarëve sa i përket politikave të sigurisë së konsumatorit, interesit ekonomik dhe shëndetit publik. </w:t>
      </w:r>
    </w:p>
    <w:p w:rsidR="00FF4962" w:rsidRPr="00AC4BD9" w:rsidRDefault="00FF4962" w:rsidP="00FF4962">
      <w:pPr>
        <w:spacing w:after="0" w:line="240" w:lineRule="auto"/>
        <w:jc w:val="both"/>
        <w:rPr>
          <w:rFonts w:ascii="Book Antiqua" w:eastAsia="Calibri" w:hAnsi="Book Antiqua"/>
          <w:color w:val="000000" w:themeColor="text1"/>
        </w:rPr>
      </w:pPr>
    </w:p>
    <w:p w:rsidR="00FF4962" w:rsidRPr="00AC4BD9" w:rsidRDefault="00FF4962" w:rsidP="00FF4962">
      <w:pPr>
        <w:spacing w:after="0" w:line="240" w:lineRule="auto"/>
        <w:jc w:val="both"/>
        <w:rPr>
          <w:rFonts w:ascii="Book Antiqua" w:eastAsia="Calibri" w:hAnsi="Book Antiqua"/>
          <w:color w:val="000000" w:themeColor="text1"/>
        </w:rPr>
      </w:pPr>
      <w:r w:rsidRPr="00AC4BD9">
        <w:rPr>
          <w:rFonts w:ascii="Book Antiqua" w:eastAsia="Calibri" w:hAnsi="Book Antiqua"/>
          <w:color w:val="000000" w:themeColor="text1"/>
        </w:rPr>
        <w:t xml:space="preserve">Acquis në fushën e </w:t>
      </w:r>
      <w:r w:rsidRPr="00AC4BD9">
        <w:rPr>
          <w:rFonts w:ascii="Book Antiqua" w:eastAsia="Calibri" w:hAnsi="Book Antiqua"/>
          <w:b/>
          <w:color w:val="000000" w:themeColor="text1"/>
        </w:rPr>
        <w:t>mbrojtjes së konsumatorit</w:t>
      </w:r>
      <w:r w:rsidRPr="00AC4BD9">
        <w:rPr>
          <w:rFonts w:ascii="Book Antiqua" w:eastAsia="Calibri" w:hAnsi="Book Antiqua"/>
          <w:color w:val="000000" w:themeColor="text1"/>
        </w:rPr>
        <w:t xml:space="preserve"> përfshin mbrojtjen e konsumatorit, sigurinë e produkteve, shitjen e produkteve konsumuese dhe garancionet e tyre, kushtet e padrejta të kontratës, shitjen në distancë, shitjen derë më derë, marketingun keq informues, praktikat e padrejta komerciale, kreditë e konsumatorit, dhe bashkëpunimin dhe zbatimin ndër-kufitar. Këtu bën pjesë edhe Sistemi i Alarmimit Rapid të BE-së (RAPEX).</w:t>
      </w:r>
    </w:p>
    <w:p w:rsidR="00FF4962" w:rsidRPr="00AC4BD9" w:rsidRDefault="00FF4962" w:rsidP="00FF4962">
      <w:pPr>
        <w:spacing w:after="0" w:line="240" w:lineRule="auto"/>
        <w:jc w:val="both"/>
        <w:rPr>
          <w:rFonts w:ascii="Book Antiqua" w:eastAsia="Calibri" w:hAnsi="Book Antiqua"/>
          <w:color w:val="000000" w:themeColor="text1"/>
        </w:rPr>
      </w:pPr>
    </w:p>
    <w:p w:rsidR="00FF4962" w:rsidRPr="00AC4BD9" w:rsidRDefault="00FF4962" w:rsidP="00FF4962">
      <w:pPr>
        <w:spacing w:after="0" w:line="240" w:lineRule="auto"/>
        <w:jc w:val="both"/>
        <w:rPr>
          <w:rFonts w:ascii="Book Antiqua" w:eastAsia="Calibri" w:hAnsi="Book Antiqua"/>
          <w:color w:val="000000" w:themeColor="text1"/>
        </w:rPr>
      </w:pPr>
      <w:r w:rsidRPr="00AC4BD9">
        <w:rPr>
          <w:rFonts w:ascii="Book Antiqua" w:eastAsia="Calibri" w:hAnsi="Book Antiqua"/>
          <w:color w:val="000000" w:themeColor="text1"/>
        </w:rPr>
        <w:t xml:space="preserve">Në fushën e </w:t>
      </w:r>
      <w:r w:rsidRPr="00AC4BD9">
        <w:rPr>
          <w:rFonts w:ascii="Book Antiqua" w:eastAsia="Calibri" w:hAnsi="Book Antiqua"/>
          <w:b/>
          <w:color w:val="000000" w:themeColor="text1"/>
        </w:rPr>
        <w:t>shëndetit publik</w:t>
      </w:r>
      <w:r w:rsidRPr="00AC4BD9">
        <w:rPr>
          <w:rFonts w:ascii="Book Antiqua" w:eastAsia="Calibri" w:hAnsi="Book Antiqua"/>
          <w:color w:val="000000" w:themeColor="text1"/>
        </w:rPr>
        <w:t xml:space="preserve">, legjislacioni i BE-së merret me çështjet që lidhen me kontrollin e duhanit, sëmundjeve të transmetueshme, gjakun, indet, qelizat dhe organet, sëmundjet mentale, parandalimin e abuzimit me drogën, dhe diagnostikimet për kancer. Acquis e kësaj fushe gjithashtu rregullon të drejtat e pacientëve në shërbimin shëndetësor ndërkufitar, promovimin e ambientit të shëndetshëm dhe parandalimin e lëndimeve. </w:t>
      </w:r>
    </w:p>
    <w:p w:rsidR="00FF4962" w:rsidRPr="00AC4BD9" w:rsidRDefault="00FF4962" w:rsidP="00FF4962">
      <w:pPr>
        <w:spacing w:after="0" w:line="240" w:lineRule="auto"/>
        <w:jc w:val="both"/>
        <w:rPr>
          <w:rFonts w:ascii="Book Antiqua" w:eastAsia="Calibri" w:hAnsi="Book Antiqua"/>
          <w:color w:val="000000" w:themeColor="text1"/>
        </w:rPr>
      </w:pPr>
    </w:p>
    <w:p w:rsidR="00FF4962" w:rsidRPr="00AC4BD9" w:rsidRDefault="00FF4962" w:rsidP="00FF4962">
      <w:pPr>
        <w:spacing w:after="0" w:line="240" w:lineRule="auto"/>
        <w:jc w:val="both"/>
        <w:rPr>
          <w:rFonts w:ascii="Book Antiqua" w:eastAsia="Calibri" w:hAnsi="Book Antiqua"/>
          <w:color w:val="000000" w:themeColor="text1"/>
        </w:rPr>
      </w:pPr>
      <w:r w:rsidRPr="00AC4BD9">
        <w:rPr>
          <w:rFonts w:ascii="Book Antiqua" w:eastAsia="Calibri" w:hAnsi="Book Antiqua"/>
          <w:color w:val="000000" w:themeColor="text1"/>
        </w:rPr>
        <w:t>Zbatimit i politikave për mbrojtjen e konsumatorit dhe shëndetit publik kërkon kapacitete adekuate administrative dhe infrastrukturë në të gjitha nivelet e organizimit administrativ. Për mbrojtjen e konsumatorit kjo nënkupton mbikëqyrje efektive të tregut dhe mekanizma gjyqësor dhe jo-gjyqësor adekuat për zgjidhjen e mosmarrëveshjeve dhe ankesave. Politikat e BE gjithashtu synojnë angazhimin e publikut në konsultimet e politikave dhe aktivitetet e vetëdijesimit në mbrojtjen e konsumatorit.</w:t>
      </w:r>
    </w:p>
    <w:p w:rsidR="00FF4962" w:rsidRPr="00AC4BD9" w:rsidRDefault="00FF4962" w:rsidP="00FF4962">
      <w:pPr>
        <w:spacing w:after="0" w:line="240" w:lineRule="auto"/>
        <w:jc w:val="both"/>
        <w:rPr>
          <w:rFonts w:ascii="Book Antiqua" w:hAnsi="Book Antiqua"/>
          <w:b/>
          <w:color w:val="000000" w:themeColor="text1"/>
        </w:rPr>
      </w:pPr>
    </w:p>
    <w:p w:rsidR="00FF4962" w:rsidRPr="00AC4BD9" w:rsidRDefault="00FF4962" w:rsidP="00FF4962">
      <w:pPr>
        <w:spacing w:after="0" w:line="240" w:lineRule="auto"/>
        <w:jc w:val="both"/>
        <w:rPr>
          <w:rFonts w:ascii="Book Antiqua" w:hAnsi="Book Antiqua"/>
          <w:color w:val="000000" w:themeColor="text1"/>
          <w:u w:val="single"/>
        </w:rPr>
      </w:pPr>
      <w:r w:rsidRPr="00AC4BD9">
        <w:rPr>
          <w:rFonts w:ascii="Book Antiqua" w:hAnsi="Book Antiqua"/>
          <w:i/>
          <w:color w:val="000000" w:themeColor="text1"/>
        </w:rPr>
        <w:t>Kërkesat e MSA-së</w:t>
      </w:r>
    </w:p>
    <w:p w:rsidR="00B65316" w:rsidRDefault="00B65316"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Sa i përket </w:t>
      </w:r>
      <w:r w:rsidRPr="00AC4BD9">
        <w:rPr>
          <w:rFonts w:ascii="Book Antiqua" w:hAnsi="Book Antiqua"/>
          <w:b/>
          <w:color w:val="000000" w:themeColor="text1"/>
        </w:rPr>
        <w:t>mbrojtjes së konsumatorit</w:t>
      </w:r>
      <w:r w:rsidRPr="00AC4BD9">
        <w:rPr>
          <w:rFonts w:ascii="Book Antiqua" w:hAnsi="Book Antiqua"/>
          <w:color w:val="000000" w:themeColor="text1"/>
        </w:rPr>
        <w:t xml:space="preserve">, Neni 81 i MSA-së obligon Kosovën të krijoj politika për mbrojtjen aktive të konsumatorëve, në përputhje me të drejtën e BE-së, duke përfshirë rritjen e informimit dhe zhvillimit të organizatave të pavarura në Kosovë, harmonizimin e legjislacionit të mbrojtjes së </w:t>
      </w:r>
      <w:r w:rsidRPr="00AC4BD9">
        <w:rPr>
          <w:rFonts w:ascii="Book Antiqua" w:hAnsi="Book Antiqua"/>
          <w:color w:val="000000" w:themeColor="text1"/>
        </w:rPr>
        <w:lastRenderedPageBreak/>
        <w:t>konsumatorit në Kosovë me atë ekzistues në BE, mbrojtjen efikase ligjore për konsumatorët në mënyrë që të përmirësohet cilësia e mallrave të konsumit dhe ruajtja e standardeve të duhura të sigurisë, monitorimi i rregullave nga autoritetet kompetente dhe sigurimi i qasjes së kompensimit përkatës ligjor në rastet e mosmarrëveshjeve si dhe shkëmbimi i informatave mbi produktet e rrezikshme.</w:t>
      </w:r>
    </w:p>
    <w:p w:rsidR="00FF4962" w:rsidRPr="00AC4BD9" w:rsidRDefault="00FF4962" w:rsidP="00FF4962">
      <w:pPr>
        <w:suppressAutoHyphens/>
        <w:autoSpaceDE w:val="0"/>
        <w:spacing w:after="0" w:line="240" w:lineRule="auto"/>
        <w:jc w:val="both"/>
        <w:rPr>
          <w:rFonts w:ascii="Book Antiqua" w:eastAsia="Times New Roman" w:hAnsi="Book Antiqua" w:cs="Verdana"/>
          <w:color w:val="000000" w:themeColor="text1"/>
          <w:lang w:eastAsia="ar-SA"/>
        </w:rPr>
      </w:pPr>
    </w:p>
    <w:p w:rsidR="00FF4962" w:rsidRPr="00B65316" w:rsidRDefault="00FF4962" w:rsidP="00FF4962">
      <w:pPr>
        <w:tabs>
          <w:tab w:val="left" w:pos="220"/>
        </w:tabs>
        <w:spacing w:after="0" w:line="240" w:lineRule="auto"/>
        <w:jc w:val="both"/>
        <w:rPr>
          <w:rFonts w:ascii="Book Antiqua" w:hAnsi="Book Antiqua"/>
          <w:i/>
          <w:color w:val="000000" w:themeColor="text1"/>
        </w:rPr>
      </w:pPr>
      <w:r w:rsidRPr="00B65316">
        <w:rPr>
          <w:rFonts w:ascii="Book Antiqua" w:hAnsi="Book Antiqua"/>
          <w:i/>
          <w:color w:val="000000" w:themeColor="text1"/>
        </w:rPr>
        <w:t>Kërkesat nga mekanizmat e tjerë të aderimit në BE</w:t>
      </w:r>
    </w:p>
    <w:p w:rsidR="00B65316" w:rsidRDefault="00B65316" w:rsidP="00FF4962">
      <w:pPr>
        <w:suppressAutoHyphens/>
        <w:autoSpaceDE w:val="0"/>
        <w:spacing w:after="0" w:line="240" w:lineRule="auto"/>
        <w:jc w:val="both"/>
        <w:rPr>
          <w:rFonts w:ascii="Book Antiqua" w:eastAsia="Times New Roman" w:hAnsi="Book Antiqua" w:cs="Verdana"/>
          <w:color w:val="000000" w:themeColor="text1"/>
          <w:lang w:eastAsia="ar-SA"/>
        </w:rPr>
      </w:pPr>
    </w:p>
    <w:p w:rsidR="00FF4962" w:rsidRPr="00AC4BD9" w:rsidRDefault="00FF4962" w:rsidP="00FF4962">
      <w:pPr>
        <w:suppressAutoHyphens/>
        <w:autoSpaceDE w:val="0"/>
        <w:spacing w:after="0" w:line="240" w:lineRule="auto"/>
        <w:jc w:val="both"/>
        <w:rPr>
          <w:rFonts w:ascii="Book Antiqua" w:eastAsia="Times New Roman" w:hAnsi="Book Antiqua" w:cs="Verdana"/>
          <w:color w:val="000000" w:themeColor="text1"/>
          <w:lang w:eastAsia="ar-SA"/>
        </w:rPr>
      </w:pPr>
      <w:r w:rsidRPr="00AC4BD9">
        <w:rPr>
          <w:rFonts w:ascii="Book Antiqua" w:eastAsia="Times New Roman" w:hAnsi="Book Antiqua" w:cs="Verdana"/>
          <w:color w:val="000000" w:themeColor="text1"/>
          <w:lang w:eastAsia="ar-SA"/>
        </w:rPr>
        <w:t xml:space="preserve">Në fushën e mbrojtjes së konsumatorit, Raporti i KE-së për Kosovën 2018 dhe të dalat nga nën-Komiteti për Treg të Brendshëm, Konkurrence dhe Mbrotje të Konsumaotrit dhe Shëndetit, theksojne se duhet të rris angazhimin e shoqërisë civile në mbrojtjen e konsumatorit dhe të drejtave të konsumatorit, si dhe të sigurojë numër adekuat të inspektorëve dhe te siguroj mbikëqyrjen e tregut. </w:t>
      </w:r>
    </w:p>
    <w:p w:rsidR="00FF4962" w:rsidRPr="00AC4BD9" w:rsidRDefault="00FF4962" w:rsidP="00FF4962">
      <w:pPr>
        <w:autoSpaceDE w:val="0"/>
        <w:autoSpaceDN w:val="0"/>
        <w:adjustRightInd w:val="0"/>
        <w:spacing w:after="0" w:line="240" w:lineRule="auto"/>
        <w:jc w:val="both"/>
        <w:rPr>
          <w:rFonts w:ascii="Book Antiqua" w:eastAsia="Times New Roman" w:hAnsi="Book Antiqua" w:cs="Verdana"/>
          <w:color w:val="000000" w:themeColor="text1"/>
          <w:lang w:eastAsia="ar-SA"/>
        </w:rPr>
      </w:pPr>
    </w:p>
    <w:p w:rsidR="00FF4962" w:rsidRPr="00AC4BD9" w:rsidRDefault="00FF4962" w:rsidP="00FF4962">
      <w:pPr>
        <w:autoSpaceDE w:val="0"/>
        <w:autoSpaceDN w:val="0"/>
        <w:adjustRightInd w:val="0"/>
        <w:spacing w:after="0" w:line="240" w:lineRule="auto"/>
        <w:jc w:val="both"/>
        <w:rPr>
          <w:rFonts w:ascii="Book Antiqua" w:eastAsia="Times New Roman" w:hAnsi="Book Antiqua" w:cs="Verdana"/>
          <w:color w:val="000000" w:themeColor="text1"/>
          <w:lang w:eastAsia="ar-SA"/>
        </w:rPr>
      </w:pPr>
      <w:r w:rsidRPr="00AC4BD9">
        <w:rPr>
          <w:rFonts w:ascii="Book Antiqua" w:eastAsia="Times New Roman" w:hAnsi="Book Antiqua" w:cs="Verdana"/>
          <w:color w:val="000000" w:themeColor="text1"/>
          <w:lang w:eastAsia="ar-SA"/>
        </w:rPr>
        <w:t>Sa i përket Shëndetin Publik</w:t>
      </w:r>
      <w:r w:rsidRPr="00AC4BD9">
        <w:rPr>
          <w:rFonts w:ascii="Book Antiqua" w:eastAsia="Times New Roman" w:hAnsi="Book Antiqua" w:cs="Verdana"/>
          <w:b/>
          <w:color w:val="000000" w:themeColor="text1"/>
          <w:lang w:eastAsia="ar-SA"/>
        </w:rPr>
        <w:t>, Raporti i KE-së</w:t>
      </w:r>
      <w:r w:rsidRPr="00AC4BD9">
        <w:rPr>
          <w:rFonts w:ascii="Book Antiqua" w:eastAsia="Times New Roman" w:hAnsi="Book Antiqua" w:cs="Verdana"/>
          <w:color w:val="000000" w:themeColor="text1"/>
          <w:lang w:eastAsia="ar-SA"/>
        </w:rPr>
        <w:t xml:space="preserve"> për Kosovën 2018 nënvizon rritjen e resurseve financiare për të mundësuar jetësimin e reformave të sektorit shëndetësor, duke përfshirë edhe përhapjen e mëtutjeshme të Sistemit Informativ Elektronik Shëndetësor.</w:t>
      </w:r>
    </w:p>
    <w:p w:rsidR="00FF4962" w:rsidRPr="00AC4BD9" w:rsidRDefault="00FF4962" w:rsidP="00FF4962">
      <w:pPr>
        <w:suppressAutoHyphens/>
        <w:autoSpaceDE w:val="0"/>
        <w:spacing w:after="0" w:line="240" w:lineRule="auto"/>
        <w:jc w:val="both"/>
        <w:rPr>
          <w:rFonts w:ascii="Book Antiqua" w:eastAsia="Times New Roman" w:hAnsi="Book Antiqua" w:cs="Calibri"/>
          <w:b/>
          <w:i/>
          <w:color w:val="000000" w:themeColor="text1"/>
          <w:lang w:eastAsia="ar-SA"/>
        </w:rPr>
      </w:pPr>
    </w:p>
    <w:p w:rsidR="00FF4962" w:rsidRPr="00AC4BD9" w:rsidRDefault="00FF4962" w:rsidP="00FF4962">
      <w:pPr>
        <w:suppressAutoHyphens/>
        <w:autoSpaceDE w:val="0"/>
        <w:spacing w:after="0" w:line="240" w:lineRule="auto"/>
        <w:jc w:val="both"/>
        <w:rPr>
          <w:rFonts w:ascii="Book Antiqua" w:eastAsia="Times New Roman" w:hAnsi="Book Antiqua" w:cs="Calibri"/>
          <w:b/>
          <w:color w:val="000000" w:themeColor="text1"/>
          <w:lang w:eastAsia="ar-SA"/>
        </w:rPr>
      </w:pPr>
      <w:r w:rsidRPr="00AC4BD9">
        <w:rPr>
          <w:rFonts w:ascii="Book Antiqua" w:eastAsia="Times New Roman" w:hAnsi="Book Antiqua" w:cs="Calibri"/>
          <w:b/>
          <w:i/>
          <w:color w:val="000000" w:themeColor="text1"/>
          <w:lang w:eastAsia="ar-SA"/>
        </w:rPr>
        <w:t>Gjendja aktuale</w:t>
      </w:r>
    </w:p>
    <w:p w:rsidR="00FF4962" w:rsidRPr="00AC4BD9" w:rsidRDefault="00FF4962" w:rsidP="00FF4962">
      <w:pPr>
        <w:suppressAutoHyphens/>
        <w:autoSpaceDE w:val="0"/>
        <w:spacing w:after="0" w:line="240" w:lineRule="auto"/>
        <w:jc w:val="both"/>
        <w:rPr>
          <w:rFonts w:ascii="Book Antiqua" w:eastAsia="Times New Roman" w:hAnsi="Book Antiqua" w:cs="Calibri"/>
          <w:i/>
          <w:color w:val="000000" w:themeColor="text1"/>
          <w:lang w:eastAsia="ar-SA"/>
        </w:rPr>
      </w:pPr>
    </w:p>
    <w:p w:rsidR="00FF4962" w:rsidRPr="00B65316" w:rsidRDefault="00FF4962" w:rsidP="00FF4962">
      <w:pPr>
        <w:tabs>
          <w:tab w:val="left" w:pos="220"/>
        </w:tabs>
        <w:spacing w:after="0" w:line="240" w:lineRule="auto"/>
        <w:jc w:val="both"/>
        <w:rPr>
          <w:rFonts w:ascii="Book Antiqua" w:hAnsi="Book Antiqua"/>
          <w:i/>
          <w:color w:val="000000" w:themeColor="text1"/>
        </w:rPr>
      </w:pPr>
      <w:r w:rsidRPr="00B65316">
        <w:rPr>
          <w:rFonts w:ascii="Book Antiqua" w:hAnsi="Book Antiqua"/>
          <w:i/>
          <w:color w:val="000000" w:themeColor="text1"/>
        </w:rPr>
        <w:t>Korniza legjislative dhe ajo e politikave</w:t>
      </w:r>
    </w:p>
    <w:p w:rsidR="00B65316" w:rsidRDefault="00B65316" w:rsidP="00FF4962">
      <w:pPr>
        <w:tabs>
          <w:tab w:val="left" w:pos="220"/>
        </w:tabs>
        <w:spacing w:after="0" w:line="240" w:lineRule="auto"/>
        <w:jc w:val="both"/>
        <w:rPr>
          <w:rFonts w:ascii="Book Antiqua" w:hAnsi="Book Antiqua"/>
          <w:i/>
          <w:color w:val="000000" w:themeColor="text1"/>
          <w:u w:val="single"/>
        </w:rPr>
      </w:pPr>
    </w:p>
    <w:p w:rsidR="00FF4962" w:rsidRPr="00AC4BD9" w:rsidRDefault="00FF4962" w:rsidP="00FF4962">
      <w:pPr>
        <w:tabs>
          <w:tab w:val="left" w:pos="220"/>
        </w:tabs>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Korniza legjislative dhe ajo e politikave në fushën e m</w:t>
      </w:r>
      <w:r w:rsidRPr="00AC4BD9">
        <w:rPr>
          <w:rFonts w:ascii="Book Antiqua" w:eastAsia="Times New Roman" w:hAnsi="Book Antiqua" w:cs="Times New Roman"/>
          <w:i/>
          <w:color w:val="000000" w:themeColor="text1"/>
          <w:u w:val="single"/>
          <w:lang w:eastAsia="ar-SA"/>
        </w:rPr>
        <w:t>brojtjes s</w:t>
      </w:r>
      <w:r w:rsidRPr="00AC4BD9">
        <w:rPr>
          <w:rFonts w:ascii="Book Antiqua" w:hAnsi="Book Antiqua"/>
          <w:i/>
          <w:color w:val="000000" w:themeColor="text1"/>
          <w:u w:val="single"/>
        </w:rPr>
        <w:t>ë</w:t>
      </w:r>
      <w:r w:rsidRPr="00AC4BD9">
        <w:rPr>
          <w:rFonts w:ascii="Book Antiqua" w:eastAsia="Times New Roman" w:hAnsi="Book Antiqua" w:cs="Times New Roman"/>
          <w:i/>
          <w:color w:val="000000" w:themeColor="text1"/>
          <w:u w:val="single"/>
          <w:lang w:eastAsia="ar-SA"/>
        </w:rPr>
        <w:t xml:space="preserve"> konsumatorit</w:t>
      </w:r>
    </w:p>
    <w:p w:rsidR="00FF4962" w:rsidRPr="00AC4BD9" w:rsidRDefault="00FF4962" w:rsidP="00FF4962">
      <w:pPr>
        <w:pStyle w:val="BodyText"/>
        <w:tabs>
          <w:tab w:val="left" w:pos="220"/>
        </w:tabs>
        <w:spacing w:after="0"/>
        <w:ind w:right="255"/>
        <w:jc w:val="both"/>
        <w:rPr>
          <w:rFonts w:ascii="Book Antiqua" w:hAnsi="Book Antiqua"/>
          <w:color w:val="000000" w:themeColor="text1"/>
          <w:sz w:val="20"/>
          <w:szCs w:val="20"/>
          <w:lang w:eastAsia="ar-SA"/>
        </w:rPr>
      </w:pPr>
      <w:r w:rsidRPr="00AC4BD9">
        <w:rPr>
          <w:rFonts w:ascii="Book Antiqua" w:hAnsi="Book Antiqua"/>
          <w:color w:val="000000" w:themeColor="text1"/>
          <w:sz w:val="20"/>
          <w:szCs w:val="20"/>
        </w:rPr>
        <w:t>Korniza legjislative në këtë fushë përbëhet nga këto akte kryesore normative relevante:</w:t>
      </w:r>
      <w:r w:rsidRPr="00AC4BD9">
        <w:rPr>
          <w:rFonts w:ascii="Book Antiqua" w:hAnsi="Book Antiqua"/>
          <w:color w:val="000000" w:themeColor="text1"/>
          <w:sz w:val="20"/>
          <w:szCs w:val="20"/>
          <w:lang w:eastAsia="ar-SA"/>
        </w:rPr>
        <w:t xml:space="preserve"> </w:t>
      </w:r>
    </w:p>
    <w:p w:rsidR="00FF4962" w:rsidRPr="00AC4BD9" w:rsidRDefault="00FF4962" w:rsidP="00FF4962">
      <w:pPr>
        <w:pStyle w:val="BodyText"/>
        <w:numPr>
          <w:ilvl w:val="0"/>
          <w:numId w:val="239"/>
        </w:numPr>
        <w:tabs>
          <w:tab w:val="left" w:pos="220"/>
        </w:tabs>
        <w:spacing w:after="0"/>
        <w:ind w:right="255"/>
        <w:jc w:val="both"/>
        <w:rPr>
          <w:rFonts w:ascii="Book Antiqua" w:hAnsi="Book Antiqua"/>
          <w:color w:val="000000" w:themeColor="text1"/>
          <w:sz w:val="20"/>
          <w:szCs w:val="20"/>
        </w:rPr>
      </w:pPr>
      <w:r w:rsidRPr="00AC4BD9">
        <w:rPr>
          <w:rFonts w:ascii="Book Antiqua" w:hAnsi="Book Antiqua"/>
          <w:color w:val="000000" w:themeColor="text1"/>
          <w:sz w:val="20"/>
          <w:szCs w:val="20"/>
          <w:lang w:eastAsia="ar-SA"/>
        </w:rPr>
        <w:t xml:space="preserve">Ligji nr. </w:t>
      </w:r>
      <w:r w:rsidRPr="00AC4BD9">
        <w:rPr>
          <w:rFonts w:ascii="Book Antiqua" w:hAnsi="Book Antiqua"/>
          <w:bCs/>
          <w:iCs/>
          <w:color w:val="000000" w:themeColor="text1"/>
          <w:sz w:val="20"/>
          <w:szCs w:val="20"/>
          <w:lang w:eastAsia="ar-SA"/>
        </w:rPr>
        <w:t xml:space="preserve">06/L-034 </w:t>
      </w:r>
      <w:r w:rsidRPr="00AC4BD9">
        <w:rPr>
          <w:rFonts w:ascii="Book Antiqua" w:hAnsi="Book Antiqua"/>
          <w:color w:val="000000" w:themeColor="text1"/>
          <w:sz w:val="20"/>
          <w:szCs w:val="20"/>
          <w:lang w:eastAsia="ar-SA"/>
        </w:rPr>
        <w:t>për Mbrojtjen e Konsumatorit;</w:t>
      </w:r>
    </w:p>
    <w:p w:rsidR="00FF4962" w:rsidRPr="00AC4BD9" w:rsidRDefault="00FF4962" w:rsidP="00FF4962">
      <w:pPr>
        <w:pStyle w:val="BodyText"/>
        <w:numPr>
          <w:ilvl w:val="0"/>
          <w:numId w:val="239"/>
        </w:numPr>
        <w:tabs>
          <w:tab w:val="left" w:pos="220"/>
        </w:tabs>
        <w:spacing w:after="0"/>
        <w:ind w:right="255"/>
        <w:jc w:val="both"/>
        <w:rPr>
          <w:rFonts w:ascii="Book Antiqua" w:hAnsi="Book Antiqua"/>
          <w:color w:val="000000" w:themeColor="text1"/>
          <w:sz w:val="20"/>
          <w:szCs w:val="20"/>
        </w:rPr>
      </w:pPr>
      <w:r w:rsidRPr="00AC4BD9">
        <w:rPr>
          <w:rFonts w:ascii="Book Antiqua" w:hAnsi="Book Antiqua"/>
          <w:color w:val="000000" w:themeColor="text1"/>
          <w:sz w:val="20"/>
          <w:szCs w:val="20"/>
        </w:rPr>
        <w:t>UA nr. 13/2018 për Procedurën e Trajtimit të Ankesave.</w:t>
      </w:r>
    </w:p>
    <w:p w:rsidR="00FF4962" w:rsidRPr="00AC4BD9" w:rsidRDefault="00FF4962" w:rsidP="00FF4962">
      <w:pPr>
        <w:pStyle w:val="BodyText"/>
        <w:tabs>
          <w:tab w:val="left" w:pos="220"/>
        </w:tabs>
        <w:spacing w:after="0"/>
        <w:ind w:left="720" w:right="255"/>
        <w:jc w:val="both"/>
        <w:rPr>
          <w:rFonts w:ascii="Book Antiqua" w:hAnsi="Book Antiqua"/>
          <w:color w:val="000000" w:themeColor="text1"/>
          <w:sz w:val="20"/>
          <w:szCs w:val="20"/>
        </w:rPr>
      </w:pPr>
    </w:p>
    <w:p w:rsidR="00FF4962" w:rsidRPr="00AC4BD9" w:rsidRDefault="00FF4962" w:rsidP="00FF4962">
      <w:pPr>
        <w:suppressAutoHyphens/>
        <w:autoSpaceDE w:val="0"/>
        <w:spacing w:after="0" w:line="240" w:lineRule="auto"/>
        <w:jc w:val="both"/>
        <w:rPr>
          <w:rFonts w:ascii="Book Antiqua" w:eastAsia="Times New Roman" w:hAnsi="Book Antiqua" w:cs="Times New Roman"/>
          <w:bCs/>
          <w:color w:val="000000" w:themeColor="text1"/>
          <w:lang w:eastAsia="ar-SA"/>
        </w:rPr>
      </w:pPr>
      <w:r w:rsidRPr="00AC4BD9">
        <w:rPr>
          <w:rFonts w:ascii="Book Antiqua" w:hAnsi="Book Antiqua"/>
          <w:color w:val="000000" w:themeColor="text1"/>
        </w:rPr>
        <w:t>Këto akte normative kanë transpozuar këto akte të acquis-së:</w:t>
      </w:r>
    </w:p>
    <w:p w:rsidR="00FF4962" w:rsidRPr="00AC4BD9" w:rsidRDefault="00FF4962" w:rsidP="00FF4962">
      <w:pPr>
        <w:pStyle w:val="ListParagraph"/>
        <w:numPr>
          <w:ilvl w:val="0"/>
          <w:numId w:val="239"/>
        </w:numPr>
        <w:suppressAutoHyphens/>
        <w:autoSpaceDE w:val="0"/>
        <w:spacing w:after="0" w:line="240" w:lineRule="auto"/>
        <w:jc w:val="both"/>
        <w:rPr>
          <w:rFonts w:ascii="Book Antiqua" w:eastAsia="Times New Roman" w:hAnsi="Book Antiqua" w:cs="Times New Roman"/>
          <w:color w:val="000000" w:themeColor="text1"/>
          <w:lang w:eastAsia="ar-SA"/>
        </w:rPr>
      </w:pPr>
      <w:r w:rsidRPr="00AC4BD9">
        <w:rPr>
          <w:rFonts w:ascii="Book Antiqua" w:eastAsia="Times New Roman" w:hAnsi="Book Antiqua" w:cs="Times New Roman"/>
          <w:color w:val="000000" w:themeColor="text1"/>
          <w:lang w:eastAsia="ar-SA"/>
        </w:rPr>
        <w:t>Direktivën 93/13/KKE mbi Kushtet e Padrejta në Kontrata, Direktivën 98/6/KE për Mbrojtjen e Konsumatorit në Tregues të Çmimeve të produkteve të ofruara për konsumatorët;</w:t>
      </w:r>
    </w:p>
    <w:p w:rsidR="00FF4962" w:rsidRPr="00AC4BD9" w:rsidRDefault="00FF4962" w:rsidP="00FF4962">
      <w:pPr>
        <w:pStyle w:val="ListParagraph"/>
        <w:numPr>
          <w:ilvl w:val="0"/>
          <w:numId w:val="239"/>
        </w:numPr>
        <w:suppressAutoHyphens/>
        <w:autoSpaceDE w:val="0"/>
        <w:spacing w:after="0" w:line="240" w:lineRule="auto"/>
        <w:jc w:val="both"/>
        <w:rPr>
          <w:rFonts w:ascii="Book Antiqua" w:eastAsia="Times New Roman" w:hAnsi="Book Antiqua" w:cs="Times New Roman"/>
          <w:color w:val="000000" w:themeColor="text1"/>
          <w:lang w:eastAsia="ar-SA"/>
        </w:rPr>
      </w:pPr>
      <w:r w:rsidRPr="00AC4BD9">
        <w:rPr>
          <w:rFonts w:ascii="Book Antiqua" w:eastAsia="Times New Roman" w:hAnsi="Book Antiqua" w:cs="Times New Roman"/>
          <w:color w:val="000000" w:themeColor="text1"/>
          <w:lang w:eastAsia="ar-SA"/>
        </w:rPr>
        <w:t>Direktivën 1999/44/KE mbi aspekte të caktuara të shitjes së mallrave të konsumit dhe garancive ndërlidhëse, Direktivën 2002/65/KE në lidhje me marketingun në distancë të shërbimeve financiare;</w:t>
      </w:r>
    </w:p>
    <w:p w:rsidR="00FF4962" w:rsidRPr="00AC4BD9" w:rsidRDefault="00FF4962" w:rsidP="00FF4962">
      <w:pPr>
        <w:pStyle w:val="ListParagraph"/>
        <w:numPr>
          <w:ilvl w:val="0"/>
          <w:numId w:val="239"/>
        </w:numPr>
        <w:suppressAutoHyphens/>
        <w:autoSpaceDE w:val="0"/>
        <w:spacing w:after="0" w:line="240" w:lineRule="auto"/>
        <w:jc w:val="both"/>
        <w:rPr>
          <w:rFonts w:ascii="Book Antiqua" w:eastAsia="Times New Roman" w:hAnsi="Book Antiqua" w:cs="Times New Roman"/>
          <w:color w:val="000000" w:themeColor="text1"/>
          <w:lang w:eastAsia="ar-SA"/>
        </w:rPr>
      </w:pPr>
      <w:r w:rsidRPr="00AC4BD9">
        <w:rPr>
          <w:rFonts w:ascii="Book Antiqua" w:eastAsia="Times New Roman" w:hAnsi="Book Antiqua" w:cs="Times New Roman"/>
          <w:color w:val="000000" w:themeColor="text1"/>
          <w:lang w:eastAsia="ar-SA"/>
        </w:rPr>
        <w:t xml:space="preserve">Direktivën 2005/29/KE në lidhje me praktikat e padrejta komerciale biznes-konsumator në tregun e brendshëm; </w:t>
      </w:r>
    </w:p>
    <w:p w:rsidR="00FF4962" w:rsidRPr="00AC4BD9" w:rsidRDefault="00FF4962" w:rsidP="00FF4962">
      <w:pPr>
        <w:pStyle w:val="ListParagraph"/>
        <w:numPr>
          <w:ilvl w:val="0"/>
          <w:numId w:val="239"/>
        </w:numPr>
        <w:suppressAutoHyphens/>
        <w:autoSpaceDE w:val="0"/>
        <w:spacing w:after="0" w:line="240" w:lineRule="auto"/>
        <w:jc w:val="both"/>
        <w:rPr>
          <w:rFonts w:ascii="Book Antiqua" w:eastAsia="Times New Roman" w:hAnsi="Book Antiqua" w:cs="Times New Roman"/>
          <w:color w:val="000000" w:themeColor="text1"/>
          <w:lang w:eastAsia="ar-SA"/>
        </w:rPr>
      </w:pPr>
      <w:r w:rsidRPr="00AC4BD9">
        <w:rPr>
          <w:rFonts w:ascii="Book Antiqua" w:eastAsia="Times New Roman" w:hAnsi="Book Antiqua" w:cs="Times New Roman"/>
          <w:color w:val="000000" w:themeColor="text1"/>
          <w:lang w:eastAsia="ar-SA"/>
        </w:rPr>
        <w:t>Direktivën 2008/48/EC mbi marrëveshjet e kredisë për konsumatorët;</w:t>
      </w:r>
    </w:p>
    <w:p w:rsidR="00FF4962" w:rsidRPr="00AC4BD9" w:rsidRDefault="00FF4962" w:rsidP="00FF4962">
      <w:pPr>
        <w:pStyle w:val="ListParagraph"/>
        <w:numPr>
          <w:ilvl w:val="0"/>
          <w:numId w:val="239"/>
        </w:numPr>
        <w:suppressAutoHyphens/>
        <w:autoSpaceDE w:val="0"/>
        <w:spacing w:after="0" w:line="240" w:lineRule="auto"/>
        <w:jc w:val="both"/>
        <w:rPr>
          <w:rFonts w:ascii="Book Antiqua" w:eastAsia="Times New Roman" w:hAnsi="Book Antiqua" w:cs="Times New Roman"/>
          <w:color w:val="000000" w:themeColor="text1"/>
          <w:lang w:eastAsia="ar-SA"/>
        </w:rPr>
      </w:pPr>
      <w:r w:rsidRPr="00AC4BD9">
        <w:rPr>
          <w:rFonts w:ascii="Book Antiqua" w:eastAsia="Times New Roman" w:hAnsi="Book Antiqua" w:cs="Times New Roman"/>
          <w:color w:val="000000" w:themeColor="text1"/>
          <w:lang w:eastAsia="ar-SA"/>
        </w:rPr>
        <w:t>Direktivën 2008/122/KE për mbrojtjen e konsumatorëve në lidhje me aspekte të caktuara te kontratat e shfrytëzimit me afat të paluajtshmërive me qëllim të pushimit, shfrytëzimit afatgjatë të produkteve të pushimit, të rishitjes dhe shkëmbimit;</w:t>
      </w:r>
    </w:p>
    <w:p w:rsidR="00FF4962" w:rsidRPr="00AC4BD9" w:rsidRDefault="00FF4962" w:rsidP="00FF4962">
      <w:pPr>
        <w:pStyle w:val="ListParagraph"/>
        <w:numPr>
          <w:ilvl w:val="0"/>
          <w:numId w:val="239"/>
        </w:numPr>
        <w:suppressAutoHyphens/>
        <w:autoSpaceDE w:val="0"/>
        <w:spacing w:after="0" w:line="240" w:lineRule="auto"/>
        <w:jc w:val="both"/>
        <w:rPr>
          <w:rFonts w:ascii="Book Antiqua" w:eastAsia="Times New Roman" w:hAnsi="Book Antiqua" w:cs="Times New Roman"/>
          <w:color w:val="000000" w:themeColor="text1"/>
          <w:lang w:eastAsia="ar-SA"/>
        </w:rPr>
      </w:pPr>
      <w:r w:rsidRPr="00AC4BD9">
        <w:rPr>
          <w:rFonts w:ascii="Book Antiqua" w:eastAsia="Times New Roman" w:hAnsi="Book Antiqua" w:cs="Times New Roman"/>
          <w:color w:val="000000" w:themeColor="text1"/>
          <w:lang w:eastAsia="ar-SA"/>
        </w:rPr>
        <w:t>Direktivën 2009/22/KE mbi vendimet gjyqësore për mbrojtjen e interesave të konsumatorëve,</w:t>
      </w:r>
    </w:p>
    <w:p w:rsidR="00FF4962" w:rsidRPr="00AC4BD9" w:rsidRDefault="00FF4962" w:rsidP="00FF4962">
      <w:pPr>
        <w:pStyle w:val="ListParagraph"/>
        <w:numPr>
          <w:ilvl w:val="0"/>
          <w:numId w:val="239"/>
        </w:numPr>
        <w:suppressAutoHyphens/>
        <w:autoSpaceDE w:val="0"/>
        <w:spacing w:after="0" w:line="240" w:lineRule="auto"/>
        <w:jc w:val="both"/>
        <w:rPr>
          <w:rFonts w:ascii="Book Antiqua" w:eastAsia="Times New Roman" w:hAnsi="Book Antiqua" w:cs="Times New Roman"/>
          <w:color w:val="000000" w:themeColor="text1"/>
          <w:lang w:eastAsia="ar-SA"/>
        </w:rPr>
      </w:pPr>
      <w:r w:rsidRPr="00AC4BD9">
        <w:rPr>
          <w:rFonts w:ascii="Book Antiqua" w:eastAsia="Times New Roman" w:hAnsi="Book Antiqua" w:cs="Times New Roman"/>
          <w:color w:val="000000" w:themeColor="text1"/>
          <w:lang w:eastAsia="ar-SA"/>
        </w:rPr>
        <w:t xml:space="preserve">Direktivën 2011/83/EU mbi të drejtat e konsumatorëve; </w:t>
      </w:r>
    </w:p>
    <w:p w:rsidR="00FF4962" w:rsidRPr="00AC4BD9" w:rsidRDefault="00FF4962" w:rsidP="00FF4962">
      <w:pPr>
        <w:pStyle w:val="ListParagraph"/>
        <w:numPr>
          <w:ilvl w:val="0"/>
          <w:numId w:val="239"/>
        </w:numPr>
        <w:suppressAutoHyphens/>
        <w:autoSpaceDE w:val="0"/>
        <w:spacing w:after="0" w:line="240" w:lineRule="auto"/>
        <w:jc w:val="both"/>
        <w:rPr>
          <w:rFonts w:ascii="Book Antiqua" w:eastAsia="Times New Roman" w:hAnsi="Book Antiqua" w:cs="Times New Roman"/>
          <w:color w:val="000000" w:themeColor="text1"/>
          <w:lang w:eastAsia="ar-SA"/>
        </w:rPr>
      </w:pPr>
      <w:r w:rsidRPr="00AC4BD9">
        <w:rPr>
          <w:rFonts w:ascii="Book Antiqua" w:eastAsia="Times New Roman" w:hAnsi="Book Antiqua" w:cs="Times New Roman"/>
          <w:color w:val="000000" w:themeColor="text1"/>
          <w:lang w:eastAsia="ar-SA"/>
        </w:rPr>
        <w:t xml:space="preserve">Direktivën 1999/44/KE të Parlamentit Evropian dhe të Këshillit duke shfuqizuar Direktivën e Këshillit 85/577/KKE dhe Direktivën 97/7/KE. </w:t>
      </w:r>
    </w:p>
    <w:p w:rsidR="00FF4962" w:rsidRPr="00AC4BD9" w:rsidRDefault="00FF4962" w:rsidP="00FF4962">
      <w:pPr>
        <w:suppressAutoHyphens/>
        <w:autoSpaceDE w:val="0"/>
        <w:spacing w:after="0" w:line="240" w:lineRule="auto"/>
        <w:jc w:val="both"/>
        <w:rPr>
          <w:rFonts w:ascii="Book Antiqua" w:eastAsia="Times New Roman" w:hAnsi="Book Antiqua" w:cs="Times New Roman"/>
          <w:color w:val="000000" w:themeColor="text1"/>
          <w:lang w:eastAsia="ar-SA"/>
        </w:rPr>
      </w:pPr>
    </w:p>
    <w:p w:rsidR="00FF4962" w:rsidRPr="00AC4BD9" w:rsidRDefault="00FF4962" w:rsidP="00FF4962">
      <w:pPr>
        <w:suppressAutoHyphens/>
        <w:autoSpaceDE w:val="0"/>
        <w:spacing w:after="0" w:line="240" w:lineRule="auto"/>
        <w:jc w:val="both"/>
        <w:rPr>
          <w:rFonts w:ascii="Book Antiqua" w:eastAsia="Times New Roman" w:hAnsi="Book Antiqua" w:cs="Times New Roman"/>
          <w:color w:val="000000" w:themeColor="text1"/>
          <w:lang w:eastAsia="ar-SA"/>
        </w:rPr>
      </w:pPr>
      <w:r w:rsidRPr="00AC4BD9">
        <w:rPr>
          <w:rFonts w:ascii="Book Antiqua" w:eastAsia="Times New Roman" w:hAnsi="Book Antiqua" w:cs="Times New Roman"/>
          <w:color w:val="000000" w:themeColor="text1"/>
          <w:lang w:eastAsia="ar-SA"/>
        </w:rPr>
        <w:t xml:space="preserve">Korniza e politikave në këtë fushë përbëhet nga Programin për Mbrojtjen e Konsumatorit 2016-2020. </w:t>
      </w:r>
    </w:p>
    <w:p w:rsidR="00FF4962" w:rsidRPr="00AC4BD9" w:rsidRDefault="00FF4962" w:rsidP="00FF4962">
      <w:pPr>
        <w:suppressAutoHyphens/>
        <w:autoSpaceDE w:val="0"/>
        <w:spacing w:after="0" w:line="240" w:lineRule="auto"/>
        <w:jc w:val="both"/>
        <w:rPr>
          <w:rFonts w:ascii="Book Antiqua" w:eastAsia="Times New Roman" w:hAnsi="Book Antiqua" w:cs="Times New Roman"/>
          <w:color w:val="000000" w:themeColor="text1"/>
          <w:lang w:eastAsia="ar-SA"/>
        </w:rPr>
      </w:pPr>
    </w:p>
    <w:p w:rsidR="00FF4962" w:rsidRPr="00AC4BD9" w:rsidRDefault="00FF4962" w:rsidP="00FF4962">
      <w:pPr>
        <w:suppressAutoHyphens/>
        <w:autoSpaceDE w:val="0"/>
        <w:spacing w:after="0" w:line="240" w:lineRule="auto"/>
        <w:jc w:val="both"/>
        <w:rPr>
          <w:rFonts w:ascii="Book Antiqua" w:hAnsi="Book Antiqua"/>
          <w:color w:val="000000" w:themeColor="text1"/>
        </w:rPr>
      </w:pPr>
      <w:r w:rsidRPr="00AC4BD9">
        <w:rPr>
          <w:rFonts w:ascii="Book Antiqua" w:eastAsia="Times New Roman" w:hAnsi="Book Antiqua" w:cs="Times New Roman"/>
          <w:color w:val="000000" w:themeColor="text1"/>
          <w:lang w:eastAsia="ar-SA"/>
        </w:rPr>
        <w:t xml:space="preserve">Korniza legjislative në fushën e </w:t>
      </w:r>
      <w:r w:rsidRPr="00AC4BD9">
        <w:rPr>
          <w:rFonts w:ascii="Book Antiqua" w:eastAsia="Times New Roman" w:hAnsi="Book Antiqua" w:cs="Times New Roman"/>
          <w:b/>
          <w:i/>
          <w:color w:val="000000" w:themeColor="text1"/>
          <w:lang w:eastAsia="ar-SA"/>
        </w:rPr>
        <w:t>shërbimeve financiare</w:t>
      </w:r>
      <w:r w:rsidRPr="00AC4BD9">
        <w:rPr>
          <w:rFonts w:ascii="Book Antiqua" w:eastAsia="Times New Roman" w:hAnsi="Book Antiqua" w:cs="Times New Roman"/>
          <w:color w:val="000000" w:themeColor="text1"/>
          <w:lang w:eastAsia="ar-SA"/>
        </w:rPr>
        <w:t xml:space="preserve">, nga </w:t>
      </w:r>
      <w:r w:rsidRPr="00AC4BD9">
        <w:rPr>
          <w:rFonts w:ascii="Book Antiqua" w:hAnsi="Book Antiqua"/>
          <w:color w:val="000000" w:themeColor="text1"/>
        </w:rPr>
        <w:t>përbëhet nga këto akte kryesore normative relevante:</w:t>
      </w:r>
    </w:p>
    <w:p w:rsidR="00FF4962" w:rsidRPr="00AC4BD9" w:rsidRDefault="00FF4962" w:rsidP="00FF4962">
      <w:pPr>
        <w:pStyle w:val="ListParagraph"/>
        <w:numPr>
          <w:ilvl w:val="0"/>
          <w:numId w:val="240"/>
        </w:numPr>
        <w:suppressAutoHyphens/>
        <w:autoSpaceDE w:val="0"/>
        <w:spacing w:after="0" w:line="240" w:lineRule="auto"/>
        <w:jc w:val="both"/>
        <w:rPr>
          <w:rFonts w:ascii="Book Antiqua" w:eastAsia="Times New Roman" w:hAnsi="Book Antiqua" w:cs="Times New Roman"/>
          <w:color w:val="000000" w:themeColor="text1"/>
          <w:lang w:eastAsia="ar-SA"/>
        </w:rPr>
      </w:pPr>
      <w:r w:rsidRPr="00AC4BD9">
        <w:rPr>
          <w:rFonts w:ascii="Book Antiqua" w:eastAsia="Times New Roman" w:hAnsi="Book Antiqua" w:cs="Times New Roman"/>
          <w:color w:val="000000" w:themeColor="text1"/>
          <w:lang w:eastAsia="ar-SA"/>
        </w:rPr>
        <w:t>Ligji nr. 04/L-155 mbi Sistemin e Pagesave për Shfrytëzuesit e Shërbimeve të Pagesave;</w:t>
      </w:r>
    </w:p>
    <w:p w:rsidR="00FF4962" w:rsidRPr="00AC4BD9" w:rsidRDefault="00FF4962" w:rsidP="00FF4962">
      <w:pPr>
        <w:pStyle w:val="ListParagraph"/>
        <w:numPr>
          <w:ilvl w:val="0"/>
          <w:numId w:val="240"/>
        </w:numPr>
        <w:suppressAutoHyphens/>
        <w:autoSpaceDE w:val="0"/>
        <w:spacing w:after="0" w:line="240" w:lineRule="auto"/>
        <w:jc w:val="both"/>
        <w:rPr>
          <w:rFonts w:ascii="Book Antiqua" w:eastAsia="Times New Roman" w:hAnsi="Book Antiqua" w:cs="Times New Roman"/>
          <w:color w:val="000000" w:themeColor="text1"/>
          <w:lang w:eastAsia="ar-SA"/>
        </w:rPr>
      </w:pPr>
      <w:r w:rsidRPr="00AC4BD9">
        <w:rPr>
          <w:rFonts w:ascii="Book Antiqua" w:eastAsia="Times New Roman" w:hAnsi="Book Antiqua" w:cs="Times New Roman"/>
          <w:color w:val="000000" w:themeColor="text1"/>
          <w:lang w:eastAsia="ar-SA"/>
        </w:rPr>
        <w:t>Ligji nr. 04/L-018 për Sigurimin e Detyrueshëm nga Autopërgjegjësia;</w:t>
      </w:r>
    </w:p>
    <w:p w:rsidR="00FF4962" w:rsidRPr="00AC4BD9" w:rsidRDefault="00FF4962" w:rsidP="00FF4962">
      <w:pPr>
        <w:pStyle w:val="ListParagraph"/>
        <w:numPr>
          <w:ilvl w:val="0"/>
          <w:numId w:val="240"/>
        </w:numPr>
        <w:suppressAutoHyphens/>
        <w:autoSpaceDE w:val="0"/>
        <w:spacing w:after="0" w:line="240" w:lineRule="auto"/>
        <w:jc w:val="both"/>
        <w:rPr>
          <w:rFonts w:ascii="Book Antiqua" w:eastAsia="Times New Roman" w:hAnsi="Book Antiqua" w:cs="Times New Roman"/>
          <w:color w:val="000000" w:themeColor="text1"/>
          <w:lang w:eastAsia="ar-SA"/>
        </w:rPr>
      </w:pPr>
      <w:r w:rsidRPr="00AC4BD9">
        <w:rPr>
          <w:rFonts w:ascii="Book Antiqua" w:eastAsia="Times New Roman" w:hAnsi="Book Antiqua" w:cs="Times New Roman"/>
          <w:color w:val="000000" w:themeColor="text1"/>
          <w:lang w:eastAsia="ar-SA"/>
        </w:rPr>
        <w:t>Rregullorja për Normën Efektive dhe Kërkesat për Shpalosje;</w:t>
      </w:r>
    </w:p>
    <w:p w:rsidR="00FF4962" w:rsidRPr="00AC4BD9" w:rsidRDefault="00FF4962" w:rsidP="00FF4962">
      <w:pPr>
        <w:pStyle w:val="ListParagraph"/>
        <w:numPr>
          <w:ilvl w:val="0"/>
          <w:numId w:val="240"/>
        </w:numPr>
        <w:suppressAutoHyphens/>
        <w:autoSpaceDE w:val="0"/>
        <w:spacing w:after="0" w:line="240" w:lineRule="auto"/>
        <w:jc w:val="both"/>
        <w:rPr>
          <w:rFonts w:ascii="Book Antiqua" w:eastAsia="Times New Roman" w:hAnsi="Book Antiqua" w:cs="Times New Roman"/>
          <w:color w:val="000000" w:themeColor="text1"/>
          <w:lang w:eastAsia="ar-SA"/>
        </w:rPr>
      </w:pPr>
      <w:r w:rsidRPr="00AC4BD9">
        <w:rPr>
          <w:rFonts w:ascii="Book Antiqua" w:eastAsia="Times New Roman" w:hAnsi="Book Antiqua" w:cs="Times New Roman"/>
          <w:color w:val="000000" w:themeColor="text1"/>
          <w:lang w:eastAsia="ar-SA"/>
        </w:rPr>
        <w:t>Rregullorja e Brendshme për Trajtimin e Ankesave;</w:t>
      </w:r>
    </w:p>
    <w:p w:rsidR="00FF4962" w:rsidRPr="00AC4BD9" w:rsidRDefault="00FF4962" w:rsidP="00FF4962">
      <w:pPr>
        <w:pStyle w:val="ListParagraph"/>
        <w:numPr>
          <w:ilvl w:val="0"/>
          <w:numId w:val="240"/>
        </w:numPr>
        <w:suppressAutoHyphens/>
        <w:autoSpaceDE w:val="0"/>
        <w:spacing w:after="0" w:line="240" w:lineRule="auto"/>
        <w:jc w:val="both"/>
        <w:rPr>
          <w:rFonts w:ascii="Book Antiqua" w:eastAsia="Times New Roman" w:hAnsi="Book Antiqua" w:cs="Times New Roman"/>
          <w:color w:val="000000" w:themeColor="text1"/>
          <w:lang w:eastAsia="ar-SA"/>
        </w:rPr>
      </w:pPr>
      <w:r w:rsidRPr="00AC4BD9">
        <w:rPr>
          <w:rFonts w:ascii="Book Antiqua" w:eastAsia="Times New Roman" w:hAnsi="Book Antiqua" w:cs="Times New Roman"/>
          <w:color w:val="000000" w:themeColor="text1"/>
          <w:lang w:eastAsia="ar-SA"/>
        </w:rPr>
        <w:t>Rregullorja për Procesin e Brendshëm të Trajtimit të Ankesave;</w:t>
      </w:r>
    </w:p>
    <w:p w:rsidR="00FF4962" w:rsidRPr="00AC4BD9" w:rsidRDefault="00FF4962" w:rsidP="00FF4962">
      <w:pPr>
        <w:suppressAutoHyphens/>
        <w:autoSpaceDE w:val="0"/>
        <w:spacing w:after="0" w:line="240" w:lineRule="auto"/>
        <w:jc w:val="both"/>
        <w:rPr>
          <w:rFonts w:ascii="Book Antiqua" w:hAnsi="Book Antiqua"/>
          <w:color w:val="000000" w:themeColor="text1"/>
        </w:rPr>
      </w:pPr>
    </w:p>
    <w:p w:rsidR="00FF4962" w:rsidRPr="00AC4BD9" w:rsidRDefault="00FF4962" w:rsidP="00FF4962">
      <w:pPr>
        <w:suppressAutoHyphens/>
        <w:autoSpaceDE w:val="0"/>
        <w:spacing w:after="0" w:line="240" w:lineRule="auto"/>
        <w:jc w:val="both"/>
        <w:rPr>
          <w:rFonts w:ascii="Book Antiqua" w:eastAsia="Times New Roman" w:hAnsi="Book Antiqua" w:cs="Times New Roman"/>
          <w:color w:val="000000" w:themeColor="text1"/>
          <w:lang w:eastAsia="ar-SA"/>
        </w:rPr>
      </w:pPr>
      <w:r w:rsidRPr="00AC4BD9">
        <w:rPr>
          <w:rFonts w:ascii="Book Antiqua" w:hAnsi="Book Antiqua"/>
          <w:color w:val="000000" w:themeColor="text1"/>
        </w:rPr>
        <w:t>Këto akte normative kanë transpozuar këto akte të acquis-së:</w:t>
      </w:r>
    </w:p>
    <w:p w:rsidR="00FF4962" w:rsidRPr="00AC4BD9" w:rsidRDefault="00FF4962" w:rsidP="00FF4962">
      <w:pPr>
        <w:pStyle w:val="ListParagraph"/>
        <w:numPr>
          <w:ilvl w:val="0"/>
          <w:numId w:val="240"/>
        </w:numPr>
        <w:suppressAutoHyphens/>
        <w:autoSpaceDE w:val="0"/>
        <w:spacing w:after="0" w:line="240" w:lineRule="auto"/>
        <w:jc w:val="both"/>
        <w:rPr>
          <w:rFonts w:ascii="Book Antiqua" w:eastAsia="Times New Roman" w:hAnsi="Book Antiqua" w:cs="Times New Roman"/>
          <w:color w:val="000000" w:themeColor="text1"/>
          <w:lang w:eastAsia="ar-SA"/>
        </w:rPr>
      </w:pPr>
      <w:r w:rsidRPr="00AC4BD9">
        <w:rPr>
          <w:rFonts w:ascii="Book Antiqua" w:eastAsia="Times New Roman" w:hAnsi="Book Antiqua" w:cs="Times New Roman"/>
          <w:color w:val="000000" w:themeColor="text1"/>
          <w:lang w:eastAsia="ar-SA"/>
        </w:rPr>
        <w:t>Direktivën 2007/64/KE për Shërbimet e Pagesave në Tregun e Brendshëm – pjesërisht;</w:t>
      </w:r>
    </w:p>
    <w:p w:rsidR="00FF4962" w:rsidRPr="00AC4BD9" w:rsidRDefault="00FF4962" w:rsidP="00FF4962">
      <w:pPr>
        <w:pStyle w:val="ListParagraph"/>
        <w:numPr>
          <w:ilvl w:val="0"/>
          <w:numId w:val="240"/>
        </w:numPr>
        <w:suppressAutoHyphens/>
        <w:autoSpaceDE w:val="0"/>
        <w:spacing w:after="0" w:line="240" w:lineRule="auto"/>
        <w:jc w:val="both"/>
        <w:rPr>
          <w:rFonts w:ascii="Book Antiqua" w:eastAsia="Times New Roman" w:hAnsi="Book Antiqua" w:cs="Times New Roman"/>
          <w:color w:val="000000" w:themeColor="text1"/>
          <w:lang w:eastAsia="ar-SA"/>
        </w:rPr>
      </w:pPr>
      <w:r w:rsidRPr="00AC4BD9">
        <w:rPr>
          <w:rFonts w:ascii="Book Antiqua" w:eastAsia="Times New Roman" w:hAnsi="Book Antiqua" w:cs="Times New Roman"/>
          <w:color w:val="000000" w:themeColor="text1"/>
          <w:lang w:eastAsia="ar-SA"/>
        </w:rPr>
        <w:t>Direktivën 2009/13/KE si dhe Rregulloren nr. 2001/25 mbi Licencimin, Mbikëqyrjen dhe Rregullimin e Kompanive të Sigurimit dhe Ndërmjetësuesit e Sigurimit – pjesërisht;</w:t>
      </w:r>
    </w:p>
    <w:p w:rsidR="00FF4962" w:rsidRPr="00AC4BD9" w:rsidRDefault="00FF4962" w:rsidP="00FF4962">
      <w:pPr>
        <w:pStyle w:val="ListParagraph"/>
        <w:numPr>
          <w:ilvl w:val="0"/>
          <w:numId w:val="240"/>
        </w:numPr>
        <w:suppressAutoHyphens/>
        <w:autoSpaceDE w:val="0"/>
        <w:spacing w:after="0" w:line="240" w:lineRule="auto"/>
        <w:jc w:val="both"/>
        <w:rPr>
          <w:rFonts w:ascii="Book Antiqua" w:eastAsia="Times New Roman" w:hAnsi="Book Antiqua" w:cs="Times New Roman"/>
          <w:color w:val="000000" w:themeColor="text1"/>
          <w:lang w:eastAsia="ar-SA"/>
        </w:rPr>
      </w:pPr>
      <w:r w:rsidRPr="00AC4BD9">
        <w:rPr>
          <w:rFonts w:ascii="Book Antiqua" w:eastAsia="Times New Roman" w:hAnsi="Book Antiqua" w:cs="Times New Roman"/>
          <w:color w:val="000000" w:themeColor="text1"/>
          <w:lang w:eastAsia="ar-SA"/>
        </w:rPr>
        <w:t xml:space="preserve">Direktivën 2008/48/KE për Marrëveshjet e Kredive Konsumuese që ndër të tjera definon kalkulimin e normës efektive. </w:t>
      </w:r>
    </w:p>
    <w:p w:rsidR="00FF4962" w:rsidRPr="00AC4BD9" w:rsidRDefault="00FF4962" w:rsidP="00FF4962">
      <w:pPr>
        <w:suppressAutoHyphens/>
        <w:autoSpaceDE w:val="0"/>
        <w:spacing w:after="0" w:line="240" w:lineRule="auto"/>
        <w:jc w:val="both"/>
        <w:rPr>
          <w:rFonts w:ascii="Book Antiqua" w:eastAsia="Times New Roman" w:hAnsi="Book Antiqua" w:cs="Times New Roman"/>
          <w:color w:val="000000" w:themeColor="text1"/>
          <w:lang w:eastAsia="ar-SA"/>
        </w:rPr>
      </w:pPr>
    </w:p>
    <w:p w:rsidR="00FF4962" w:rsidRPr="00B65316" w:rsidRDefault="00B65316" w:rsidP="00B65316">
      <w:pPr>
        <w:tabs>
          <w:tab w:val="left" w:pos="220"/>
        </w:tabs>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Korniza legjislative dhe ajo e politikave në fushën e m</w:t>
      </w:r>
      <w:r w:rsidRPr="00AC4BD9">
        <w:rPr>
          <w:rFonts w:ascii="Book Antiqua" w:eastAsia="Times New Roman" w:hAnsi="Book Antiqua" w:cs="Times New Roman"/>
          <w:i/>
          <w:color w:val="000000" w:themeColor="text1"/>
          <w:u w:val="single"/>
          <w:lang w:eastAsia="ar-SA"/>
        </w:rPr>
        <w:t>brojtjes s</w:t>
      </w:r>
      <w:r w:rsidRPr="00AC4BD9">
        <w:rPr>
          <w:rFonts w:ascii="Book Antiqua" w:hAnsi="Book Antiqua"/>
          <w:i/>
          <w:color w:val="000000" w:themeColor="text1"/>
          <w:u w:val="single"/>
        </w:rPr>
        <w:t>ë</w:t>
      </w:r>
      <w:r>
        <w:rPr>
          <w:rFonts w:ascii="Book Antiqua" w:eastAsia="Times New Roman" w:hAnsi="Book Antiqua" w:cs="Times New Roman"/>
          <w:i/>
          <w:color w:val="000000" w:themeColor="text1"/>
          <w:u w:val="single"/>
          <w:lang w:eastAsia="ar-SA"/>
        </w:rPr>
        <w:t xml:space="preserve"> </w:t>
      </w:r>
      <w:r w:rsidR="00FF4962" w:rsidRPr="00AC4BD9">
        <w:rPr>
          <w:rFonts w:ascii="Book Antiqua" w:eastAsia="Times New Roman" w:hAnsi="Book Antiqua" w:cs="Times New Roman"/>
          <w:i/>
          <w:color w:val="000000" w:themeColor="text1"/>
          <w:u w:val="single"/>
          <w:lang w:eastAsia="ar-SA"/>
        </w:rPr>
        <w:t>shëndetit</w:t>
      </w:r>
    </w:p>
    <w:p w:rsidR="00B65316" w:rsidRDefault="00B65316"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Legjislacioni në fushën e shëndeti publik përbëhet nga Ligji Nr. 04/L-125 Për shëndetësi Ky ligj ka për qëllim sigurimin e bazës ligjore për ruajtjen dhe përparimin e shëndetit të qytetarëve të Republikës së Kosovës nëpërmjet promovimit të shëndetit, aktiviteteve parandaluese, dhe ofrimit të shërbimeve gjithëpërfshirëse dhe kualitative të kujdesit shëndetësor.</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legjislative në fushën e Mbrojtjes së Shëndetit përbehet edhe nga ligjet në vijim:</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numPr>
          <w:ilvl w:val="0"/>
          <w:numId w:val="96"/>
        </w:numPr>
        <w:spacing w:after="0" w:line="240" w:lineRule="auto"/>
        <w:ind w:left="360"/>
        <w:contextualSpacing/>
        <w:jc w:val="both"/>
        <w:rPr>
          <w:rFonts w:ascii="Book Antiqua" w:hAnsi="Book Antiqua"/>
          <w:color w:val="000000" w:themeColor="text1"/>
        </w:rPr>
      </w:pPr>
      <w:r w:rsidRPr="00AC4BD9">
        <w:rPr>
          <w:rFonts w:ascii="Book Antiqua" w:hAnsi="Book Antiqua"/>
          <w:color w:val="000000" w:themeColor="text1"/>
        </w:rPr>
        <w:t xml:space="preserve">Ligji Nr. 06/L-042 Për Gjak dhe përbërësit e gjakut. </w:t>
      </w:r>
    </w:p>
    <w:p w:rsidR="00FF4962" w:rsidRPr="00AC4BD9" w:rsidRDefault="00FF4962" w:rsidP="00FF4962">
      <w:pPr>
        <w:numPr>
          <w:ilvl w:val="0"/>
          <w:numId w:val="96"/>
        </w:numPr>
        <w:spacing w:after="0" w:line="240" w:lineRule="auto"/>
        <w:ind w:left="360"/>
        <w:contextualSpacing/>
        <w:jc w:val="both"/>
        <w:rPr>
          <w:rFonts w:ascii="Book Antiqua" w:hAnsi="Book Antiqua"/>
          <w:color w:val="000000" w:themeColor="text1"/>
        </w:rPr>
      </w:pPr>
      <w:r w:rsidRPr="00AC4BD9">
        <w:rPr>
          <w:rFonts w:ascii="Book Antiqua" w:hAnsi="Book Antiqua"/>
          <w:color w:val="000000" w:themeColor="text1"/>
        </w:rPr>
        <w:t xml:space="preserve">Ligji nr. 04/L-192 për Transplantim të Indeve dhe Qelizave </w:t>
      </w:r>
    </w:p>
    <w:p w:rsidR="00FF4962" w:rsidRPr="00AC4BD9" w:rsidRDefault="00FF4962" w:rsidP="00FF4962">
      <w:pPr>
        <w:numPr>
          <w:ilvl w:val="0"/>
          <w:numId w:val="96"/>
        </w:numPr>
        <w:spacing w:after="0" w:line="240" w:lineRule="auto"/>
        <w:ind w:left="360"/>
        <w:contextualSpacing/>
        <w:jc w:val="both"/>
        <w:rPr>
          <w:rFonts w:ascii="Book Antiqua" w:hAnsi="Book Antiqua"/>
          <w:color w:val="000000" w:themeColor="text1"/>
        </w:rPr>
      </w:pPr>
      <w:r w:rsidRPr="00AC4BD9">
        <w:rPr>
          <w:rFonts w:ascii="Book Antiqua" w:hAnsi="Book Antiqua"/>
          <w:color w:val="000000" w:themeColor="text1"/>
        </w:rPr>
        <w:t xml:space="preserve">Ligji nr. 04/L-156 për Kontrollin e Duhanit </w:t>
      </w:r>
    </w:p>
    <w:p w:rsidR="00FF4962" w:rsidRPr="00AC4BD9" w:rsidRDefault="00FF4962" w:rsidP="00FF4962">
      <w:pPr>
        <w:numPr>
          <w:ilvl w:val="0"/>
          <w:numId w:val="96"/>
        </w:numPr>
        <w:spacing w:after="0" w:line="240" w:lineRule="auto"/>
        <w:ind w:left="360"/>
        <w:contextualSpacing/>
        <w:jc w:val="both"/>
        <w:rPr>
          <w:rFonts w:ascii="Book Antiqua" w:hAnsi="Book Antiqua"/>
          <w:color w:val="000000" w:themeColor="text1"/>
        </w:rPr>
      </w:pPr>
      <w:r w:rsidRPr="00AC4BD9">
        <w:rPr>
          <w:rFonts w:ascii="Book Antiqua" w:hAnsi="Book Antiqua"/>
          <w:color w:val="000000" w:themeColor="text1"/>
        </w:rPr>
        <w:t xml:space="preserve">Ligji për mbrojtjen e te ushqyerit nr. 05/L-023 </w:t>
      </w:r>
    </w:p>
    <w:p w:rsidR="00FF4962" w:rsidRPr="00AC4BD9" w:rsidRDefault="00FF4962" w:rsidP="00FF4962">
      <w:pPr>
        <w:numPr>
          <w:ilvl w:val="0"/>
          <w:numId w:val="96"/>
        </w:numPr>
        <w:spacing w:after="0" w:line="240" w:lineRule="auto"/>
        <w:ind w:left="360"/>
        <w:contextualSpacing/>
        <w:jc w:val="both"/>
        <w:rPr>
          <w:rFonts w:ascii="Book Antiqua" w:hAnsi="Book Antiqua"/>
          <w:color w:val="000000" w:themeColor="text1"/>
        </w:rPr>
      </w:pPr>
      <w:r w:rsidRPr="00AC4BD9">
        <w:rPr>
          <w:rFonts w:ascii="Book Antiqua" w:hAnsi="Book Antiqua"/>
          <w:color w:val="000000" w:themeColor="text1"/>
        </w:rPr>
        <w:t xml:space="preserve"> Ligjin 02/L-78 për Shëndetësi Publike; Ligjin 02/L-76 për Shëndetin Riprodhues, </w:t>
      </w:r>
    </w:p>
    <w:p w:rsidR="00FF4962" w:rsidRPr="00AC4BD9" w:rsidRDefault="00FF4962" w:rsidP="00FF4962">
      <w:pPr>
        <w:numPr>
          <w:ilvl w:val="0"/>
          <w:numId w:val="96"/>
        </w:numPr>
        <w:spacing w:after="0" w:line="240" w:lineRule="auto"/>
        <w:ind w:left="360"/>
        <w:contextualSpacing/>
        <w:jc w:val="both"/>
        <w:rPr>
          <w:rFonts w:ascii="Book Antiqua" w:hAnsi="Book Antiqua"/>
          <w:color w:val="000000" w:themeColor="text1"/>
        </w:rPr>
      </w:pPr>
      <w:r w:rsidRPr="00AC4BD9">
        <w:rPr>
          <w:rFonts w:ascii="Book Antiqua" w:hAnsi="Book Antiqua"/>
          <w:color w:val="000000" w:themeColor="text1"/>
        </w:rPr>
        <w:t>Ligjin 02/L-109 për Sëmundjet Ngjitëse.</w:t>
      </w:r>
    </w:p>
    <w:p w:rsidR="00FF4962" w:rsidRPr="00AC4BD9" w:rsidRDefault="00FF4962" w:rsidP="00FF4962">
      <w:pPr>
        <w:spacing w:after="0" w:line="240" w:lineRule="auto"/>
        <w:contextualSpacing/>
        <w:jc w:val="both"/>
        <w:rPr>
          <w:rFonts w:ascii="Book Antiqua" w:hAnsi="Book Antiqua"/>
          <w:color w:val="000000" w:themeColor="text1"/>
        </w:rPr>
      </w:pPr>
    </w:p>
    <w:p w:rsidR="00FF4962" w:rsidRPr="00AC4BD9" w:rsidRDefault="00FF4962" w:rsidP="00FF4962">
      <w:p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Aktet nënligjore :</w:t>
      </w:r>
    </w:p>
    <w:p w:rsidR="00FF4962" w:rsidRPr="00AC4BD9" w:rsidRDefault="00FF4962" w:rsidP="00FF4962">
      <w:pPr>
        <w:numPr>
          <w:ilvl w:val="0"/>
          <w:numId w:val="243"/>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UA nr. 06/2013 për Frytnimin e Asistuar Mjekësor; </w:t>
      </w:r>
    </w:p>
    <w:p w:rsidR="00FF4962" w:rsidRPr="00AC4BD9" w:rsidRDefault="00FF4962" w:rsidP="00FF4962">
      <w:pPr>
        <w:numPr>
          <w:ilvl w:val="0"/>
          <w:numId w:val="243"/>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UA nr. 05/2011 për Parandalimin dhe Kontrollin e Infeksioneve brenda Spitalore dhe </w:t>
      </w:r>
    </w:p>
    <w:p w:rsidR="00FF4962" w:rsidRPr="00AC4BD9" w:rsidRDefault="00FF4962" w:rsidP="00FF4962">
      <w:pPr>
        <w:numPr>
          <w:ilvl w:val="0"/>
          <w:numId w:val="243"/>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UA nr. 05/2010 për Vaksinoprofilaks, Seroprofilaks dhe Kimioprofilaks</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tabs>
          <w:tab w:val="left" w:pos="220"/>
        </w:tabs>
        <w:spacing w:after="0" w:line="240" w:lineRule="auto"/>
        <w:ind w:right="258"/>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Këto akte normative kanë transponuar këto akte të acquis-së:</w:t>
      </w:r>
    </w:p>
    <w:p w:rsidR="00FF4962" w:rsidRPr="00AC4BD9" w:rsidRDefault="00FF4962" w:rsidP="00FF4962">
      <w:pPr>
        <w:numPr>
          <w:ilvl w:val="0"/>
          <w:numId w:val="242"/>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Direktivën 2002/98/EC, me anë të së cilës përcaktohen standardet e cilësisë dhe sigurisë gjatë grumbullimit, testimit, përpunimit dhe shpërndarjes të gjakut dhe përbërësve të gjakut pavarësisht qëllimit; </w:t>
      </w:r>
    </w:p>
    <w:p w:rsidR="00FF4962" w:rsidRPr="00AC4BD9" w:rsidRDefault="00FF4962" w:rsidP="00FF4962">
      <w:pPr>
        <w:numPr>
          <w:ilvl w:val="0"/>
          <w:numId w:val="242"/>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Direktivën 2004/33/EC, me anë të së cilës zbatohet direktiva 2002/98/EC në raport me kërkesat teknike për gjak dhe përbërës të gjakut; </w:t>
      </w:r>
    </w:p>
    <w:p w:rsidR="00FF4962" w:rsidRPr="00AC4BD9" w:rsidRDefault="00FF4962" w:rsidP="00FF4962">
      <w:pPr>
        <w:numPr>
          <w:ilvl w:val="0"/>
          <w:numId w:val="242"/>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Direktivën 2005/61/EC, me anë të së cilës zbatohet direktiva 2002/98/EC në raport me gjurmimin dhe raportimin e ngjarjeve dhe reaksioneve anësore serioze</w:t>
      </w:r>
    </w:p>
    <w:p w:rsidR="00FF4962" w:rsidRPr="00AC4BD9" w:rsidRDefault="00FF4962" w:rsidP="00FF4962">
      <w:pPr>
        <w:numPr>
          <w:ilvl w:val="0"/>
          <w:numId w:val="242"/>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Ky ligj transpozon pjesërisht Direktivën 2004/23/KE për Vendosjen e Standardeve të Kualitetit dhe Sigurisë për Dhurimin, Prokurimin, Testimin, Procedimin, Ruajtjen, Magazinimin dhe Distribuimin e Qelizave dhe Indeve Njerëzore.</w:t>
      </w:r>
    </w:p>
    <w:p w:rsidR="00FF4962" w:rsidRPr="00AC4BD9" w:rsidRDefault="00FF4962" w:rsidP="00FF4962">
      <w:pPr>
        <w:numPr>
          <w:ilvl w:val="0"/>
          <w:numId w:val="242"/>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Ligji në fjalë transpozon pjesërisht Direktivën 2001/37/KE lidhur me Prodhimin, Prezentimin dhe Shitjen e Produkteve të Duhanit, Direktivën 2003/33/KE lidhur me Reklamimin dhe Sponsorizimin e Produkteve të Duhanit si dhe Rekomandimin e Këshillit të vitit 2002 për Parandalimin e Pirjes së Duhanit dhe Iniciativat për Përmirësimin e Kontrollit të Duhanit.</w:t>
      </w:r>
    </w:p>
    <w:p w:rsidR="00FF4962" w:rsidRPr="00AC4BD9" w:rsidRDefault="00FF4962" w:rsidP="00FF4962">
      <w:pPr>
        <w:numPr>
          <w:ilvl w:val="0"/>
          <w:numId w:val="242"/>
        </w:num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Ky ligj transpozon pjesërisht Direktivën 2006/141/KE për Formula Qumështore dhe Formula Pasuese.</w:t>
      </w: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rPr>
        <w:t>Korniza institucionale</w:t>
      </w:r>
    </w:p>
    <w:p w:rsidR="00FF4962" w:rsidRPr="00AC4BD9" w:rsidRDefault="00FF4962" w:rsidP="00FF4962">
      <w:pPr>
        <w:tabs>
          <w:tab w:val="left" w:pos="220"/>
        </w:tabs>
        <w:spacing w:after="0" w:line="240" w:lineRule="auto"/>
        <w:jc w:val="both"/>
        <w:rPr>
          <w:rFonts w:ascii="Book Antiqua" w:hAnsi="Book Antiqua"/>
          <w:i/>
          <w:color w:val="000000" w:themeColor="text1"/>
        </w:rPr>
      </w:pPr>
    </w:p>
    <w:p w:rsidR="00FF4962" w:rsidRPr="00AC4BD9" w:rsidRDefault="00FF4962" w:rsidP="00FF4962">
      <w:pPr>
        <w:suppressAutoHyphens/>
        <w:autoSpaceDE w:val="0"/>
        <w:spacing w:after="0" w:line="240" w:lineRule="auto"/>
        <w:jc w:val="both"/>
        <w:rPr>
          <w:rFonts w:ascii="Book Antiqua" w:eastAsia="Times New Roman" w:hAnsi="Book Antiqua" w:cs="Times New Roman"/>
          <w:i/>
          <w:color w:val="000000" w:themeColor="text1"/>
          <w:u w:val="single"/>
          <w:shd w:val="clear" w:color="auto" w:fill="FFFF00"/>
          <w:lang w:eastAsia="ar-SA"/>
        </w:rPr>
      </w:pPr>
      <w:r w:rsidRPr="00AC4BD9">
        <w:rPr>
          <w:rFonts w:ascii="Book Antiqua" w:hAnsi="Book Antiqua"/>
          <w:i/>
          <w:color w:val="000000" w:themeColor="text1"/>
          <w:u w:val="single"/>
        </w:rPr>
        <w:t xml:space="preserve">Korniza institucionale në fushën e </w:t>
      </w:r>
      <w:r w:rsidRPr="00AC4BD9">
        <w:rPr>
          <w:rFonts w:ascii="Book Antiqua" w:eastAsia="Times New Roman" w:hAnsi="Book Antiqua" w:cs="Times New Roman"/>
          <w:i/>
          <w:color w:val="000000" w:themeColor="text1"/>
          <w:u w:val="single"/>
          <w:lang w:eastAsia="ar-SA"/>
        </w:rPr>
        <w:t>mbrojtjes së konsumatorit</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Korniza institucionale në këtë fushë përbëhet nga këto institucione:</w:t>
      </w:r>
    </w:p>
    <w:p w:rsidR="00FF4962" w:rsidRPr="00AC4BD9" w:rsidRDefault="00FF4962" w:rsidP="00FF4962">
      <w:pPr>
        <w:pStyle w:val="ListParagraph"/>
        <w:numPr>
          <w:ilvl w:val="0"/>
          <w:numId w:val="241"/>
        </w:numPr>
        <w:spacing w:after="0" w:line="240" w:lineRule="auto"/>
        <w:jc w:val="both"/>
        <w:rPr>
          <w:rFonts w:ascii="Book Antiqua" w:eastAsiaTheme="minorHAnsi" w:hAnsi="Book Antiqua"/>
          <w:color w:val="000000" w:themeColor="text1"/>
        </w:rPr>
      </w:pPr>
      <w:r w:rsidRPr="00AC4BD9">
        <w:rPr>
          <w:rFonts w:ascii="Book Antiqua" w:eastAsiaTheme="minorHAnsi" w:hAnsi="Book Antiqua"/>
          <w:color w:val="000000" w:themeColor="text1"/>
        </w:rPr>
        <w:lastRenderedPageBreak/>
        <w:t>Ministria e Tregtisë dhe Industrisë, përkatësisht Departamenti për Mbrojtjen e Konsumatorit si dhe Inspektoriati i Tregut</w:t>
      </w:r>
    </w:p>
    <w:p w:rsidR="00FF4962" w:rsidRPr="00AC4BD9" w:rsidRDefault="00FF4962" w:rsidP="00FF4962">
      <w:pPr>
        <w:pStyle w:val="ListParagraph"/>
        <w:numPr>
          <w:ilvl w:val="0"/>
          <w:numId w:val="241"/>
        </w:numPr>
        <w:suppressAutoHyphens/>
        <w:autoSpaceDE w:val="0"/>
        <w:spacing w:after="0" w:line="240" w:lineRule="auto"/>
        <w:jc w:val="both"/>
        <w:rPr>
          <w:rFonts w:ascii="Book Antiqua" w:eastAsia="Times New Roman" w:hAnsi="Book Antiqua" w:cs="Times New Roman"/>
          <w:color w:val="000000" w:themeColor="text1"/>
          <w:lang w:eastAsia="ar-SA"/>
        </w:rPr>
      </w:pPr>
      <w:r w:rsidRPr="00AC4BD9">
        <w:rPr>
          <w:rFonts w:ascii="Book Antiqua" w:eastAsiaTheme="minorHAnsi" w:hAnsi="Book Antiqua"/>
          <w:color w:val="000000" w:themeColor="text1"/>
        </w:rPr>
        <w:t>Banka Qendrore e Kosovës, saktësisht</w:t>
      </w:r>
      <w:r w:rsidRPr="00AC4BD9">
        <w:rPr>
          <w:rFonts w:ascii="Book Antiqua" w:eastAsia="Times New Roman" w:hAnsi="Book Antiqua" w:cs="Times New Roman"/>
          <w:color w:val="000000" w:themeColor="text1"/>
          <w:lang w:eastAsia="ar-SA"/>
        </w:rPr>
        <w:t xml:space="preserve"> Divizioni për Shqyrtimin e Ankesave të Shfrytëzuesve të Shërbimeve Financiare në BQK </w:t>
      </w:r>
    </w:p>
    <w:p w:rsidR="00FF4962" w:rsidRPr="00AC4BD9" w:rsidRDefault="00FF4962" w:rsidP="00FF4962">
      <w:pPr>
        <w:suppressAutoHyphens/>
        <w:autoSpaceDE w:val="0"/>
        <w:spacing w:after="0" w:line="240" w:lineRule="auto"/>
        <w:jc w:val="both"/>
        <w:rPr>
          <w:rFonts w:ascii="Book Antiqua" w:eastAsia="Times New Roman" w:hAnsi="Book Antiqua" w:cs="Times New Roman"/>
          <w:color w:val="000000" w:themeColor="text1"/>
          <w:shd w:val="clear" w:color="auto" w:fill="FFFF00"/>
          <w:lang w:eastAsia="ar-SA"/>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Organ tjetër i rëndësishëm në fushën e Mbrojtjes së Konsumatorit është Këshilli për Mbrojtjen e Konsumatorit i themeluar në bazë të Ligjit për Mbrojtje të Konsumatorit. Këshilli është zgjëruar nga 7 në 16 anëtarë me vendim të Qeverië Nr. 05/77, më 4 Dhjetor 2018. Anëtarët e Këshillit janë përfaqësues të MTI-së, Agjencisë së Veterinës dhe Ushqimit (AVUK), Odës Ekonomike të Kosovës (OEK), Aleanca Kosovare e Biznesit (AKB), Banka Qendrore e Kosovës, Zyra e Rregullatorit të Energjisë, Komisioni i Pavarur për Media, Organizatat JoQeveritare “Konsumatori”, ‘LENS”, “FOL” dhe “Kallzo.Com”, si dhe instituti GAP. Përgjegjësitë e Këshillit për Mbrojtjen e Konsumatorit janë këshillëdhënëse në fushën e mbrojtjes së konsumatorit. Gjithashtu Këshilli është përgjegjës për hartimin e Programit për Mbrojtjen e Konsumatorit si dhe monitorimin e zbatimit të Programit për Mbrojtje të Konsumatorit. </w:t>
      </w:r>
    </w:p>
    <w:p w:rsidR="00FF4962" w:rsidRPr="00AC4BD9" w:rsidRDefault="00FF4962" w:rsidP="00FF4962">
      <w:pPr>
        <w:suppressAutoHyphens/>
        <w:autoSpaceDE w:val="0"/>
        <w:spacing w:after="0" w:line="240" w:lineRule="auto"/>
        <w:jc w:val="both"/>
        <w:rPr>
          <w:rFonts w:ascii="Book Antiqua" w:eastAsia="Times New Roman" w:hAnsi="Book Antiqua" w:cs="Times New Roman"/>
          <w:i/>
          <w:color w:val="000000" w:themeColor="text1"/>
          <w:u w:val="single"/>
          <w:lang w:eastAsia="ar-SA"/>
        </w:rPr>
      </w:pPr>
    </w:p>
    <w:p w:rsidR="00FF4962" w:rsidRPr="00AC4BD9" w:rsidRDefault="00FF4962" w:rsidP="00FF4962">
      <w:pPr>
        <w:suppressAutoHyphens/>
        <w:autoSpaceDE w:val="0"/>
        <w:spacing w:after="0" w:line="240" w:lineRule="auto"/>
        <w:jc w:val="both"/>
        <w:rPr>
          <w:rFonts w:ascii="Book Antiqua" w:eastAsia="Times New Roman" w:hAnsi="Book Antiqua" w:cs="Times New Roman"/>
          <w:i/>
          <w:color w:val="000000" w:themeColor="text1"/>
          <w:u w:val="single"/>
          <w:lang w:eastAsia="ar-SA"/>
        </w:rPr>
      </w:pPr>
      <w:r w:rsidRPr="00AC4BD9">
        <w:rPr>
          <w:rFonts w:ascii="Book Antiqua" w:hAnsi="Book Antiqua"/>
          <w:i/>
          <w:color w:val="000000" w:themeColor="text1"/>
          <w:u w:val="single"/>
        </w:rPr>
        <w:t>Korniza institucionale në fushën m</w:t>
      </w:r>
      <w:r w:rsidRPr="00AC4BD9">
        <w:rPr>
          <w:rFonts w:ascii="Book Antiqua" w:eastAsia="Times New Roman" w:hAnsi="Book Antiqua" w:cs="Times New Roman"/>
          <w:i/>
          <w:color w:val="000000" w:themeColor="text1"/>
          <w:u w:val="single"/>
          <w:lang w:eastAsia="ar-SA"/>
        </w:rPr>
        <w:t>brojtjes së shëndetit</w:t>
      </w:r>
    </w:p>
    <w:p w:rsidR="00FF4962" w:rsidRPr="00AC4BD9" w:rsidRDefault="00FF4962" w:rsidP="00FF4962">
      <w:pPr>
        <w:tabs>
          <w:tab w:val="left" w:pos="540"/>
        </w:tabs>
        <w:spacing w:after="0" w:line="240" w:lineRule="auto"/>
        <w:jc w:val="both"/>
        <w:rPr>
          <w:rFonts w:ascii="Book Antiqua" w:hAnsi="Book Antiqua"/>
          <w:color w:val="000000" w:themeColor="text1"/>
        </w:rPr>
      </w:pPr>
      <w:r w:rsidRPr="00AC4BD9">
        <w:rPr>
          <w:rFonts w:ascii="Book Antiqua" w:hAnsi="Book Antiqua"/>
          <w:color w:val="000000" w:themeColor="text1"/>
        </w:rPr>
        <w:t>Organi kryesor në fushën Mbrojtjes së Shëndetit është Ministria e Shëndetësisë. Organet kompetente për zbatimin dhe monitorimin e ligjit për kontrollin e duhanit janë:</w:t>
      </w:r>
      <w:r w:rsidRPr="00AC4BD9">
        <w:rPr>
          <w:rFonts w:ascii="Book Antiqua" w:hAnsi="Book Antiqua"/>
          <w:b/>
          <w:color w:val="000000" w:themeColor="text1"/>
        </w:rPr>
        <w:t xml:space="preserve"> </w:t>
      </w:r>
      <w:r w:rsidRPr="00AC4BD9">
        <w:rPr>
          <w:rFonts w:ascii="Book Antiqua" w:hAnsi="Book Antiqua"/>
          <w:color w:val="000000" w:themeColor="text1"/>
        </w:rPr>
        <w:t>Inspektoratet qendrore të ministrive të linjës: Inspektorati Shëndetësor (MSH), Inspektorati Sanitar (AVUK), Inspektorati i Tregut (MTI), Inspektorati i Punës (MPMS), Inspektorati i Arsimit (MASHT), Inspektorati i Transportit (MTT), Policia e Kosovës, Agjencia Kundër Korrupsionit dhe Inspektoratet komunale. Kapacitetet administrative aktuale për zbatimin e ligjit për kontrollin e duhanit janë aktualisht të pamjaftueshme.</w:t>
      </w:r>
    </w:p>
    <w:p w:rsidR="00FF4962" w:rsidRPr="00AC4BD9" w:rsidRDefault="00FF4962" w:rsidP="00FF4962">
      <w:pPr>
        <w:tabs>
          <w:tab w:val="left" w:pos="540"/>
        </w:tabs>
        <w:spacing w:after="0" w:line="240" w:lineRule="auto"/>
        <w:jc w:val="both"/>
        <w:rPr>
          <w:rFonts w:ascii="Book Antiqua" w:hAnsi="Book Antiqua"/>
          <w:color w:val="000000" w:themeColor="text1"/>
        </w:rPr>
      </w:pPr>
    </w:p>
    <w:p w:rsidR="00FF4962" w:rsidRPr="00AC4BD9" w:rsidRDefault="00FF4962" w:rsidP="00FF4962">
      <w:pPr>
        <w:tabs>
          <w:tab w:val="left" w:pos="540"/>
        </w:tabs>
        <w:spacing w:after="0" w:line="240" w:lineRule="auto"/>
        <w:jc w:val="both"/>
        <w:rPr>
          <w:rFonts w:ascii="Book Antiqua" w:hAnsi="Book Antiqua"/>
          <w:color w:val="000000" w:themeColor="text1"/>
        </w:rPr>
      </w:pPr>
      <w:r w:rsidRPr="00AC4BD9">
        <w:rPr>
          <w:rFonts w:ascii="Book Antiqua" w:hAnsi="Book Antiqua"/>
          <w:color w:val="000000" w:themeColor="text1"/>
        </w:rPr>
        <w:t>Veprimtaria transfuzive në Republikën e Kosovës kryhet nga institucionet e autorizuara transfuzive të organizuara në dy nivele; Qendra Kombëtare e Kosovës për Transfuzionin e Gjakut dhe Qendrat e Transfuzionit të Gjakut të cilat funksionojnë në kuadër të spitaleve publike të përgjithshme.</w:t>
      </w:r>
    </w:p>
    <w:p w:rsidR="00FF4962" w:rsidRPr="00AC4BD9" w:rsidRDefault="00FF4962" w:rsidP="00FF4962">
      <w:pPr>
        <w:tabs>
          <w:tab w:val="left" w:pos="540"/>
        </w:tabs>
        <w:spacing w:after="0" w:line="240" w:lineRule="auto"/>
        <w:jc w:val="both"/>
        <w:rPr>
          <w:rFonts w:ascii="Book Antiqua" w:hAnsi="Book Antiqua"/>
          <w:color w:val="000000" w:themeColor="text1"/>
        </w:rPr>
      </w:pPr>
    </w:p>
    <w:p w:rsidR="00FF4962" w:rsidRPr="00AC4BD9" w:rsidRDefault="00FF4962" w:rsidP="00FF4962">
      <w:pPr>
        <w:tabs>
          <w:tab w:val="left" w:pos="540"/>
        </w:tabs>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 Inspektorati Shëndetësor vepron në kuadër të Ministrisë së Shëndetësisë dhe ka të punësuar 25 inspektorë. </w:t>
      </w:r>
    </w:p>
    <w:p w:rsidR="00FF4962" w:rsidRPr="00AC4BD9" w:rsidRDefault="00FF4962" w:rsidP="00FF4962">
      <w:pPr>
        <w:tabs>
          <w:tab w:val="left" w:pos="540"/>
        </w:tabs>
        <w:spacing w:after="0" w:line="240" w:lineRule="auto"/>
        <w:jc w:val="both"/>
        <w:rPr>
          <w:rFonts w:ascii="Book Antiqua" w:hAnsi="Book Antiqua" w:cs="Calibri"/>
          <w:b/>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Këshilli Ndërministror për Kontroll të Duhanit është themeluar nga Qeveria e Kosovës në bazë të Ligjit për Kontrollin e Duhanit dhe ka 15 anëtarë: përfaqësuesit e Ministrisë së Shëndetësisë; Arsimit, Shkencës e Teknologjisë; Financave; Punës dhe Mirëqenies Sociale; Drejtësisë; Punëve të Brendshme; Mjedisit dhe Planifikimit Hapësinor; Infrastrukturës; Bujqësisë dhe Zhvillimit Rural; Kulturës, Rinisë e Sporteve; profesionistë shëndetësor, përfaqësues të mjeteve të informimit dhe shoqëria civile. Ky këshill është kompetent për propozimin e masave parandaluese, të vetëdijesimit, edukimit dhe njëkohësisht bënë monitorimin e zbatimit të tyre.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Institucionet tjera për zbatim të legjislacionit në fushën e shëndetësisë janë edhe Instituti Kombëtar për Shëndetësi Publike, Komunat/Inspektoratet, Institucionet shëndetësore dhe Bordi Nacional për Kontrollin e Kancerit.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eastAsia="Calibri" w:hAnsi="Book Antiqua" w:cs="Arial"/>
          <w:color w:val="000000" w:themeColor="text1"/>
        </w:rPr>
        <w:t>Sa i përket kornizës së politikave,</w:t>
      </w:r>
      <w:r w:rsidRPr="00AC4BD9">
        <w:rPr>
          <w:rFonts w:ascii="Book Antiqua" w:eastAsia="Calibri" w:hAnsi="Book Antiqua" w:cs="Arial"/>
          <w:b/>
          <w:color w:val="000000" w:themeColor="text1"/>
        </w:rPr>
        <w:t xml:space="preserve"> </w:t>
      </w:r>
      <w:r w:rsidRPr="00AC4BD9">
        <w:rPr>
          <w:rFonts w:ascii="Book Antiqua" w:hAnsi="Book Antiqua"/>
          <w:color w:val="000000" w:themeColor="text1"/>
        </w:rPr>
        <w:t>institucioni kompetent për zhvillim të politikave për mbrojte te shëndetit është Ministria e Shëndetësisë. Ky institucion për zbatim të legjislacionit posedon një numër strategjisë, programe dhe plan veprimi si në vijim:</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olor w:val="000000" w:themeColor="text1"/>
        </w:rPr>
        <w:t xml:space="preserve">Strategjia Sektoriale </w:t>
      </w:r>
      <w:r w:rsidR="00B65316" w:rsidRPr="00AC4BD9">
        <w:rPr>
          <w:rFonts w:ascii="Book Antiqua" w:hAnsi="Book Antiqua"/>
          <w:color w:val="000000" w:themeColor="text1"/>
        </w:rPr>
        <w:t>Shëndetësore</w:t>
      </w:r>
      <w:r w:rsidRPr="00AC4BD9">
        <w:rPr>
          <w:rFonts w:ascii="Book Antiqua" w:hAnsi="Book Antiqua"/>
          <w:color w:val="000000" w:themeColor="text1"/>
        </w:rPr>
        <w:t xml:space="preserve"> 2017-2021 përcakton tri objektiva strategjike për zhvillimin e sektorit të shëndetësisë përfshirë: Ruajtja dhe përparimi i shëndetit, sigurimi i financimit të qëndrueshëm shëndetësor dhe riorganizimi i sektorit të shëndetësisë.</w:t>
      </w:r>
      <w:r w:rsidRPr="00AC4BD9">
        <w:rPr>
          <w:rFonts w:ascii="Book Antiqua" w:hAnsi="Book Antiqua" w:cs="Arial"/>
          <w:color w:val="000000" w:themeColor="text1"/>
        </w:rPr>
        <w:t xml:space="preserve"> Ministria e Shëndetësisë me qëllim të vazhdimit të përmirësimit të shëndetit të nënës, fëmijës, adoleshentit dhe shëndetin riprodhues ka finalizuar Planin Strategjik</w:t>
      </w:r>
      <w:r w:rsidRPr="00AC4BD9">
        <w:rPr>
          <w:rFonts w:ascii="Book Antiqua" w:hAnsi="Book Antiqua"/>
          <w:color w:val="000000" w:themeColor="text1"/>
        </w:rPr>
        <w:t xml:space="preserve"> </w:t>
      </w:r>
      <w:r w:rsidRPr="00AC4BD9">
        <w:rPr>
          <w:rFonts w:ascii="Book Antiqua" w:hAnsi="Book Antiqua" w:cs="Arial"/>
          <w:color w:val="000000" w:themeColor="text1"/>
        </w:rPr>
        <w:t xml:space="preserve">për shëndetin e nënës, fëmijës, adoleshentit dhe shëndetin riprodhues 2019-2021 </w:t>
      </w:r>
      <w:r w:rsidRPr="00AC4BD9">
        <w:rPr>
          <w:rFonts w:ascii="Book Antiqua" w:hAnsi="Book Antiqua" w:cs="Times New Roman"/>
          <w:color w:val="000000" w:themeColor="text1"/>
        </w:rPr>
        <w:t xml:space="preserve">(PSSHNFSHR).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lastRenderedPageBreak/>
        <w:t>Plani Strategjik ofron një kornizë gjithëpërfshirëse në përpjekjet e arritjes së synimit për zvogëlimin e sëmundshmërisë dhe vdekshmërisë së nënave dhe fëmijëve në Republikën e Kosovës.</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Ky dokument promovon një qasje të integruar për zbatimin e aktiviteteve dhe rekomandimeve të cilat mbështesin politikat dhe programet e Ministrisë së Shëndetësisë si dhe synimet globale të kësaj fushe në përgjithësi.</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Qëllimi i Planit Strategjik është sigurimi i shfrytëzimit të ekspertizës në dispozicion, koordinimi i intervenimeve në fushën e shëndetit të nënës dhe fëmijës, përfshirë burimet njerëzore dhe financiare si dhe infrastrukturën për realizim të aktiviteteve që si rrjedhojë do të kenë ndikim maksimal në përmirësimin e treguesve dhe zvogëlim të sëmundshmërisë dhe vdekshmërisë së nënës dhe fëmijës. Aktivitetet fokusohen në shëndetin e nënës që nga faza para koncepcionit deri në fazën postpartale dhe shëndetin e fëmijëve që nga faza perinatale deri në adoleshencë.</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Plani strategjik do të zbatohet nga të gjitha Institucionet relevante në bashkëpunim me Ministrinë e Shëndetësisë si dhe partnerët tjerë vendor dhe ndërkombëtar.</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Duke marrë parasysh gjendjen e shëndetit të nënës dhe fëmijës në vendin tonë, nevoja për adresimin e problemeve në këtë fushë konsiderohet si prioritet i Ministrisë së Shëndetësisë dhe për këtë qëllim Strategjia Sektoriale Shëndetësore 2017-2021 ka paraparë në kuadër të Objektivës Strategjike “Ruajtja dhe përparimi i Shëndetit”, Objektiven Specifike 2: Përmirësimi i shëndetit të nënës dhe fëmijës.</w:t>
      </w:r>
    </w:p>
    <w:p w:rsidR="00FF4962" w:rsidRPr="00AC4BD9" w:rsidRDefault="00FF4962" w:rsidP="00FF4962">
      <w:pPr>
        <w:spacing w:after="0" w:line="240" w:lineRule="auto"/>
        <w:contextualSpacing/>
        <w:jc w:val="both"/>
        <w:rPr>
          <w:rFonts w:ascii="Book Antiqua" w:hAnsi="Book Antiqua"/>
          <w:color w:val="000000" w:themeColor="text1"/>
        </w:rPr>
      </w:pPr>
    </w:p>
    <w:p w:rsidR="00FF4962" w:rsidRPr="00AC4BD9" w:rsidRDefault="00FF4962" w:rsidP="00FF4962">
      <w:pPr>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Programi i zgjeruar i imunizimit paraqet dokumentin që përcakton vaksinat e obliguara me ligj me të cilat imunizohen fëmijët e moshës së caktuar në interval kohor të caktuar. Me qëllim të adresimit të pabarazive, Ministria e Shëndetësisë në bashkëpunim me partneret relevant dhe mbështetur nga Organizata Botërore e Shëndetësisë (OBSH) ka filluar procesin e riorientimit të programit me qëllim të rritjes së nivelit të vaksinimit të fëmijëve Romë, Ashkali dhe Egjiptias. Për këtë qëllim janë duke u zhvilluar një varg aktivitetesh që do të ndikojnë në përfshirjen e këtyre fëmijëve në kuadër të vaksinimit të rregullt.</w:t>
      </w:r>
    </w:p>
    <w:p w:rsidR="00FF4962" w:rsidRPr="00AC4BD9" w:rsidRDefault="00FF4962" w:rsidP="00FF4962">
      <w:pPr>
        <w:suppressAutoHyphens/>
        <w:autoSpaceDE w:val="0"/>
        <w:spacing w:after="0" w:line="240" w:lineRule="auto"/>
        <w:jc w:val="both"/>
        <w:rPr>
          <w:rFonts w:ascii="Book Antiqua" w:eastAsia="Times New Roman" w:hAnsi="Book Antiqua" w:cs="Times New Roman"/>
          <w:b/>
          <w:i/>
          <w:color w:val="000000" w:themeColor="text1"/>
          <w:lang w:eastAsia="ar-SA"/>
        </w:rPr>
      </w:pPr>
    </w:p>
    <w:p w:rsidR="00FF4962" w:rsidRPr="00AC4BD9" w:rsidRDefault="00FF4962" w:rsidP="00FF4962">
      <w:pPr>
        <w:suppressAutoHyphens/>
        <w:autoSpaceDE w:val="0"/>
        <w:spacing w:after="0" w:line="240" w:lineRule="auto"/>
        <w:jc w:val="both"/>
        <w:rPr>
          <w:rFonts w:ascii="Book Antiqua" w:eastAsia="Times New Roman" w:hAnsi="Book Antiqua" w:cs="Times New Roman"/>
          <w:b/>
          <w:i/>
          <w:color w:val="000000" w:themeColor="text1"/>
          <w:lang w:eastAsia="ar-SA"/>
        </w:rPr>
      </w:pPr>
      <w:r w:rsidRPr="00AC4BD9">
        <w:rPr>
          <w:rFonts w:ascii="Book Antiqua" w:eastAsia="Times New Roman" w:hAnsi="Book Antiqua" w:cs="Times New Roman"/>
          <w:b/>
          <w:i/>
          <w:color w:val="000000" w:themeColor="text1"/>
          <w:lang w:eastAsia="ar-SA"/>
        </w:rPr>
        <w:t>Mbështetja e donatorëve</w:t>
      </w:r>
    </w:p>
    <w:p w:rsidR="00FF4962" w:rsidRPr="00AC4BD9" w:rsidRDefault="00FF4962" w:rsidP="00FF4962">
      <w:pPr>
        <w:suppressAutoHyphens/>
        <w:autoSpaceDE w:val="0"/>
        <w:spacing w:after="0" w:line="240" w:lineRule="auto"/>
        <w:jc w:val="both"/>
        <w:rPr>
          <w:rFonts w:ascii="Book Antiqua" w:eastAsia="Times New Roman" w:hAnsi="Book Antiqua" w:cs="Times New Roman"/>
          <w:b/>
          <w:color w:val="000000" w:themeColor="text1"/>
          <w:lang w:eastAsia="ar-SA"/>
        </w:rPr>
      </w:pPr>
    </w:p>
    <w:p w:rsidR="00FF4962" w:rsidRPr="00AC4BD9" w:rsidRDefault="00FF4962" w:rsidP="00FF4962">
      <w:pPr>
        <w:suppressAutoHyphens/>
        <w:autoSpaceDE w:val="0"/>
        <w:spacing w:after="0" w:line="240" w:lineRule="auto"/>
        <w:jc w:val="both"/>
        <w:rPr>
          <w:rFonts w:ascii="Book Antiqua" w:eastAsia="Times New Roman" w:hAnsi="Book Antiqua" w:cs="Times New Roman"/>
          <w:color w:val="000000" w:themeColor="text1"/>
          <w:lang w:eastAsia="ar-SA"/>
        </w:rPr>
      </w:pPr>
      <w:r w:rsidRPr="00AC4BD9">
        <w:rPr>
          <w:rFonts w:ascii="Book Antiqua" w:eastAsia="Times New Roman" w:hAnsi="Book Antiqua" w:cs="Times New Roman"/>
          <w:color w:val="000000" w:themeColor="text1"/>
          <w:lang w:eastAsia="ar-SA"/>
        </w:rPr>
        <w:t xml:space="preserve">Institucionet e Kosovës mbështeten nga Komisioni Evropian (përmes IPA-s) dhe nga donatorë tjerë bilateralë me projektet e përmbledhur në vijim. </w:t>
      </w:r>
    </w:p>
    <w:p w:rsidR="00FF4962" w:rsidRPr="00AC4BD9" w:rsidRDefault="00FF4962" w:rsidP="00FF4962">
      <w:pPr>
        <w:suppressAutoHyphens/>
        <w:autoSpaceDE w:val="0"/>
        <w:spacing w:after="0" w:line="240" w:lineRule="auto"/>
        <w:jc w:val="both"/>
        <w:rPr>
          <w:rFonts w:ascii="Book Antiqua" w:eastAsia="Times New Roman" w:hAnsi="Book Antiqua" w:cs="Times New Roman"/>
          <w:i/>
          <w:color w:val="000000" w:themeColor="text1"/>
          <w:lang w:eastAsia="ar-SA"/>
        </w:rPr>
      </w:pPr>
    </w:p>
    <w:p w:rsidR="00FF4962" w:rsidRPr="00AC4BD9" w:rsidRDefault="00FF4962" w:rsidP="00FF4962">
      <w:pPr>
        <w:suppressAutoHyphens/>
        <w:autoSpaceDE w:val="0"/>
        <w:spacing w:after="0" w:line="240" w:lineRule="auto"/>
        <w:jc w:val="both"/>
        <w:rPr>
          <w:rFonts w:ascii="Book Antiqua" w:eastAsia="Times New Roman" w:hAnsi="Book Antiqua" w:cs="Times New Roman"/>
          <w:i/>
          <w:color w:val="000000" w:themeColor="text1"/>
          <w:lang w:eastAsia="ar-SA"/>
        </w:rPr>
      </w:pPr>
      <w:r w:rsidRPr="00AC4BD9">
        <w:rPr>
          <w:rFonts w:ascii="Book Antiqua" w:eastAsia="Times New Roman" w:hAnsi="Book Antiqua" w:cs="Times New Roman"/>
          <w:i/>
          <w:color w:val="000000" w:themeColor="text1"/>
          <w:lang w:eastAsia="ar-SA"/>
        </w:rPr>
        <w:t>Projektet aktuale dhe të planifikuara IPA</w:t>
      </w:r>
    </w:p>
    <w:p w:rsidR="00FF4962" w:rsidRPr="00AC4BD9" w:rsidRDefault="00FF4962" w:rsidP="00FF4962">
      <w:pPr>
        <w:suppressAutoHyphens/>
        <w:autoSpaceDE w:val="0"/>
        <w:spacing w:after="0" w:line="240" w:lineRule="auto"/>
        <w:jc w:val="both"/>
        <w:rPr>
          <w:rFonts w:ascii="Book Antiqua" w:eastAsia="Times New Roman" w:hAnsi="Book Antiqua" w:cs="Times New Roman"/>
          <w:i/>
          <w:color w:val="000000" w:themeColor="text1"/>
          <w:u w:val="single"/>
          <w:lang w:eastAsia="ar-SA"/>
        </w:rPr>
      </w:pPr>
    </w:p>
    <w:p w:rsidR="00FF4962" w:rsidRPr="00B65316" w:rsidRDefault="00FF4962" w:rsidP="00FF4962">
      <w:pPr>
        <w:suppressAutoHyphens/>
        <w:autoSpaceDE w:val="0"/>
        <w:spacing w:after="0" w:line="240" w:lineRule="auto"/>
        <w:jc w:val="both"/>
        <w:rPr>
          <w:rFonts w:ascii="Book Antiqua" w:eastAsia="Times New Roman" w:hAnsi="Book Antiqua" w:cs="Times New Roman"/>
          <w:i/>
          <w:color w:val="000000" w:themeColor="text1"/>
          <w:u w:val="single"/>
          <w:lang w:eastAsia="ar-SA"/>
        </w:rPr>
      </w:pPr>
      <w:r w:rsidRPr="00B65316">
        <w:rPr>
          <w:rFonts w:ascii="Book Antiqua" w:eastAsia="Times New Roman" w:hAnsi="Book Antiqua" w:cs="Times New Roman"/>
          <w:i/>
          <w:color w:val="000000" w:themeColor="text1"/>
          <w:u w:val="single"/>
          <w:lang w:eastAsia="ar-SA"/>
        </w:rPr>
        <w:t>Mbrojtja e konsumatorit</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Përshkrimi: Lëvizja e Lirë e Mallrave 2 – Komponenti për mbrojtje të konsumaotrit synon të mbështes aktivitetet për ngritje të vetëdijes, të përafroj mëtej legjislacionin me acquis-in e BE-së, të mbështes Departamentin e Mbrojtjes së Konsumatorit në pjesëmarrjen aktive në organizatat relevante evropiane dhe ndërkombëtare dhe të trajnoj stafin punues. </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Përfituesi: Ministria e Tregtise dhe Industrisë, konkretisht Departamenti për Mbrojtje të Konsumatorit.</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Periudha e zbatimit: 2018 – 2020.</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uppressAutoHyphens/>
        <w:autoSpaceDE w:val="0"/>
        <w:spacing w:after="0" w:line="240" w:lineRule="auto"/>
        <w:jc w:val="both"/>
        <w:rPr>
          <w:rFonts w:ascii="Book Antiqua" w:eastAsia="Times New Roman" w:hAnsi="Book Antiqua" w:cs="Times New Roman"/>
          <w:i/>
          <w:color w:val="000000" w:themeColor="text1"/>
          <w:u w:val="single"/>
          <w:lang w:eastAsia="ar-SA"/>
        </w:rPr>
      </w:pPr>
      <w:r w:rsidRPr="00AC4BD9">
        <w:rPr>
          <w:rFonts w:ascii="Book Antiqua" w:eastAsia="Times New Roman" w:hAnsi="Book Antiqua" w:cs="Times New Roman"/>
          <w:i/>
          <w:color w:val="000000" w:themeColor="text1"/>
          <w:u w:val="single"/>
          <w:lang w:eastAsia="ar-SA"/>
        </w:rPr>
        <w:t>Mbrojtja e shëndetit</w:t>
      </w:r>
    </w:p>
    <w:p w:rsidR="00FF4962" w:rsidRPr="00AC4BD9" w:rsidRDefault="00FF4962" w:rsidP="00FF4962">
      <w:pPr>
        <w:spacing w:after="0" w:line="240" w:lineRule="auto"/>
        <w:jc w:val="both"/>
        <w:rPr>
          <w:rFonts w:ascii="Book Antiqua" w:hAnsi="Book Antiqua"/>
          <w:b/>
          <w:bCs/>
          <w:color w:val="000000" w:themeColor="text1"/>
        </w:rPr>
      </w:pPr>
      <w:r w:rsidRPr="00AC4BD9">
        <w:rPr>
          <w:rFonts w:ascii="Book Antiqua" w:hAnsi="Book Antiqua"/>
          <w:bCs/>
          <w:color w:val="000000" w:themeColor="text1"/>
        </w:rPr>
        <w:t xml:space="preserve">Sektori </w:t>
      </w:r>
      <w:r w:rsidRPr="00AC4BD9">
        <w:rPr>
          <w:rFonts w:ascii="Book Antiqua" w:hAnsi="Book Antiqua"/>
          <w:color w:val="000000" w:themeColor="text1"/>
        </w:rPr>
        <w:t>i shëndetësisë mbështetet nga projekti “</w:t>
      </w:r>
      <w:r w:rsidRPr="00AC4BD9">
        <w:rPr>
          <w:rFonts w:ascii="Book Antiqua" w:hAnsi="Book Antiqua" w:cs="Arial"/>
          <w:color w:val="000000" w:themeColor="text1"/>
        </w:rPr>
        <w:t>Kujdesi shëndetësor i qasshëm dhe cilësor</w:t>
      </w:r>
      <w:r w:rsidRPr="00AC4BD9">
        <w:rPr>
          <w:rFonts w:ascii="Book Antiqua" w:hAnsi="Book Antiqua"/>
          <w:color w:val="000000" w:themeColor="text1"/>
        </w:rPr>
        <w:t xml:space="preserve">” 2017-2019 që financohet nga Qeveria Zvicerane/SDC. Buxheti i projektit është € 6,074,720 dhe do të fokusohet në Kujdesin Parësor Shëndetësor dhe ka për qëllim përmirësimin e shëndetit të </w:t>
      </w:r>
      <w:r w:rsidRPr="00AC4BD9">
        <w:rPr>
          <w:rFonts w:ascii="Book Antiqua" w:hAnsi="Book Antiqua" w:cs="Arial"/>
          <w:color w:val="000000" w:themeColor="text1"/>
        </w:rPr>
        <w:t>popullsisë së Kosovës duke përmirësuar qasjen në shërbime shëndet</w:t>
      </w:r>
      <w:r w:rsidRPr="00AC4BD9">
        <w:rPr>
          <w:rFonts w:ascii="Book Antiqua" w:hAnsi="Book Antiqua"/>
          <w:color w:val="000000" w:themeColor="text1"/>
        </w:rPr>
        <w:t>ësore,</w:t>
      </w:r>
      <w:r w:rsidRPr="00AC4BD9">
        <w:rPr>
          <w:rFonts w:ascii="Book Antiqua" w:hAnsi="Book Antiqua" w:cs="Arial"/>
          <w:color w:val="000000" w:themeColor="text1"/>
        </w:rPr>
        <w:t xml:space="preserve"> cilësinë e shërbimeve, menaxhimin shëndetësorë duke të fuqizuar nevojat e pacientëve (veçanërisht të grupeve të cenueshme).</w:t>
      </w:r>
    </w:p>
    <w:p w:rsidR="00FF4962" w:rsidRPr="00AC4BD9" w:rsidRDefault="00FF4962" w:rsidP="00FF4962">
      <w:pPr>
        <w:spacing w:after="0" w:line="240" w:lineRule="auto"/>
        <w:jc w:val="both"/>
        <w:rPr>
          <w:rFonts w:ascii="Book Antiqua" w:hAnsi="Book Antiqua"/>
          <w:b/>
          <w:bCs/>
          <w:color w:val="000000" w:themeColor="text1"/>
        </w:rPr>
      </w:pPr>
      <w:r w:rsidRPr="00AC4BD9">
        <w:rPr>
          <w:rFonts w:ascii="Book Antiqua" w:hAnsi="Book Antiqua"/>
          <w:b/>
          <w:bCs/>
          <w:color w:val="000000" w:themeColor="text1"/>
        </w:rPr>
        <w:t> </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bCs/>
          <w:color w:val="000000" w:themeColor="text1"/>
        </w:rPr>
        <w:lastRenderedPageBreak/>
        <w:t>Qeveria e Luksemburgut</w:t>
      </w:r>
      <w:r w:rsidRPr="00AC4BD9">
        <w:rPr>
          <w:rFonts w:ascii="Book Antiqua" w:hAnsi="Book Antiqua"/>
          <w:color w:val="000000" w:themeColor="text1"/>
        </w:rPr>
        <w:t xml:space="preserve"> përmes projektit Mbështetja e sistemit shëndetësorë të Kosovës KOS 017 (faza e 2-të). Projekti do të vazhdoj të mbështesë sektorin e shëndetësisë në zhvillimin e reformave në sektorin e shëndetësisë. €6,000.000.</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rPr>
          <w:rFonts w:ascii="Book Antiqua" w:hAnsi="Book Antiqua"/>
          <w:color w:val="000000" w:themeColor="text1"/>
        </w:rPr>
      </w:pPr>
      <w:r w:rsidRPr="00AC4BD9">
        <w:rPr>
          <w:rFonts w:ascii="Book Antiqua" w:hAnsi="Book Antiqua"/>
          <w:color w:val="000000" w:themeColor="text1"/>
        </w:rPr>
        <w:t xml:space="preserve">Fondi Global do të vazhdoj të mbështesë aktivitetet në parandalimin e TB dhe financimin e vazhdimit të projektit “Parandalimi i HIV në Kosovë”. </w:t>
      </w:r>
    </w:p>
    <w:p w:rsidR="00FF4962" w:rsidRPr="00AC4BD9" w:rsidRDefault="00FF4962" w:rsidP="00FF4962">
      <w:pPr>
        <w:spacing w:after="0" w:line="240" w:lineRule="auto"/>
        <w:jc w:val="both"/>
        <w:rPr>
          <w:rFonts w:ascii="Book Antiqua" w:hAnsi="Book Antiqua" w:cs="Arial"/>
          <w:b/>
          <w:color w:val="000000" w:themeColor="text1"/>
        </w:rPr>
      </w:pPr>
    </w:p>
    <w:p w:rsidR="00FF4962" w:rsidRPr="00AC4BD9" w:rsidRDefault="00FF4962" w:rsidP="00FF4962">
      <w:pPr>
        <w:spacing w:after="0" w:line="240" w:lineRule="auto"/>
        <w:jc w:val="both"/>
        <w:rPr>
          <w:rFonts w:ascii="Book Antiqua" w:hAnsi="Book Antiqua" w:cs="Arial"/>
          <w:color w:val="000000" w:themeColor="text1"/>
        </w:rPr>
      </w:pPr>
      <w:r w:rsidRPr="00AC4BD9">
        <w:rPr>
          <w:rFonts w:ascii="Book Antiqua" w:hAnsi="Book Antiqua" w:cs="Arial"/>
          <w:color w:val="000000" w:themeColor="text1"/>
        </w:rPr>
        <w:t xml:space="preserve">Emiratet e Bashkuara Arabe kanë filluar me Ndërtimin e spitalit te Kirurgjisë Pediatrike në QKUK në vlerë prej </w:t>
      </w:r>
      <w:r w:rsidRPr="00AC4BD9">
        <w:rPr>
          <w:rFonts w:ascii="Book Antiqua" w:hAnsi="Book Antiqua"/>
          <w:color w:val="000000" w:themeColor="text1"/>
        </w:rPr>
        <w:t>€22,000,000</w:t>
      </w: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uppressAutoHyphens/>
        <w:autoSpaceDE w:val="0"/>
        <w:spacing w:after="0" w:line="240" w:lineRule="auto"/>
        <w:jc w:val="both"/>
        <w:rPr>
          <w:rFonts w:ascii="Book Antiqua" w:eastAsia="Times New Roman" w:hAnsi="Book Antiqua" w:cs="Trebuchet MS"/>
          <w:b/>
          <w:bCs/>
          <w:i/>
          <w:color w:val="000000" w:themeColor="text1"/>
          <w:lang w:eastAsia="ar-SA"/>
        </w:rPr>
      </w:pPr>
      <w:r w:rsidRPr="00AC4BD9">
        <w:rPr>
          <w:rFonts w:ascii="Book Antiqua" w:eastAsia="Times New Roman" w:hAnsi="Book Antiqua" w:cs="Times New Roman"/>
          <w:b/>
          <w:i/>
          <w:color w:val="000000" w:themeColor="text1"/>
          <w:lang w:eastAsia="ar-SA"/>
        </w:rPr>
        <w:t>Objektivat prioritare afatmesme</w:t>
      </w:r>
    </w:p>
    <w:p w:rsidR="00FF4962" w:rsidRPr="00AC4BD9" w:rsidRDefault="00FF4962" w:rsidP="00FF4962">
      <w:pPr>
        <w:autoSpaceDE w:val="0"/>
        <w:spacing w:after="0" w:line="240" w:lineRule="auto"/>
        <w:jc w:val="both"/>
        <w:rPr>
          <w:rFonts w:ascii="Book Antiqua" w:hAnsi="Book Antiqua" w:cs="Trebuchet MS"/>
          <w:bCs/>
          <w:i/>
          <w:color w:val="000000" w:themeColor="text1"/>
          <w:u w:val="single"/>
        </w:rPr>
      </w:pPr>
    </w:p>
    <w:p w:rsidR="00FF4962" w:rsidRPr="00AC4BD9" w:rsidRDefault="00FF4962" w:rsidP="00FF4962">
      <w:pPr>
        <w:autoSpaceDE w:val="0"/>
        <w:spacing w:after="0" w:line="240" w:lineRule="auto"/>
        <w:jc w:val="both"/>
        <w:rPr>
          <w:rFonts w:ascii="Book Antiqua" w:hAnsi="Book Antiqua" w:cs="Trebuchet MS"/>
          <w:bCs/>
          <w:i/>
          <w:color w:val="000000" w:themeColor="text1"/>
          <w:u w:val="single"/>
        </w:rPr>
      </w:pPr>
      <w:r w:rsidRPr="00AC4BD9">
        <w:rPr>
          <w:rFonts w:ascii="Book Antiqua" w:hAnsi="Book Antiqua" w:cs="Trebuchet MS"/>
          <w:bCs/>
          <w:i/>
          <w:color w:val="000000" w:themeColor="text1"/>
          <w:u w:val="single"/>
        </w:rPr>
        <w:t>Mbrojtja e konsumatorit</w:t>
      </w:r>
    </w:p>
    <w:p w:rsidR="00FF4962" w:rsidRPr="00AC4BD9" w:rsidRDefault="00FF4962" w:rsidP="00FF4962">
      <w:pPr>
        <w:numPr>
          <w:ilvl w:val="0"/>
          <w:numId w:val="97"/>
        </w:numPr>
        <w:autoSpaceDE w:val="0"/>
        <w:spacing w:after="0" w:line="240" w:lineRule="auto"/>
        <w:contextualSpacing/>
        <w:jc w:val="both"/>
        <w:rPr>
          <w:rFonts w:ascii="Book Antiqua" w:hAnsi="Book Antiqua" w:cs="Trebuchet MS"/>
          <w:bCs/>
          <w:color w:val="000000" w:themeColor="text1"/>
        </w:rPr>
      </w:pPr>
      <w:r w:rsidRPr="00AC4BD9">
        <w:rPr>
          <w:rFonts w:ascii="Book Antiqua" w:hAnsi="Book Antiqua" w:cs="Trebuchet MS"/>
          <w:bCs/>
          <w:color w:val="000000" w:themeColor="text1"/>
        </w:rPr>
        <w:t>Hartimi dhe Miratimi i legjislacionit sekondar për zbatimin e Ligjit për Mbrojtje të Konsumatorit</w:t>
      </w:r>
    </w:p>
    <w:p w:rsidR="00FF4962" w:rsidRPr="00AC4BD9" w:rsidRDefault="00FF4962" w:rsidP="00FF4962">
      <w:pPr>
        <w:numPr>
          <w:ilvl w:val="0"/>
          <w:numId w:val="97"/>
        </w:numPr>
        <w:autoSpaceDE w:val="0"/>
        <w:spacing w:after="0" w:line="240" w:lineRule="auto"/>
        <w:contextualSpacing/>
        <w:jc w:val="both"/>
        <w:rPr>
          <w:rFonts w:ascii="Book Antiqua" w:hAnsi="Book Antiqua" w:cs="Trebuchet MS"/>
          <w:bCs/>
          <w:i/>
          <w:color w:val="000000" w:themeColor="text1"/>
          <w:u w:val="single"/>
        </w:rPr>
      </w:pPr>
      <w:r w:rsidRPr="00AC4BD9">
        <w:rPr>
          <w:rFonts w:ascii="Book Antiqua" w:hAnsi="Book Antiqua"/>
          <w:color w:val="000000" w:themeColor="text1"/>
        </w:rPr>
        <w:t>Fuqizimi i rolit të Këshillit për Mbrojte të Konsumatorit</w:t>
      </w:r>
    </w:p>
    <w:p w:rsidR="00FF4962" w:rsidRPr="00AC4BD9" w:rsidRDefault="00FF4962" w:rsidP="00FF4962">
      <w:pPr>
        <w:numPr>
          <w:ilvl w:val="0"/>
          <w:numId w:val="97"/>
        </w:numPr>
        <w:autoSpaceDE w:val="0"/>
        <w:spacing w:after="0" w:line="240" w:lineRule="auto"/>
        <w:contextualSpacing/>
        <w:jc w:val="both"/>
        <w:rPr>
          <w:rFonts w:ascii="Book Antiqua" w:hAnsi="Book Antiqua" w:cs="Trebuchet MS"/>
          <w:bCs/>
          <w:color w:val="000000" w:themeColor="text1"/>
        </w:rPr>
      </w:pPr>
      <w:r w:rsidRPr="00AC4BD9">
        <w:rPr>
          <w:rFonts w:ascii="Book Antiqua" w:hAnsi="Book Antiqua" w:cs="Trebuchet MS"/>
          <w:bCs/>
          <w:color w:val="000000" w:themeColor="text1"/>
        </w:rPr>
        <w:t>Zbatimi i Programit për Mbrojtje të Konsumatorit</w:t>
      </w:r>
    </w:p>
    <w:p w:rsidR="00FF4962" w:rsidRPr="00AC4BD9" w:rsidRDefault="00FF4962" w:rsidP="00FF4962">
      <w:pPr>
        <w:numPr>
          <w:ilvl w:val="0"/>
          <w:numId w:val="97"/>
        </w:numPr>
        <w:autoSpaceDE w:val="0"/>
        <w:spacing w:after="0" w:line="240" w:lineRule="auto"/>
        <w:contextualSpacing/>
        <w:jc w:val="both"/>
        <w:rPr>
          <w:rFonts w:ascii="Book Antiqua" w:hAnsi="Book Antiqua" w:cs="Trebuchet MS"/>
          <w:bCs/>
          <w:i/>
          <w:color w:val="000000" w:themeColor="text1"/>
          <w:u w:val="single"/>
        </w:rPr>
      </w:pPr>
      <w:r w:rsidRPr="00AC4BD9">
        <w:rPr>
          <w:rFonts w:ascii="Book Antiqua" w:hAnsi="Book Antiqua"/>
          <w:color w:val="000000" w:themeColor="text1"/>
        </w:rPr>
        <w:t>Forcimi dhe zhvillimi i mëtutjeshëm i kapaciteteve administrative në Departamentin e Mbrojtjes së Konsumatorit;</w:t>
      </w:r>
    </w:p>
    <w:p w:rsidR="00FF4962" w:rsidRPr="00AC4BD9" w:rsidRDefault="00FF4962" w:rsidP="00FF4962">
      <w:pPr>
        <w:numPr>
          <w:ilvl w:val="0"/>
          <w:numId w:val="97"/>
        </w:numPr>
        <w:autoSpaceDE w:val="0"/>
        <w:spacing w:after="0" w:line="240" w:lineRule="auto"/>
        <w:contextualSpacing/>
        <w:jc w:val="both"/>
        <w:rPr>
          <w:rFonts w:ascii="Book Antiqua" w:hAnsi="Book Antiqua" w:cs="Trebuchet MS"/>
          <w:bCs/>
          <w:i/>
          <w:color w:val="000000" w:themeColor="text1"/>
          <w:u w:val="single"/>
        </w:rPr>
      </w:pPr>
      <w:r w:rsidRPr="00AC4BD9">
        <w:rPr>
          <w:rFonts w:ascii="Book Antiqua" w:hAnsi="Book Antiqua"/>
          <w:color w:val="000000" w:themeColor="text1"/>
        </w:rPr>
        <w:t>Rritja e vazhdueshme e nivelit të përfshirjes së shoqatave të konsumatorëve si dhe akterëve relevant në fushën e mbrojtjes së konsumatorit;</w:t>
      </w:r>
    </w:p>
    <w:p w:rsidR="00FF4962" w:rsidRPr="00AC4BD9" w:rsidRDefault="00FF4962" w:rsidP="00FF4962">
      <w:pPr>
        <w:spacing w:after="0" w:line="240" w:lineRule="auto"/>
        <w:jc w:val="both"/>
        <w:rPr>
          <w:rFonts w:ascii="Book Antiqua" w:hAnsi="Book Antiqua"/>
          <w:i/>
          <w:color w:val="000000" w:themeColor="text1"/>
          <w:u w:val="single"/>
        </w:rPr>
      </w:pPr>
    </w:p>
    <w:p w:rsidR="00FF4962" w:rsidRPr="00AC4BD9" w:rsidRDefault="00FF4962" w:rsidP="00FF4962">
      <w:pPr>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Mbrojtja e shëndetit</w:t>
      </w:r>
    </w:p>
    <w:p w:rsidR="00FF4962" w:rsidRPr="00AC4BD9" w:rsidRDefault="00FF4962" w:rsidP="00FF4962">
      <w:pPr>
        <w:spacing w:after="0" w:line="240" w:lineRule="auto"/>
        <w:jc w:val="both"/>
        <w:rPr>
          <w:rFonts w:ascii="Book Antiqua" w:hAnsi="Book Antiqua"/>
          <w:b/>
          <w:bCs/>
          <w:color w:val="000000" w:themeColor="text1"/>
        </w:rPr>
      </w:pPr>
      <w:r w:rsidRPr="00AC4BD9">
        <w:rPr>
          <w:rFonts w:ascii="Book Antiqua" w:hAnsi="Book Antiqua"/>
          <w:color w:val="000000" w:themeColor="text1"/>
        </w:rPr>
        <w:t xml:space="preserve">Në aspektin legjislativ, në planin afatmesëm, do të vazhdoj harmonizimi i legjislacionit primar dhe sekondar me Acquis në fushën e të drejtave të pacientëve në kujdesin shëndetësor ndër kufitar, shëndetin mendor, gjaku, indet, dhe qelizat, parandalimi i lëndimeve, duhani, ushqyeshmëria, aktiviteti fizik dhe psikik.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Sa i përket kapaciteteve institucionale, në 2 vitet e ardhshme do te behet funksionalizimi i Autoritetit shtetëror përkatësisht Divizioni për Biomjekësi që përcaktohet ne baze te Ligjit per Transplantimin e Indeve dhe Qelizave.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Sa i përket masave zbatuese, do të fokusohet në zbatimin e Strategjive ekzistuese me theks të veçantë strategjitë për: Kontrollin e kancerit, promovim dhe edukim shëndetësor, kujdesin parësor shëndetësor, shëndetin mendor, rezistencën antimikrobike, programin e imunizimit shëndetin e nënës, fëmijës, adoleshentit dhe shëndetin riprodhues, vaksinimin, edhe HIV-AIDS.</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154" w:name="_Toc534384368"/>
      <w:r w:rsidRPr="00AC4BD9">
        <w:rPr>
          <w:rFonts w:ascii="Book Antiqua" w:hAnsi="Book Antiqua"/>
          <w:b/>
          <w:color w:val="000000" w:themeColor="text1"/>
          <w:sz w:val="20"/>
          <w:szCs w:val="20"/>
        </w:rPr>
        <w:t>Kapitulli 29 i acquis-së: Unioni Doganor</w:t>
      </w:r>
      <w:bookmarkEnd w:id="153"/>
      <w:bookmarkEnd w:id="154"/>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Acquis në fushën e bashkimit doganor përbëhet thuajse ekskluzivisht nga legjislacioni i cili është direkt detyrues për Shtetet Anëtare. Ai përfshin Kodin Doganor të BE-së dhe dispozitat e tij zbatuese, nomenklaturës së kombinuar, tarifës të përbashkët doganore dhe dispozitat për klasifikimin tarifor, lirim nga detyrimet doganore, pezullime doganore dhe kuota të caktuara tarifore dhe dispozita të tjera të tilla si ato në kontrollin doganor të mallrave të falsifikuara, prekursorëve të drogës, eksporti i mallrave kulturore si dhe mbi asistencën reciproke administrative në çështjet doganore dhe transitit. Shtetet anëtare duhet të sigurojnë se ekzistojnë kapacitetet e nevojshme të zbatimit dhe fuqizimit, duke përfshirë lidhjet me sistemet përkatëse të kompjuterizuara doganore të BE-së. Shërbimet doganore duhet gjithashtu të sigurojnë kapacitete të mjaftueshme për të zbatuar rregulla të veçanta të përcaktuara në fushat e lidhura me acquis të tilla si tregtia e jashtme.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i/>
          <w:color w:val="000000" w:themeColor="text1"/>
        </w:rPr>
        <w:t>Kërkesat e MSA-së</w:t>
      </w:r>
    </w:p>
    <w:p w:rsidR="00B65316" w:rsidRDefault="00B65316" w:rsidP="00FF4962">
      <w:pPr>
        <w:autoSpaceDE w:val="0"/>
        <w:autoSpaceDN w:val="0"/>
        <w:adjustRightInd w:val="0"/>
        <w:spacing w:after="0" w:line="240" w:lineRule="auto"/>
        <w:jc w:val="both"/>
        <w:rPr>
          <w:rFonts w:ascii="Book Antiqua" w:eastAsia="TimesNewRoman" w:hAnsi="Book Antiqua" w:cs="TimesNew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NewRoman" w:hAnsi="Book Antiqua" w:cs="TimesNewRoman"/>
          <w:color w:val="000000" w:themeColor="text1"/>
        </w:rPr>
      </w:pPr>
      <w:r w:rsidRPr="00AC4BD9">
        <w:rPr>
          <w:rFonts w:ascii="Book Antiqua" w:eastAsia="TimesNewRoman" w:hAnsi="Book Antiqua" w:cs="TimesNewRoman"/>
          <w:color w:val="000000" w:themeColor="text1"/>
        </w:rPr>
        <w:lastRenderedPageBreak/>
        <w:t xml:space="preserve">Angazhimet në fushën e doganave janë marrë në përputhje me detyrimet që rrjedhin nga Marrëveshja e Stabilizim-Asociimit, nenet 17, 18, 19, 39, 48, 75, 93 dhe 104. Nenet 17, 18, 19, 39, 48 dhe 93 parashikojnë në veçanti forcimin e bashkëpunimit me vendet e rajonit që kanë nënshkruar MSA, ndërsa neni 49 dhe Protokolli 3 përcakton </w:t>
      </w:r>
      <w:r w:rsidRPr="00AC4BD9">
        <w:rPr>
          <w:rFonts w:ascii="Book Antiqua" w:hAnsi="Book Antiqua"/>
          <w:color w:val="000000" w:themeColor="text1"/>
        </w:rPr>
        <w:t>rregullat e origjinës për zbatimin e dispozitave të kësaj Marrëveshje.</w:t>
      </w:r>
    </w:p>
    <w:p w:rsidR="00FF4962" w:rsidRPr="00AC4BD9" w:rsidRDefault="00FF4962" w:rsidP="00FF4962">
      <w:pPr>
        <w:autoSpaceDE w:val="0"/>
        <w:autoSpaceDN w:val="0"/>
        <w:adjustRightInd w:val="0"/>
        <w:spacing w:after="0" w:line="240" w:lineRule="auto"/>
        <w:jc w:val="both"/>
        <w:rPr>
          <w:rFonts w:ascii="Book Antiqua" w:eastAsia="TimesNewRoman" w:hAnsi="Book Antiqua" w:cs="TimesNew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eastAsia="TimesNewRoman" w:hAnsi="Book Antiqua" w:cs="TimesNewRoman"/>
          <w:color w:val="000000" w:themeColor="text1"/>
        </w:rPr>
        <w:t>Marrëveshja e Stabilizim-Asociimit, në veçanti neni 104 i referohet doganave. Ky nen parashikon, detyrimin që p</w:t>
      </w:r>
      <w:r w:rsidRPr="00AC4BD9">
        <w:rPr>
          <w:rFonts w:ascii="Book Antiqua" w:hAnsi="Book Antiqua"/>
          <w:color w:val="000000" w:themeColor="text1"/>
        </w:rPr>
        <w:t xml:space="preserve">alët do të vendosin një bashkëpunim në këtë fushë me synim garantimin e përputhjes me dispozitat që do të miratohen në fushën e tregtisë, dhe për të arritur përafrimin e sistemit doganor të Kosovës me atë të BE-së, duke ndihmuar kështu në hapjen e rrugës për marrjen e masave liberalizuese të planifikuara në këtë Marrëveshje dhe për përafrimin gradual të legjislacionit të Kosovës për doganat me atë të </w:t>
      </w:r>
      <w:r w:rsidRPr="00AC4BD9">
        <w:rPr>
          <w:rFonts w:ascii="Book Antiqua" w:hAnsi="Book Antiqua"/>
          <w:i/>
          <w:iCs/>
          <w:color w:val="000000" w:themeColor="text1"/>
        </w:rPr>
        <w:t xml:space="preserve">acquis </w:t>
      </w:r>
      <w:r w:rsidRPr="00AC4BD9">
        <w:rPr>
          <w:rFonts w:ascii="Book Antiqua" w:hAnsi="Book Antiqua"/>
          <w:iCs/>
          <w:color w:val="000000" w:themeColor="text1"/>
        </w:rPr>
        <w:t>të BE-së</w:t>
      </w:r>
      <w:r w:rsidRPr="00AC4BD9">
        <w:rPr>
          <w:rFonts w:ascii="Book Antiqua" w:hAnsi="Book Antiqua"/>
          <w:color w:val="000000" w:themeColor="text1"/>
        </w:rPr>
        <w:t xml:space="preserve">. Bashkëpunimi do të marrë parasysh në mënyrën e duhur fushat prioritare që lidhen me </w:t>
      </w:r>
      <w:r w:rsidRPr="00AC4BD9">
        <w:rPr>
          <w:rFonts w:ascii="Book Antiqua" w:hAnsi="Book Antiqua"/>
          <w:i/>
          <w:iCs/>
          <w:snapToGrid w:val="0"/>
          <w:color w:val="000000" w:themeColor="text1"/>
        </w:rPr>
        <w:t xml:space="preserve">acquis </w:t>
      </w:r>
      <w:r w:rsidRPr="00AC4BD9">
        <w:rPr>
          <w:rFonts w:ascii="Book Antiqua" w:hAnsi="Book Antiqua"/>
          <w:iCs/>
          <w:snapToGrid w:val="0"/>
          <w:color w:val="000000" w:themeColor="text1"/>
        </w:rPr>
        <w:t xml:space="preserve">të BE-së </w:t>
      </w:r>
      <w:r w:rsidRPr="00AC4BD9">
        <w:rPr>
          <w:rFonts w:ascii="Book Antiqua" w:hAnsi="Book Antiqua"/>
          <w:color w:val="000000" w:themeColor="text1"/>
        </w:rPr>
        <w:t>në fushën e doganës.</w:t>
      </w:r>
      <w:r w:rsidRPr="00AC4BD9">
        <w:rPr>
          <w:rFonts w:ascii="Book Antiqua" w:eastAsia="TimesNewRoman" w:hAnsi="Book Antiqua" w:cs="TimesNewRoman"/>
          <w:color w:val="000000" w:themeColor="text1"/>
        </w:rPr>
        <w:t xml:space="preserve"> Në këtë fushë p</w:t>
      </w:r>
      <w:r w:rsidRPr="00AC4BD9">
        <w:rPr>
          <w:rFonts w:ascii="Book Antiqua" w:hAnsi="Book Antiqua"/>
          <w:color w:val="000000" w:themeColor="text1"/>
        </w:rPr>
        <w:t xml:space="preserve">rotokolli 4 vendos rregullat e asistencës të ndërsjellë administrative mes Palëve në fushën e doganës. </w:t>
      </w:r>
      <w:r w:rsidRPr="00AC4BD9">
        <w:rPr>
          <w:rFonts w:ascii="Book Antiqua" w:hAnsi="Book Antiqua" w:cs="Times New Roman"/>
          <w:color w:val="000000" w:themeColor="text1"/>
        </w:rPr>
        <w:t xml:space="preserve">Gjithashtu, me qëllim të sigurimit të tregtisë së lirë, Dogana do të zhvilloj kapacitetet administrative në fushën e luftimit të ekonomisë joformale, në fushën e </w:t>
      </w:r>
      <w:r w:rsidRPr="00AC4BD9">
        <w:rPr>
          <w:rFonts w:ascii="Book Antiqua" w:hAnsi="Book Antiqua"/>
          <w:color w:val="000000" w:themeColor="text1"/>
        </w:rPr>
        <w:t xml:space="preserve">mbrojtjes së pronësisë intelektuale (Kreu VI, Neni 4.3). </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Ndërsa në kuadër të protokollit 3 Kosova duhet që pas hyrjes në fuqi të MSA-së të nënshkruajë dhe ratifikojë Konventën Pan Euromed për Rregullat Preferenciale të Origjinës, si konventë që zbaton MSA-në për pjesën e tregtisë.</w:t>
      </w:r>
    </w:p>
    <w:p w:rsidR="00FF4962" w:rsidRPr="00AC4BD9" w:rsidRDefault="00FF4962" w:rsidP="00FF4962">
      <w:pPr>
        <w:autoSpaceDE w:val="0"/>
        <w:autoSpaceDN w:val="0"/>
        <w:adjustRightInd w:val="0"/>
        <w:spacing w:after="0" w:line="240" w:lineRule="auto"/>
        <w:jc w:val="both"/>
        <w:rPr>
          <w:rFonts w:ascii="Book Antiqua" w:eastAsia="TimesNewRoman" w:hAnsi="Book Antiqua" w:cs="TimesNew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NewRoman" w:hAnsi="Book Antiqua" w:cs="TimesNewRoman"/>
          <w:color w:val="000000" w:themeColor="text1"/>
        </w:rPr>
      </w:pPr>
      <w:r w:rsidRPr="00AC4BD9">
        <w:rPr>
          <w:rFonts w:ascii="Book Antiqua" w:hAnsi="Book Antiqua" w:cs="Times New Roman"/>
          <w:color w:val="000000" w:themeColor="text1"/>
        </w:rPr>
        <w:t>Fusha e Doganës karakterizohet si një ndër fusha kyçe në zbatimin e detyrimeve të dala nga MSA mbi lëvizjen e lirë të mallrave nga njëra anë zbatimin e masave lehtësuese tregtare si dhe luftimin e evazionit fiskal, kontrabandës dhe piraterisë për një zhvillim të qëndrueshëm ekonomik. Këtu mbulohet legjislacioni i harmonizuar/adoptuar me Acquis, dokumentet strategjike, strukturimi i Administratës doganore, kapacitetet administrative dhe sundimi i ligjit.</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tabs>
          <w:tab w:val="left" w:pos="220"/>
        </w:tabs>
        <w:spacing w:after="0" w:line="240" w:lineRule="auto"/>
        <w:jc w:val="both"/>
        <w:rPr>
          <w:rFonts w:ascii="Book Antiqua" w:hAnsi="Book Antiqua"/>
          <w:i/>
          <w:color w:val="000000" w:themeColor="text1"/>
        </w:rPr>
      </w:pPr>
      <w:r w:rsidRPr="00AC4BD9">
        <w:rPr>
          <w:rFonts w:ascii="Book Antiqua" w:hAnsi="Book Antiqua"/>
          <w:i/>
          <w:color w:val="000000" w:themeColor="text1"/>
        </w:rPr>
        <w:t>Kërkesat nga mekanizmat e tjerë të aderimit në BE</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Bazuar në Raportin e KE-së për Kosovën 2018</w:t>
      </w:r>
      <w:r w:rsidRPr="00AC4BD9">
        <w:rPr>
          <w:rFonts w:ascii="Book Antiqua" w:hAnsi="Book Antiqua"/>
          <w:b/>
          <w:color w:val="000000" w:themeColor="text1"/>
        </w:rPr>
        <w:t xml:space="preserve">, </w:t>
      </w:r>
      <w:r w:rsidRPr="00AC4BD9">
        <w:rPr>
          <w:rFonts w:ascii="Book Antiqua" w:hAnsi="Book Antiqua"/>
          <w:color w:val="000000" w:themeColor="text1"/>
        </w:rPr>
        <w:t>Kosova është e përgatitur mesatarisht në fushën e doganave. Ka pasur disa përparime, sidomos në zbatimin e deklaratave pa dokumente dhe thjeshtëzimin e procedurave administrative. Tani, Kosova duhet të harmonizojë më tej legjislacionin doganor me kodin doganor të BE-së. Kosova gjithashtu, duhet të rritë koordinimin ndërmjet Doganave të Kosovës, agjencive të zbatimit të ligjit dhe institucioneve të tjera relevante për luftimin e ekonomisë informale dhe mashtrimit doganor.</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eastAsia="Times New Roman" w:hAnsi="Book Antiqua" w:cs="Times New Roman"/>
          <w:color w:val="000000" w:themeColor="text1"/>
          <w:lang w:eastAsia="en-GB"/>
        </w:rPr>
      </w:pPr>
      <w:r w:rsidRPr="00AC4BD9">
        <w:rPr>
          <w:rFonts w:ascii="Book Antiqua" w:eastAsia="Times New Roman" w:hAnsi="Book Antiqua" w:cs="Times New Roman"/>
          <w:color w:val="000000" w:themeColor="text1"/>
          <w:lang w:eastAsia="en-GB"/>
        </w:rPr>
        <w:t>Konkluzionet e dala nga Nën Komiteti i vitit 2018 kërkojnë që të miratohet Kodi Doganor dhe Akcizës të Kosovës për të përafruar atë më tej me legjislacionin dhe praktikat e BE-së. Si dhe të forcohet më tej koordinimin ndërmjet Doganave të Kosovës, agjencive të zbatimit të ligjit dhe institucioneve të tjera përkatëse për luftimin e ekonomisë informale dhe mashtrimit doganor.</w:t>
      </w:r>
    </w:p>
    <w:p w:rsidR="00FF4962" w:rsidRPr="00AC4BD9" w:rsidRDefault="00FF4962" w:rsidP="00FF4962">
      <w:pPr>
        <w:autoSpaceDE w:val="0"/>
        <w:autoSpaceDN w:val="0"/>
        <w:adjustRightInd w:val="0"/>
        <w:spacing w:after="0" w:line="240" w:lineRule="auto"/>
        <w:jc w:val="both"/>
        <w:rPr>
          <w:rFonts w:ascii="Book Antiqua" w:hAnsi="Book Antiqua" w:cs="Times New Roman"/>
          <w:i/>
          <w:iCs/>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b/>
          <w:color w:val="000000" w:themeColor="text1"/>
        </w:rPr>
      </w:pPr>
      <w:r w:rsidRPr="00AC4BD9">
        <w:rPr>
          <w:rFonts w:ascii="Book Antiqua" w:hAnsi="Book Antiqua" w:cs="Times New Roman"/>
          <w:b/>
          <w:i/>
          <w:color w:val="000000" w:themeColor="text1"/>
        </w:rPr>
        <w:t>Gjendja aktuale</w:t>
      </w:r>
    </w:p>
    <w:p w:rsidR="00FF4962" w:rsidRPr="00AC4BD9" w:rsidRDefault="00FF4962" w:rsidP="00FF4962">
      <w:pPr>
        <w:autoSpaceDE w:val="0"/>
        <w:autoSpaceDN w:val="0"/>
        <w:adjustRightInd w:val="0"/>
        <w:spacing w:after="0" w:line="240" w:lineRule="auto"/>
        <w:jc w:val="both"/>
        <w:rPr>
          <w:rFonts w:ascii="Book Antiqua" w:hAnsi="Book Antiqua" w:cs="Times New Roman"/>
          <w:i/>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i/>
          <w:color w:val="000000" w:themeColor="text1"/>
        </w:rPr>
      </w:pPr>
      <w:r w:rsidRPr="00AC4BD9">
        <w:rPr>
          <w:rFonts w:ascii="Book Antiqua" w:hAnsi="Book Antiqua" w:cs="Times New Roman"/>
          <w:i/>
          <w:color w:val="000000" w:themeColor="text1"/>
        </w:rPr>
        <w:t>Korniza legjislative dhe ajo e politikave</w:t>
      </w:r>
    </w:p>
    <w:p w:rsidR="00FF4962" w:rsidRPr="00AC4BD9" w:rsidRDefault="00FF4962" w:rsidP="00FF4962">
      <w:pPr>
        <w:autoSpaceDE w:val="0"/>
        <w:autoSpaceDN w:val="0"/>
        <w:adjustRightInd w:val="0"/>
        <w:spacing w:after="0" w:line="240" w:lineRule="auto"/>
        <w:jc w:val="both"/>
        <w:rPr>
          <w:rFonts w:ascii="Book Antiqua" w:hAnsi="Book Antiqua" w:cs="Times New Roman"/>
          <w:i/>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Dogana në vitet e fundit ka bërë progres të dukshëm dhe ka ndërmarrë një numër hapash pozitive në proceset e modernizimit dhe zhvillimit, që kanë për qëllim përafrimin e procedurave dhe sistemeve të administratës me ato të BE-se.</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Dogana e Kosovës ka vazhduar të përmirësoje legjislacionin e saj. Më 8 maj 2018, Ligji Nr. 06 / L-015 për Masat Doganore për Mbrojtjen e të Drejtave të Pronësisë Intelektuale është publikuar në gazetën zyrtare. Gjatë fund vitit 2017 dhe vitit 2018 janë miratuar disa akte nënligjore të brendshme (duke përfshirë edhe ato që vetëm janë ndryshuar) prej të cilave më të rëndësishmet janë listuar më poshtë:</w:t>
      </w:r>
    </w:p>
    <w:p w:rsidR="00FF4962" w:rsidRPr="00AC4BD9" w:rsidRDefault="00FF4962" w:rsidP="00FF4962">
      <w:pPr>
        <w:numPr>
          <w:ilvl w:val="0"/>
          <w:numId w:val="100"/>
        </w:numPr>
        <w:spacing w:after="0" w:line="240" w:lineRule="auto"/>
        <w:contextualSpacing/>
        <w:jc w:val="both"/>
        <w:rPr>
          <w:rFonts w:ascii="Book Antiqua" w:hAnsi="Book Antiqua"/>
          <w:bCs/>
          <w:color w:val="000000" w:themeColor="text1"/>
        </w:rPr>
      </w:pPr>
      <w:r w:rsidRPr="00AC4BD9">
        <w:rPr>
          <w:rFonts w:ascii="Book Antiqua" w:hAnsi="Book Antiqua"/>
          <w:bCs/>
          <w:color w:val="000000" w:themeColor="text1"/>
        </w:rPr>
        <w:lastRenderedPageBreak/>
        <w:t>UA nr. 43-2017 mbi procedurat për lejimin e autorizimit për procedurat e eksportuesit të miratuar. Qëllimi i këtij UA është zgjerimi i procedurave të thjeshtësuara, gjatë lëshimit dhe verifikimit të zvogëlimit të shpenzimeve administrative dhe kohës duke u autorizuar si eksportues i vërtetuar.</w:t>
      </w:r>
    </w:p>
    <w:p w:rsidR="00FF4962" w:rsidRPr="00AC4BD9" w:rsidRDefault="00FF4962" w:rsidP="00FF4962">
      <w:pPr>
        <w:numPr>
          <w:ilvl w:val="0"/>
          <w:numId w:val="100"/>
        </w:numPr>
        <w:spacing w:after="0" w:line="240" w:lineRule="auto"/>
        <w:contextualSpacing/>
        <w:jc w:val="both"/>
        <w:rPr>
          <w:rFonts w:ascii="Book Antiqua" w:hAnsi="Book Antiqua"/>
          <w:bCs/>
          <w:color w:val="000000" w:themeColor="text1"/>
        </w:rPr>
      </w:pPr>
      <w:r w:rsidRPr="00AC4BD9">
        <w:rPr>
          <w:rFonts w:ascii="Book Antiqua" w:hAnsi="Book Antiqua"/>
          <w:bCs/>
          <w:color w:val="000000" w:themeColor="text1"/>
        </w:rPr>
        <w:t xml:space="preserve">UA nr. 44-2017 për ndryshimin dhe plotësimin e udhëzimit administrativ 86/2010 që përcakton detyrimin për vendosjen e kontrollit fiskal (banderolat) në pije alkoolike. Ky UA përcakton kushtet dhe kriteret që duhet të plotësohen për të lëshuar licencë për banderola, për subjektin që merret me importin, prodhimin e pijeve alkoolike dhe përcaktimin e masave sanksionuese. </w:t>
      </w:r>
    </w:p>
    <w:p w:rsidR="00FF4962" w:rsidRPr="00AC4BD9" w:rsidRDefault="00FF4962" w:rsidP="00FF4962">
      <w:pPr>
        <w:numPr>
          <w:ilvl w:val="0"/>
          <w:numId w:val="100"/>
        </w:numPr>
        <w:spacing w:after="0" w:line="240" w:lineRule="auto"/>
        <w:contextualSpacing/>
        <w:jc w:val="both"/>
        <w:rPr>
          <w:rFonts w:ascii="Book Antiqua" w:hAnsi="Book Antiqua"/>
          <w:bCs/>
          <w:color w:val="000000" w:themeColor="text1"/>
        </w:rPr>
      </w:pPr>
      <w:r w:rsidRPr="00AC4BD9">
        <w:rPr>
          <w:rFonts w:ascii="Book Antiqua" w:hAnsi="Book Antiqua"/>
          <w:bCs/>
          <w:color w:val="000000" w:themeColor="text1"/>
        </w:rPr>
        <w:t>UA nr. 45/2017 për ndryshimin dhe plotësimin e UA 37/2016 për rregullimin e marrëdhënieve të punës për zyrtarët doganorë. Ky UA ka plotësuar dhe ndryshuar nenin 45 që kanë të bëjnë me promovimet, neni 94, të cilat merren me orarin e përdorimit të pushimit vjetor dhe nenin 98 që kanë të bëjnë me kompensimin e aktiviteteve edukative.</w:t>
      </w:r>
    </w:p>
    <w:p w:rsidR="00FF4962" w:rsidRPr="00AC4BD9" w:rsidRDefault="00FF4962" w:rsidP="00FF4962">
      <w:pPr>
        <w:numPr>
          <w:ilvl w:val="0"/>
          <w:numId w:val="100"/>
        </w:numPr>
        <w:spacing w:after="0" w:line="240" w:lineRule="auto"/>
        <w:contextualSpacing/>
        <w:jc w:val="both"/>
        <w:rPr>
          <w:rFonts w:ascii="Book Antiqua" w:hAnsi="Book Antiqua"/>
          <w:bCs/>
          <w:color w:val="000000" w:themeColor="text1"/>
        </w:rPr>
      </w:pPr>
      <w:r w:rsidRPr="00AC4BD9">
        <w:rPr>
          <w:rFonts w:ascii="Book Antiqua" w:hAnsi="Book Antiqua"/>
          <w:bCs/>
          <w:color w:val="000000" w:themeColor="text1"/>
        </w:rPr>
        <w:t>UA nr. 46/2018 lidhur me zbatimin e kontrolleve selektive mbi operacionet doganore. Ky rregull i UA për zbatimin e kontrolleve selektive përcaktohet duke përdorur teknikat e menaxhimit të rrezikut.</w:t>
      </w:r>
    </w:p>
    <w:p w:rsidR="00FF4962" w:rsidRPr="00AC4BD9" w:rsidRDefault="00FF4962" w:rsidP="00FF4962">
      <w:pPr>
        <w:numPr>
          <w:ilvl w:val="0"/>
          <w:numId w:val="100"/>
        </w:numPr>
        <w:spacing w:after="0" w:line="240" w:lineRule="auto"/>
        <w:contextualSpacing/>
        <w:jc w:val="both"/>
        <w:rPr>
          <w:rFonts w:ascii="Book Antiqua" w:hAnsi="Book Antiqua"/>
          <w:bCs/>
          <w:color w:val="000000" w:themeColor="text1"/>
        </w:rPr>
      </w:pPr>
      <w:r w:rsidRPr="00AC4BD9">
        <w:rPr>
          <w:rFonts w:ascii="Book Antiqua" w:hAnsi="Book Antiqua"/>
          <w:bCs/>
          <w:color w:val="000000" w:themeColor="text1"/>
        </w:rPr>
        <w:t>UA nr. 47-2018 për ndryshimin dhe plotësimin e udhëzimit administrativ 36/2016 mbi shpërblimet e pagave dhe shpërblimet e aplikueshme në doganë.</w:t>
      </w:r>
    </w:p>
    <w:p w:rsidR="00FF4962" w:rsidRPr="00AC4BD9" w:rsidRDefault="00FF4962" w:rsidP="00FF4962">
      <w:pPr>
        <w:numPr>
          <w:ilvl w:val="0"/>
          <w:numId w:val="100"/>
        </w:numPr>
        <w:spacing w:after="0" w:line="240" w:lineRule="auto"/>
        <w:contextualSpacing/>
        <w:jc w:val="both"/>
        <w:rPr>
          <w:rFonts w:ascii="Book Antiqua" w:hAnsi="Book Antiqua"/>
          <w:bCs/>
          <w:color w:val="000000" w:themeColor="text1"/>
        </w:rPr>
      </w:pPr>
      <w:r w:rsidRPr="00AC4BD9">
        <w:rPr>
          <w:rFonts w:ascii="Book Antiqua" w:hAnsi="Book Antiqua"/>
          <w:bCs/>
          <w:color w:val="000000" w:themeColor="text1"/>
        </w:rPr>
        <w:t>UA nr. 48-2018 për ndryshimin dhe plotësimin e udhëzimit administrativ 92/2011 i cili përcakton vendet ku zyrat doganore do të vendosen orarin e punës, rrugët dhe afatin përfundimtar për mallrat e sjella në Kosovë.</w:t>
      </w:r>
    </w:p>
    <w:p w:rsidR="00FF4962" w:rsidRPr="00AC4BD9" w:rsidRDefault="00FF4962" w:rsidP="00FF4962">
      <w:pPr>
        <w:numPr>
          <w:ilvl w:val="0"/>
          <w:numId w:val="100"/>
        </w:numPr>
        <w:autoSpaceDE w:val="0"/>
        <w:autoSpaceDN w:val="0"/>
        <w:adjustRightInd w:val="0"/>
        <w:spacing w:after="0" w:line="240" w:lineRule="auto"/>
        <w:jc w:val="both"/>
        <w:rPr>
          <w:rFonts w:ascii="Book Antiqua" w:hAnsi="Book Antiqua" w:cs="Times New Roman"/>
          <w:bCs/>
          <w:color w:val="000000" w:themeColor="text1"/>
        </w:rPr>
      </w:pPr>
      <w:r w:rsidRPr="00AC4BD9">
        <w:rPr>
          <w:rFonts w:ascii="Book Antiqua" w:hAnsi="Book Antiqua" w:cs="Times New Roman"/>
          <w:bCs/>
          <w:color w:val="000000" w:themeColor="text1"/>
        </w:rPr>
        <w:t>UA MF-DK nr. 471/2018 për ndryshimin dhe plotësimin e UA nr. 36/2016 për pagat, shtesat, dhe shpërblimet e zbatueshme ne DK, datë 18.01.2018.</w:t>
      </w:r>
    </w:p>
    <w:p w:rsidR="00FF4962" w:rsidRPr="00AC4BD9" w:rsidRDefault="00FF4962" w:rsidP="00FF4962">
      <w:pPr>
        <w:numPr>
          <w:ilvl w:val="0"/>
          <w:numId w:val="100"/>
        </w:numPr>
        <w:autoSpaceDE w:val="0"/>
        <w:autoSpaceDN w:val="0"/>
        <w:adjustRightInd w:val="0"/>
        <w:spacing w:after="0" w:line="240" w:lineRule="auto"/>
        <w:jc w:val="both"/>
        <w:rPr>
          <w:rFonts w:ascii="Book Antiqua" w:hAnsi="Book Antiqua" w:cs="Times New Roman"/>
          <w:bCs/>
          <w:color w:val="000000" w:themeColor="text1"/>
        </w:rPr>
      </w:pPr>
      <w:r w:rsidRPr="00AC4BD9">
        <w:rPr>
          <w:rFonts w:ascii="Book Antiqua" w:hAnsi="Book Antiqua" w:cs="Times New Roman"/>
          <w:bCs/>
          <w:color w:val="000000" w:themeColor="text1"/>
        </w:rPr>
        <w:t>UA nr. 48/2018 për ndryshimin dhe plotësimin e UA nr. 24/2016 i cili ka plotësuar dhe ka ndryshuar UA 92/2011 që përcakton vendet ku do të vendosen zyrat doganore, orari i punës, rrugët dhe afati kohor për paraqitjen e mallrave të sjella në Kosovë, datë 19.03.2018.</w:t>
      </w:r>
    </w:p>
    <w:p w:rsidR="00FF4962" w:rsidRPr="00AC4BD9" w:rsidRDefault="00FF4962" w:rsidP="00FF4962">
      <w:pPr>
        <w:numPr>
          <w:ilvl w:val="0"/>
          <w:numId w:val="100"/>
        </w:numPr>
        <w:autoSpaceDE w:val="0"/>
        <w:autoSpaceDN w:val="0"/>
        <w:adjustRightInd w:val="0"/>
        <w:spacing w:after="0" w:line="240" w:lineRule="auto"/>
        <w:jc w:val="both"/>
        <w:rPr>
          <w:rFonts w:ascii="Book Antiqua" w:hAnsi="Book Antiqua" w:cs="Times New Roman"/>
          <w:bCs/>
          <w:color w:val="000000" w:themeColor="text1"/>
        </w:rPr>
      </w:pPr>
      <w:r w:rsidRPr="00AC4BD9">
        <w:rPr>
          <w:rFonts w:ascii="Book Antiqua" w:hAnsi="Book Antiqua" w:cs="Times New Roman"/>
          <w:bCs/>
          <w:color w:val="000000" w:themeColor="text1"/>
        </w:rPr>
        <w:t>UA nr. 49/2018 për ndryshimin dhe plotësimin e UA nr. 69/2009 që përcakton kushtet për bartjen e produkteve me akcizë dhe dokumentet që duhet ta shoqërojnë atë, datë 18.05.2018.</w:t>
      </w:r>
    </w:p>
    <w:p w:rsidR="00FF4962" w:rsidRPr="00AC4BD9" w:rsidRDefault="00FF4962" w:rsidP="00FF4962">
      <w:pPr>
        <w:numPr>
          <w:ilvl w:val="0"/>
          <w:numId w:val="100"/>
        </w:numPr>
        <w:autoSpaceDE w:val="0"/>
        <w:autoSpaceDN w:val="0"/>
        <w:adjustRightInd w:val="0"/>
        <w:spacing w:after="0" w:line="240" w:lineRule="auto"/>
        <w:jc w:val="both"/>
        <w:rPr>
          <w:rFonts w:ascii="Book Antiqua" w:hAnsi="Book Antiqua" w:cs="Times New Roman"/>
          <w:bCs/>
          <w:color w:val="000000" w:themeColor="text1"/>
        </w:rPr>
      </w:pPr>
      <w:r w:rsidRPr="00AC4BD9">
        <w:rPr>
          <w:rFonts w:ascii="Book Antiqua" w:hAnsi="Book Antiqua" w:cs="Times New Roman"/>
          <w:bCs/>
          <w:color w:val="000000" w:themeColor="text1"/>
        </w:rPr>
        <w:t>UA nr. 50/2018 për ndryshimin dhe plotësimin e UA nr. 103/2012 për inventarizimin e pasurisë se Doganës së Kosovës, datë 07.06.2018</w:t>
      </w:r>
    </w:p>
    <w:p w:rsidR="00FF4962" w:rsidRPr="00AC4BD9" w:rsidRDefault="00FF4962" w:rsidP="00FF4962">
      <w:pPr>
        <w:numPr>
          <w:ilvl w:val="0"/>
          <w:numId w:val="100"/>
        </w:numPr>
        <w:autoSpaceDE w:val="0"/>
        <w:autoSpaceDN w:val="0"/>
        <w:adjustRightInd w:val="0"/>
        <w:spacing w:after="0" w:line="240" w:lineRule="auto"/>
        <w:jc w:val="both"/>
        <w:rPr>
          <w:rFonts w:ascii="Book Antiqua" w:hAnsi="Book Antiqua" w:cs="Times New Roman"/>
          <w:bCs/>
          <w:color w:val="000000" w:themeColor="text1"/>
        </w:rPr>
      </w:pPr>
      <w:r w:rsidRPr="00AC4BD9">
        <w:rPr>
          <w:rFonts w:ascii="Book Antiqua" w:hAnsi="Book Antiqua" w:cs="Times New Roman"/>
          <w:bCs/>
          <w:color w:val="000000" w:themeColor="text1"/>
        </w:rPr>
        <w:t>UA nr. 51/2018 për ndryshimin dhe plotësimin e UA nr. 106/2012 për vlerësimin e pasurisë se Doganës së Kosovës, datë 07.06.2018.</w:t>
      </w:r>
    </w:p>
    <w:p w:rsidR="00FF4962" w:rsidRPr="00AC4BD9" w:rsidRDefault="00FF4962" w:rsidP="00FF4962">
      <w:pPr>
        <w:numPr>
          <w:ilvl w:val="0"/>
          <w:numId w:val="100"/>
        </w:numPr>
        <w:autoSpaceDE w:val="0"/>
        <w:autoSpaceDN w:val="0"/>
        <w:adjustRightInd w:val="0"/>
        <w:spacing w:after="0" w:line="240" w:lineRule="auto"/>
        <w:jc w:val="both"/>
        <w:rPr>
          <w:rFonts w:ascii="Book Antiqua" w:hAnsi="Book Antiqua" w:cs="Times New Roman"/>
          <w:bCs/>
          <w:color w:val="000000" w:themeColor="text1"/>
        </w:rPr>
      </w:pPr>
      <w:r w:rsidRPr="00AC4BD9">
        <w:rPr>
          <w:rFonts w:ascii="Book Antiqua" w:hAnsi="Book Antiqua" w:cs="Times New Roman"/>
          <w:bCs/>
          <w:color w:val="000000" w:themeColor="text1"/>
        </w:rPr>
        <w:t>UA nr. 52/2018 për ndryshimin dhe plotësimin e UA nr. 33/2016 mbi trajtimi dhe administrimin e mallrave të ndaluara dhe të konfiskuara, datë 20.06.2018.</w:t>
      </w:r>
    </w:p>
    <w:p w:rsidR="00FF4962" w:rsidRPr="00AC4BD9" w:rsidRDefault="00FF4962" w:rsidP="00FF4962">
      <w:pPr>
        <w:numPr>
          <w:ilvl w:val="0"/>
          <w:numId w:val="100"/>
        </w:numPr>
        <w:autoSpaceDE w:val="0"/>
        <w:autoSpaceDN w:val="0"/>
        <w:adjustRightInd w:val="0"/>
        <w:spacing w:after="0" w:line="240" w:lineRule="auto"/>
        <w:jc w:val="both"/>
        <w:rPr>
          <w:rFonts w:ascii="Book Antiqua" w:hAnsi="Book Antiqua" w:cs="Times New Roman"/>
          <w:bCs/>
          <w:color w:val="000000" w:themeColor="text1"/>
        </w:rPr>
      </w:pPr>
      <w:r w:rsidRPr="00AC4BD9">
        <w:rPr>
          <w:rFonts w:ascii="Book Antiqua" w:hAnsi="Book Antiqua" w:cs="Times New Roman"/>
          <w:bCs/>
          <w:color w:val="000000" w:themeColor="text1"/>
        </w:rPr>
        <w:t>UA (MF-DK) nr. 53/2018 për zbatimin e Ligjit Nr. 06/L-015/2018 për masat doganore për mbrojtjen e të drejtave të pronësisë intelektuale, datë 16.07.2018.</w:t>
      </w:r>
    </w:p>
    <w:p w:rsidR="00FF4962" w:rsidRPr="00AC4BD9" w:rsidRDefault="00FF4962" w:rsidP="00FF4962">
      <w:pPr>
        <w:spacing w:after="0" w:line="240" w:lineRule="auto"/>
        <w:jc w:val="both"/>
        <w:rPr>
          <w:rFonts w:ascii="Book Antiqua" w:hAnsi="Book Antiqua"/>
          <w:bCs/>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Në përgjithësi, legjislacioni i Kosovës në fushën e detyrimeve doganore është vlerësuar të jetë në përputhje me </w:t>
      </w:r>
      <w:r w:rsidRPr="00AC4BD9">
        <w:rPr>
          <w:rFonts w:ascii="Book Antiqua" w:hAnsi="Book Antiqua" w:cs="Times New Roman"/>
          <w:i/>
          <w:color w:val="000000" w:themeColor="text1"/>
        </w:rPr>
        <w:t xml:space="preserve">acquis </w:t>
      </w:r>
      <w:r w:rsidRPr="00AC4BD9">
        <w:rPr>
          <w:rFonts w:ascii="Book Antiqua" w:hAnsi="Book Antiqua" w:cs="Times New Roman"/>
          <w:color w:val="000000" w:themeColor="text1"/>
        </w:rPr>
        <w:t>dhe kornizën doganore të BE-së.</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tabs>
          <w:tab w:val="left" w:pos="220"/>
        </w:tabs>
        <w:spacing w:after="0" w:line="240" w:lineRule="auto"/>
        <w:ind w:right="257"/>
        <w:jc w:val="both"/>
        <w:rPr>
          <w:rFonts w:ascii="Book Antiqua" w:eastAsia="Times New Roman" w:hAnsi="Book Antiqua" w:cs="Times New Roman"/>
          <w:i/>
          <w:color w:val="000000" w:themeColor="text1"/>
        </w:rPr>
      </w:pPr>
      <w:r w:rsidRPr="00AC4BD9">
        <w:rPr>
          <w:rFonts w:ascii="Book Antiqua" w:eastAsia="Times New Roman" w:hAnsi="Book Antiqua" w:cs="Times New Roman"/>
          <w:i/>
          <w:color w:val="000000" w:themeColor="text1"/>
        </w:rPr>
        <w:t>Këto akte normative kanë transpozuar këto akte të acquis-së:</w:t>
      </w: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Dogana e Kosovës si legjislacion primar zbaton Kodin Doganor dhe të Akcizave të Kosovës Ligjit nr. 03/L-109 i datës 10 nëntor 2008 dhe ndryshuar me ligjin nr. 04/L-099, i datës 3 maj 2012. Ky ligj është pjesërisht ne harmoni me Kodin Doganor te BE-se, me konkretisht me:</w:t>
      </w:r>
    </w:p>
    <w:p w:rsidR="00FF4962" w:rsidRPr="00AC4BD9" w:rsidRDefault="00FF4962" w:rsidP="00FF4962">
      <w:pPr>
        <w:numPr>
          <w:ilvl w:val="0"/>
          <w:numId w:val="209"/>
        </w:numPr>
        <w:spacing w:after="0" w:line="240" w:lineRule="auto"/>
        <w:contextualSpacing/>
        <w:jc w:val="both"/>
        <w:rPr>
          <w:rFonts w:ascii="Book Antiqua" w:eastAsia="TimesNewRoman" w:hAnsi="Book Antiqua" w:cs="TimesNewRoman"/>
          <w:color w:val="000000" w:themeColor="text1"/>
        </w:rPr>
      </w:pPr>
      <w:r w:rsidRPr="00AC4BD9">
        <w:rPr>
          <w:rFonts w:ascii="Book Antiqua" w:eastAsia="TimesNewRoman" w:hAnsi="Book Antiqua" w:cs="TimesNewRoman"/>
          <w:color w:val="000000" w:themeColor="text1"/>
        </w:rPr>
        <w:t>Rregulloren e BE-së nr. 952/2013 e Parlamentit Evropian dhe Këshillit e 9 dhjetorit 2013 për Kodin Doganor të Unionit</w:t>
      </w:r>
    </w:p>
    <w:p w:rsidR="00FF4962" w:rsidRPr="00AC4BD9" w:rsidRDefault="00FF4962" w:rsidP="00FF4962">
      <w:pPr>
        <w:spacing w:after="0" w:line="240" w:lineRule="auto"/>
        <w:jc w:val="both"/>
        <w:rPr>
          <w:rFonts w:ascii="Book Antiqua" w:eastAsia="TimesNewRoman" w:hAnsi="Book Antiqua" w:cs="TimesNew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Dispozitat zbatuese të Kodit të Doganës janë të përfshira në udhëzimin administrativ 11/2009 të vitit 2009, të nënshkruar nga Ministria e Financave. Me hyrjen në fuqi të Kodit Doganor dhe të Akcizave nr. 03/L-109, janë nxjerr 64 akte nënligjore (Udhëzime Administrative dhe Udhëzime te Brendshme).</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i/>
          <w:color w:val="000000" w:themeColor="text1"/>
        </w:rPr>
        <w:t>Korniza institucionale dhe e politikave</w:t>
      </w:r>
    </w:p>
    <w:p w:rsidR="00FF4962" w:rsidRPr="00AC4BD9" w:rsidRDefault="00FF4962" w:rsidP="00FF4962">
      <w:pPr>
        <w:spacing w:after="0" w:line="240" w:lineRule="auto"/>
        <w:jc w:val="both"/>
        <w:textAlignment w:val="baseline"/>
        <w:rPr>
          <w:rFonts w:ascii="Book Antiqua" w:eastAsia="Times New Roman" w:hAnsi="Book Antiqua" w:cs="Times New Roman"/>
          <w:color w:val="000000" w:themeColor="text1"/>
        </w:rPr>
      </w:pPr>
    </w:p>
    <w:p w:rsidR="00FF4962" w:rsidRPr="00AC4BD9" w:rsidRDefault="00FF4962" w:rsidP="00FF4962">
      <w:pPr>
        <w:tabs>
          <w:tab w:val="left" w:pos="220"/>
        </w:tabs>
        <w:spacing w:after="0" w:line="240" w:lineRule="auto"/>
        <w:ind w:right="265"/>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lastRenderedPageBreak/>
        <w:t>Korniza institucionale në këtë fushë përbëhet nga këto institucione:</w:t>
      </w:r>
    </w:p>
    <w:p w:rsidR="00FF4962" w:rsidRPr="00AC4BD9" w:rsidRDefault="00FF4962" w:rsidP="00FF4962">
      <w:pPr>
        <w:numPr>
          <w:ilvl w:val="0"/>
          <w:numId w:val="209"/>
        </w:numPr>
        <w:tabs>
          <w:tab w:val="left" w:pos="220"/>
        </w:tabs>
        <w:spacing w:after="0" w:line="240" w:lineRule="auto"/>
        <w:ind w:right="265"/>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Ministria e Financave;</w:t>
      </w:r>
    </w:p>
    <w:p w:rsidR="00FF4962" w:rsidRPr="00AC4BD9" w:rsidRDefault="00FF4962" w:rsidP="00FF4962">
      <w:pPr>
        <w:numPr>
          <w:ilvl w:val="0"/>
          <w:numId w:val="209"/>
        </w:numPr>
        <w:tabs>
          <w:tab w:val="left" w:pos="220"/>
        </w:tabs>
        <w:spacing w:after="0" w:line="240" w:lineRule="auto"/>
        <w:ind w:right="265"/>
        <w:jc w:val="both"/>
        <w:rPr>
          <w:rFonts w:ascii="Book Antiqua" w:eastAsia="Times New Roman" w:hAnsi="Book Antiqua" w:cs="Times New Roman"/>
          <w:color w:val="000000" w:themeColor="text1"/>
        </w:rPr>
      </w:pPr>
      <w:r w:rsidRPr="00AC4BD9">
        <w:rPr>
          <w:rFonts w:ascii="Book Antiqua" w:eastAsia="Times New Roman" w:hAnsi="Book Antiqua" w:cs="Times New Roman"/>
          <w:color w:val="000000" w:themeColor="text1"/>
        </w:rPr>
        <w:t>Dogana e Kosovës</w:t>
      </w:r>
    </w:p>
    <w:p w:rsidR="00FF4962" w:rsidRPr="00AC4BD9" w:rsidRDefault="00FF4962" w:rsidP="00FF4962">
      <w:pPr>
        <w:spacing w:after="0" w:line="240" w:lineRule="auto"/>
        <w:jc w:val="both"/>
        <w:textAlignment w:val="baseline"/>
        <w:rPr>
          <w:rFonts w:ascii="Book Antiqua" w:eastAsia="Times New Roman" w:hAnsi="Book Antiqua" w:cs="Times New Roman"/>
          <w:color w:val="000000" w:themeColor="text1"/>
        </w:rPr>
      </w:pPr>
    </w:p>
    <w:p w:rsidR="00FF4962" w:rsidRPr="00AC4BD9" w:rsidRDefault="00FF4962" w:rsidP="00FF4962">
      <w:pPr>
        <w:spacing w:after="0" w:line="240" w:lineRule="auto"/>
        <w:jc w:val="both"/>
        <w:textAlignment w:val="baseline"/>
        <w:rPr>
          <w:rFonts w:ascii="Book Antiqua" w:eastAsia="Times New Roman" w:hAnsi="Book Antiqua" w:cs="Arial"/>
          <w:color w:val="000000" w:themeColor="text1"/>
        </w:rPr>
      </w:pPr>
      <w:r w:rsidRPr="00AC4BD9">
        <w:rPr>
          <w:rFonts w:ascii="Book Antiqua" w:eastAsia="Times New Roman" w:hAnsi="Book Antiqua" w:cs="Times New Roman"/>
          <w:color w:val="000000" w:themeColor="text1"/>
        </w:rPr>
        <w:t xml:space="preserve">Dogana e Kosovës është autoriteti në kuadër të Ministrisë së Financave që është përgjegjës për zbatimin e politikave doganore në Republikën e Kosovës. </w:t>
      </w:r>
      <w:r w:rsidRPr="00AC4BD9">
        <w:rPr>
          <w:rFonts w:ascii="Book Antiqua" w:eastAsia="TimesNewRoman" w:hAnsi="Book Antiqua" w:cs="TimesNewRoman"/>
          <w:color w:val="000000" w:themeColor="text1"/>
        </w:rPr>
        <w:t>Dogana përbëhet nga Drejtoria e Përgjithshme e Doganës dhe nga Rajonet Doganore</w:t>
      </w:r>
      <w:r w:rsidRPr="00AC4BD9">
        <w:rPr>
          <w:rFonts w:ascii="Book Antiqua" w:eastAsia="Times New Roman" w:hAnsi="Book Antiqua" w:cs="Times New Roman"/>
          <w:color w:val="000000" w:themeColor="text1"/>
        </w:rPr>
        <w:t>.</w:t>
      </w:r>
      <w:r w:rsidRPr="00AC4BD9">
        <w:rPr>
          <w:rFonts w:ascii="Book Antiqua" w:eastAsia="Times New Roman" w:hAnsi="Book Antiqua" w:cs="Arial"/>
          <w:color w:val="000000" w:themeColor="text1"/>
        </w:rPr>
        <w:t xml:space="preserve"> Dogana e Kosovës është themeluar në gusht të vitit 1999 nga shtylla e UNMIK-ut, për të siguruar aplikimin e drejtë e të njëtrajtshëm konform rregullave doganore dhe dispozitave të tjera të aplikueshme për mallra, të cilat janë subjekt i mbikëqyrjes doganore. Me 12 dhjetor 2008 Shërbimi Doganor i UNMIK-ut u shndërrua në Doganën e Kosovës. Kodi i ri doganor i miratuar me 11 nëntor 2008 nga Kuvendi i Kosovës, mundësoi ketë tranzicion. Kodi doganor në fjalë është ndryshuar në vitin 2012 dhe është në pajtim me standardet ligjore të Bashkimit Evropian dhe ndër të tjera ka si objektiv edhe zhvillimin ekonomik të Republikës së Kosovës.</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Dogana e Kosovës është përgjegjëse për të siguruar aplikimin e drejtë e të njëtrajtshëm konform rregullave doganore dhe dispozitave të tjera të aplikueshme për mallra. Krahas përgjegjësisë për të grumbulluar detyrimet doganore, Dogana e Kosovës është institucion kyç edhe për vjelën e TVSH-së dhe Taksave mbi Akcizën të cilat vjelën nëpër kufij, dhe për më tepër është përgjegjëse për mbrojtjen e shoqërisë nga kontrabandimi i mallrave të tjera të ndaluara dhe me efekt të dëmshëm të krimit ekonomik, dhe evazionit fiskal.</w:t>
      </w:r>
    </w:p>
    <w:p w:rsidR="00FF4962" w:rsidRPr="00AC4BD9" w:rsidRDefault="00FF4962" w:rsidP="00FF4962">
      <w:pPr>
        <w:spacing w:after="0" w:line="240" w:lineRule="auto"/>
        <w:jc w:val="both"/>
        <w:textAlignment w:val="baseline"/>
        <w:rPr>
          <w:rFonts w:ascii="Book Antiqua" w:eastAsia="Times New Roman" w:hAnsi="Book Antiqua" w:cs="Times New Roman"/>
          <w:color w:val="000000" w:themeColor="text1"/>
        </w:rPr>
      </w:pPr>
    </w:p>
    <w:p w:rsidR="00FF4962" w:rsidRPr="00AC4BD9" w:rsidRDefault="00FF4962" w:rsidP="00FF4962">
      <w:pPr>
        <w:spacing w:after="0" w:line="240" w:lineRule="auto"/>
        <w:jc w:val="both"/>
        <w:textAlignment w:val="baseline"/>
        <w:rPr>
          <w:rFonts w:ascii="Book Antiqua" w:eastAsia="Times New Roman" w:hAnsi="Book Antiqua" w:cs="Times New Roman"/>
          <w:color w:val="000000" w:themeColor="text1"/>
        </w:rPr>
      </w:pPr>
      <w:r w:rsidRPr="00AC4BD9">
        <w:rPr>
          <w:rFonts w:ascii="Book Antiqua" w:eastAsia="Times New Roman" w:hAnsi="Book Antiqua" w:cs="Arial"/>
          <w:color w:val="000000" w:themeColor="text1"/>
        </w:rPr>
        <w:t xml:space="preserve">Dogana Kosovës është zhvilluar në bazë të standardeve të BE-së dhe është e financuar tërësisht nga Buxheti i Konsoliduar i Kosovës dhe aktualisht i ka rreth 591 punëtorë. </w:t>
      </w:r>
      <w:r w:rsidRPr="00AC4BD9">
        <w:rPr>
          <w:rFonts w:ascii="Book Antiqua" w:eastAsia="Times New Roman" w:hAnsi="Book Antiqua" w:cs="Times New Roman"/>
          <w:color w:val="000000" w:themeColor="text1"/>
        </w:rPr>
        <w:t>Dogana investon në stafin e saj ashtu që të mbajë hapin me zhvillimet e reja, gjithnjë në pajtim të Strategjisë Operative të Doganës dhe Blue-print Doganor (Dokumenti i Unionit Evropian).</w:t>
      </w:r>
    </w:p>
    <w:p w:rsidR="00FF4962" w:rsidRPr="00AC4BD9" w:rsidRDefault="00FF4962" w:rsidP="00FF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Arial" w:hAnsi="Book Antiqua"/>
          <w:color w:val="000000" w:themeColor="text1"/>
        </w:rPr>
      </w:pPr>
      <w:r w:rsidRPr="00AC4BD9">
        <w:rPr>
          <w:rFonts w:ascii="Book Antiqua" w:hAnsi="Book Antiqua" w:cs="Times New Roman"/>
          <w:color w:val="000000" w:themeColor="text1"/>
        </w:rPr>
        <w:t xml:space="preserve">Nga aspekti i dokumenteve strategjike Dogana e Kosovës operon bazuar në Strategjinë Operative. </w:t>
      </w:r>
      <w:r w:rsidRPr="00AC4BD9">
        <w:rPr>
          <w:rFonts w:ascii="Book Antiqua" w:eastAsia="Arial" w:hAnsi="Book Antiqua"/>
          <w:color w:val="000000" w:themeColor="text1"/>
        </w:rPr>
        <w:t>Në fund të vitit 2018 është finalizuar dhe miratuar:</w:t>
      </w:r>
    </w:p>
    <w:p w:rsidR="00FF4962" w:rsidRPr="00AC4BD9" w:rsidRDefault="00FF4962" w:rsidP="00FF4962">
      <w:pPr>
        <w:numPr>
          <w:ilvl w:val="0"/>
          <w:numId w:val="210"/>
        </w:numPr>
        <w:autoSpaceDE w:val="0"/>
        <w:autoSpaceDN w:val="0"/>
        <w:adjustRightInd w:val="0"/>
        <w:spacing w:after="0" w:line="240" w:lineRule="auto"/>
        <w:contextualSpacing/>
        <w:jc w:val="both"/>
        <w:rPr>
          <w:rFonts w:ascii="Book Antiqua" w:hAnsi="Book Antiqua" w:cs="Times New Roman"/>
          <w:color w:val="000000" w:themeColor="text1"/>
        </w:rPr>
      </w:pPr>
      <w:r w:rsidRPr="00AC4BD9">
        <w:rPr>
          <w:rFonts w:ascii="Book Antiqua" w:eastAsia="Arial" w:hAnsi="Book Antiqua"/>
          <w:color w:val="000000" w:themeColor="text1"/>
        </w:rPr>
        <w:t>Plani Strategjik 2019-2023.</w:t>
      </w:r>
      <w:r w:rsidRPr="00AC4BD9">
        <w:rPr>
          <w:rFonts w:ascii="Book Antiqua" w:hAnsi="Book Antiqua" w:cs="Times New Roman"/>
          <w:color w:val="000000" w:themeColor="text1"/>
        </w:rPr>
        <w:t xml:space="preserve"> </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Kjo strategji përcakton qëllimet dhe objektivat e parapara nga Qeveria e Republikës së Kosovës, të gjeturat e dala nga Raporti i Progresit, Nënkomitetit, Plani i Veprimit për MSA dhe Blueprint për Dogana. </w:t>
      </w:r>
      <w:r w:rsidRPr="00AC4BD9">
        <w:rPr>
          <w:rFonts w:ascii="Book Antiqua" w:eastAsia="Arial" w:hAnsi="Book Antiqua"/>
          <w:color w:val="000000" w:themeColor="text1"/>
        </w:rPr>
        <w:t>Të gjith</w:t>
      </w:r>
      <w:r w:rsidRPr="00AC4BD9">
        <w:rPr>
          <w:rFonts w:ascii="Book Antiqua" w:hAnsi="Book Antiqua" w:cs="Times New Roman"/>
          <w:color w:val="000000" w:themeColor="text1"/>
        </w:rPr>
        <w:t>ë</w:t>
      </w:r>
      <w:r w:rsidRPr="00AC4BD9">
        <w:rPr>
          <w:rFonts w:ascii="Book Antiqua" w:eastAsia="Arial" w:hAnsi="Book Antiqua"/>
          <w:color w:val="000000" w:themeColor="text1"/>
        </w:rPr>
        <w:t xml:space="preserve"> kapitujt e Blueprint janë analizuar dhe ka përfunduar vet vlerësimi i tyre. Si rezultat i k</w:t>
      </w:r>
      <w:r w:rsidRPr="00AC4BD9">
        <w:rPr>
          <w:rFonts w:ascii="Book Antiqua" w:hAnsi="Book Antiqua" w:cs="Times New Roman"/>
          <w:color w:val="000000" w:themeColor="text1"/>
        </w:rPr>
        <w:t>ë</w:t>
      </w:r>
      <w:r w:rsidRPr="00AC4BD9">
        <w:rPr>
          <w:rFonts w:ascii="Book Antiqua" w:eastAsia="Arial" w:hAnsi="Book Antiqua"/>
          <w:color w:val="000000" w:themeColor="text1"/>
        </w:rPr>
        <w:t xml:space="preserve">tyre analizave </w:t>
      </w:r>
      <w:r w:rsidRPr="00AC4BD9">
        <w:rPr>
          <w:rFonts w:ascii="Book Antiqua" w:hAnsi="Book Antiqua" w:cs="Times New Roman"/>
          <w:color w:val="000000" w:themeColor="text1"/>
        </w:rPr>
        <w:t>ë</w:t>
      </w:r>
      <w:r w:rsidRPr="00AC4BD9">
        <w:rPr>
          <w:rFonts w:ascii="Book Antiqua" w:eastAsia="Arial" w:hAnsi="Book Antiqua"/>
          <w:color w:val="000000" w:themeColor="text1"/>
        </w:rPr>
        <w:t>sht</w:t>
      </w:r>
      <w:r w:rsidRPr="00AC4BD9">
        <w:rPr>
          <w:rFonts w:ascii="Book Antiqua" w:hAnsi="Book Antiqua" w:cs="Times New Roman"/>
          <w:color w:val="000000" w:themeColor="text1"/>
        </w:rPr>
        <w:t>ë</w:t>
      </w:r>
      <w:r w:rsidRPr="00AC4BD9">
        <w:rPr>
          <w:rFonts w:ascii="Book Antiqua" w:eastAsia="Arial" w:hAnsi="Book Antiqua"/>
          <w:color w:val="000000" w:themeColor="text1"/>
        </w:rPr>
        <w:t xml:space="preserve"> kompletuar Raporti i mang</w:t>
      </w:r>
      <w:r w:rsidRPr="00AC4BD9">
        <w:rPr>
          <w:rFonts w:ascii="Book Antiqua" w:hAnsi="Book Antiqua" w:cs="Times New Roman"/>
          <w:color w:val="000000" w:themeColor="text1"/>
        </w:rPr>
        <w:t>ë</w:t>
      </w:r>
      <w:r w:rsidRPr="00AC4BD9">
        <w:rPr>
          <w:rFonts w:ascii="Book Antiqua" w:eastAsia="Arial" w:hAnsi="Book Antiqua"/>
          <w:color w:val="000000" w:themeColor="text1"/>
        </w:rPr>
        <w:t>sive dhe jan</w:t>
      </w:r>
      <w:r w:rsidRPr="00AC4BD9">
        <w:rPr>
          <w:rFonts w:ascii="Book Antiqua" w:hAnsi="Book Antiqua" w:cs="Times New Roman"/>
          <w:color w:val="000000" w:themeColor="text1"/>
        </w:rPr>
        <w:t>ë</w:t>
      </w:r>
      <w:r w:rsidRPr="00AC4BD9">
        <w:rPr>
          <w:rFonts w:ascii="Book Antiqua" w:eastAsia="Arial" w:hAnsi="Book Antiqua"/>
          <w:color w:val="000000" w:themeColor="text1"/>
        </w:rPr>
        <w:t xml:space="preserve"> identifikuar nevojat.</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Dogana e Kosovës operon në tërë territorin doganor të Kosovës, përfshirë edhe në pjesën veriore në dy pikat kufitare me Serbinë, në zbatim të Kodit Doganor dhe të Akcizave të Kosovës (nr. 03/L 109) duke unifikuar procedurat doganore.</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Aplikacioni SEED mbetet një nga mjetet më të rëndësishme për shkëmbimin e informacionit para-mbërritjes me Malin e Zi, Shqipërinë, Serbinë dhe Maqedoninë.</w:t>
      </w:r>
    </w:p>
    <w:p w:rsidR="00FF4962" w:rsidRPr="00AC4BD9" w:rsidRDefault="00FF4962" w:rsidP="00FF4962">
      <w:pPr>
        <w:spacing w:after="0" w:line="240" w:lineRule="auto"/>
        <w:jc w:val="both"/>
        <w:textAlignment w:val="baseline"/>
        <w:rPr>
          <w:rFonts w:ascii="Book Antiqua" w:eastAsia="Times New Roman" w:hAnsi="Book Antiqua" w:cs="Arial"/>
          <w:color w:val="000000" w:themeColor="text1"/>
        </w:rPr>
      </w:pPr>
    </w:p>
    <w:p w:rsidR="00FF4962" w:rsidRPr="00AC4BD9" w:rsidRDefault="00FF4962" w:rsidP="00FF4962">
      <w:pPr>
        <w:spacing w:after="0" w:line="240" w:lineRule="auto"/>
        <w:jc w:val="both"/>
        <w:textAlignment w:val="baseline"/>
        <w:rPr>
          <w:rFonts w:ascii="Book Antiqua" w:eastAsia="Times New Roman" w:hAnsi="Book Antiqua" w:cs="Arial"/>
          <w:color w:val="000000" w:themeColor="text1"/>
        </w:rPr>
      </w:pPr>
      <w:r w:rsidRPr="00AC4BD9">
        <w:rPr>
          <w:rFonts w:ascii="Book Antiqua" w:eastAsia="Times New Roman" w:hAnsi="Book Antiqua" w:cs="Arial"/>
          <w:color w:val="000000" w:themeColor="text1"/>
        </w:rPr>
        <w:t>Dogana e Kosovës vjelë rreth 58% e të hyrave të Buxhetit të Konsoliduar të Kosovës. FMN ka lavdëruar vazhdimisht Shërbimin për performancën e saj, duke e krahasuar në një nivel me Shërbimet e Evropës Perëndimore.</w:t>
      </w:r>
    </w:p>
    <w:p w:rsidR="00FF4962" w:rsidRPr="00AC4BD9" w:rsidRDefault="00FF4962" w:rsidP="00FF4962">
      <w:pPr>
        <w:spacing w:after="0" w:line="240" w:lineRule="auto"/>
        <w:jc w:val="both"/>
        <w:textAlignment w:val="baseline"/>
        <w:rPr>
          <w:rFonts w:ascii="Book Antiqua" w:eastAsia="Times New Roman" w:hAnsi="Book Antiqua" w:cs="Arial"/>
          <w:color w:val="000000" w:themeColor="text1"/>
        </w:rPr>
      </w:pPr>
    </w:p>
    <w:p w:rsidR="00FF4962" w:rsidRPr="00AC4BD9" w:rsidRDefault="00FF4962" w:rsidP="00FF4962">
      <w:pPr>
        <w:spacing w:after="0" w:line="240" w:lineRule="auto"/>
        <w:jc w:val="both"/>
        <w:textAlignment w:val="baseline"/>
        <w:rPr>
          <w:rFonts w:ascii="Book Antiqua" w:eastAsia="Times New Roman" w:hAnsi="Book Antiqua" w:cs="Arial"/>
          <w:color w:val="000000" w:themeColor="text1"/>
        </w:rPr>
      </w:pPr>
      <w:r w:rsidRPr="00AC4BD9">
        <w:rPr>
          <w:rFonts w:ascii="Book Antiqua" w:eastAsia="Times New Roman" w:hAnsi="Book Antiqua" w:cs="Arial"/>
          <w:color w:val="000000" w:themeColor="text1"/>
        </w:rPr>
        <w:t>Gjatë periudhës nëntë mujore (Janar- Shtator 2018) të hyrat e përgjithshme të inkasuar nga Dogana e Kosovës në total arritën vlerën prej rreth </w:t>
      </w:r>
      <w:r w:rsidRPr="00AC4BD9">
        <w:rPr>
          <w:rFonts w:ascii="Book Antiqua" w:eastAsia="Times New Roman" w:hAnsi="Book Antiqua" w:cs="Arial"/>
          <w:b/>
          <w:bCs/>
          <w:color w:val="000000" w:themeColor="text1"/>
          <w:bdr w:val="none" w:sz="0" w:space="0" w:color="auto" w:frame="1"/>
        </w:rPr>
        <w:t>837 </w:t>
      </w:r>
      <w:r w:rsidRPr="00AC4BD9">
        <w:rPr>
          <w:rFonts w:ascii="Book Antiqua" w:eastAsia="Times New Roman" w:hAnsi="Book Antiqua" w:cs="Arial"/>
          <w:color w:val="000000" w:themeColor="text1"/>
        </w:rPr>
        <w:t>milion euro, gjë që krahasuar me periudhën e njëjtë të vitit 2017 paraqet një rritje prej </w:t>
      </w:r>
      <w:r w:rsidRPr="00AC4BD9">
        <w:rPr>
          <w:rFonts w:ascii="Book Antiqua" w:eastAsia="Times New Roman" w:hAnsi="Book Antiqua" w:cs="Arial"/>
          <w:b/>
          <w:bCs/>
          <w:color w:val="000000" w:themeColor="text1"/>
          <w:bdr w:val="none" w:sz="0" w:space="0" w:color="auto" w:frame="1"/>
        </w:rPr>
        <w:t>3.13%</w:t>
      </w:r>
      <w:r w:rsidRPr="00AC4BD9">
        <w:rPr>
          <w:rFonts w:ascii="Book Antiqua" w:eastAsia="Times New Roman" w:hAnsi="Book Antiqua" w:cs="Arial"/>
          <w:color w:val="000000" w:themeColor="text1"/>
        </w:rPr>
        <w:t> apo rreth </w:t>
      </w:r>
      <w:r w:rsidRPr="00AC4BD9">
        <w:rPr>
          <w:rFonts w:ascii="Book Antiqua" w:eastAsia="Times New Roman" w:hAnsi="Book Antiqua" w:cs="Arial"/>
          <w:b/>
          <w:bCs/>
          <w:color w:val="000000" w:themeColor="text1"/>
          <w:bdr w:val="none" w:sz="0" w:space="0" w:color="auto" w:frame="1"/>
        </w:rPr>
        <w:t>25.5</w:t>
      </w:r>
      <w:r w:rsidRPr="00AC4BD9">
        <w:rPr>
          <w:rFonts w:ascii="Book Antiqua" w:eastAsia="Times New Roman" w:hAnsi="Book Antiqua" w:cs="Arial"/>
          <w:color w:val="000000" w:themeColor="text1"/>
        </w:rPr>
        <w:t> milion euro më shumë. Në anën tjetër, ndikim ne te hyra e grumbulluara nga Dogana gjate kësaj periudhe ka pasur edhe MSA, pakoja fiskale që i referohet lirimet nga taksat ne import për prodhuesit si dhe importi i veturave te përdoruara. Sa i përket lirimeve sipas MSA duhet theksuar se ndikimi në të hyra nga </w:t>
      </w:r>
      <w:r w:rsidRPr="00AC4BD9">
        <w:rPr>
          <w:rFonts w:ascii="Book Antiqua" w:eastAsia="Times New Roman" w:hAnsi="Book Antiqua" w:cs="Arial"/>
          <w:b/>
          <w:bCs/>
          <w:color w:val="000000" w:themeColor="text1"/>
          <w:bdr w:val="none" w:sz="0" w:space="0" w:color="auto" w:frame="1"/>
        </w:rPr>
        <w:t>MSA</w:t>
      </w:r>
      <w:r w:rsidRPr="00AC4BD9">
        <w:rPr>
          <w:rFonts w:ascii="Book Antiqua" w:eastAsia="Times New Roman" w:hAnsi="Book Antiqua" w:cs="Arial"/>
          <w:color w:val="000000" w:themeColor="text1"/>
        </w:rPr>
        <w:t> përgjatë kësaj periudhe është rreth </w:t>
      </w:r>
      <w:r w:rsidRPr="00AC4BD9">
        <w:rPr>
          <w:rFonts w:ascii="Book Antiqua" w:eastAsia="Times New Roman" w:hAnsi="Book Antiqua" w:cs="Arial"/>
          <w:b/>
          <w:bCs/>
          <w:color w:val="000000" w:themeColor="text1"/>
          <w:bdr w:val="none" w:sz="0" w:space="0" w:color="auto" w:frame="1"/>
        </w:rPr>
        <w:t xml:space="preserve">33 </w:t>
      </w:r>
      <w:r w:rsidRPr="00AC4BD9">
        <w:rPr>
          <w:rFonts w:ascii="Book Antiqua" w:eastAsia="Times New Roman" w:hAnsi="Book Antiqua" w:cs="Arial"/>
          <w:color w:val="000000" w:themeColor="text1"/>
        </w:rPr>
        <w:t xml:space="preserve">milion euro, ndërsa </w:t>
      </w:r>
      <w:r w:rsidRPr="00AC4BD9">
        <w:rPr>
          <w:rFonts w:ascii="Book Antiqua" w:eastAsia="Times New Roman" w:hAnsi="Book Antiqua" w:cs="Arial"/>
          <w:color w:val="000000" w:themeColor="text1"/>
        </w:rPr>
        <w:lastRenderedPageBreak/>
        <w:t>ndikimi ne te hyra i </w:t>
      </w:r>
      <w:r w:rsidRPr="00AC4BD9">
        <w:rPr>
          <w:rFonts w:ascii="Book Antiqua" w:eastAsia="Times New Roman" w:hAnsi="Book Antiqua" w:cs="Arial"/>
          <w:b/>
          <w:bCs/>
          <w:color w:val="000000" w:themeColor="text1"/>
          <w:bdr w:val="none" w:sz="0" w:space="0" w:color="auto" w:frame="1"/>
        </w:rPr>
        <w:t>pakos fiskale</w:t>
      </w:r>
      <w:r w:rsidRPr="00AC4BD9">
        <w:rPr>
          <w:rFonts w:ascii="Book Antiqua" w:eastAsia="Times New Roman" w:hAnsi="Book Antiqua" w:cs="Arial"/>
          <w:color w:val="000000" w:themeColor="text1"/>
        </w:rPr>
        <w:t> që i referohen prodhuesve përgjatë periudhës raportuese është rreth </w:t>
      </w:r>
      <w:r w:rsidRPr="00AC4BD9">
        <w:rPr>
          <w:rFonts w:ascii="Book Antiqua" w:eastAsia="Times New Roman" w:hAnsi="Book Antiqua" w:cs="Arial"/>
          <w:b/>
          <w:bCs/>
          <w:color w:val="000000" w:themeColor="text1"/>
          <w:bdr w:val="none" w:sz="0" w:space="0" w:color="auto" w:frame="1"/>
        </w:rPr>
        <w:t xml:space="preserve">56 </w:t>
      </w:r>
      <w:r w:rsidRPr="00AC4BD9">
        <w:rPr>
          <w:rFonts w:ascii="Book Antiqua" w:eastAsia="Times New Roman" w:hAnsi="Book Antiqua" w:cs="Arial"/>
          <w:color w:val="000000" w:themeColor="text1"/>
        </w:rPr>
        <w:t>milion euro. Këtu duhet theksuar gjithashtu edhe ndikimi nga kufizimi i importit te veturave te përdorura ku vërehet një rënie e theksuar krahasuar me vitin e kaluar, ku kemi </w:t>
      </w:r>
      <w:r w:rsidRPr="00AC4BD9">
        <w:rPr>
          <w:rFonts w:ascii="Book Antiqua" w:eastAsia="Times New Roman" w:hAnsi="Book Antiqua" w:cs="Arial"/>
          <w:b/>
          <w:bCs/>
          <w:color w:val="000000" w:themeColor="text1"/>
          <w:bdr w:val="none" w:sz="0" w:space="0" w:color="auto" w:frame="1"/>
        </w:rPr>
        <w:t>9816</w:t>
      </w:r>
      <w:r w:rsidRPr="00AC4BD9">
        <w:rPr>
          <w:rFonts w:ascii="Book Antiqua" w:eastAsia="Times New Roman" w:hAnsi="Book Antiqua" w:cs="Arial"/>
          <w:color w:val="000000" w:themeColor="text1"/>
        </w:rPr>
        <w:t> copë vetura te përdoruar më pak ne import, dhe kjo ka ndikuar që të shënohet një rënie prej </w:t>
      </w:r>
      <w:r w:rsidRPr="00AC4BD9">
        <w:rPr>
          <w:rFonts w:ascii="Book Antiqua" w:eastAsia="Times New Roman" w:hAnsi="Book Antiqua" w:cs="Arial"/>
          <w:b/>
          <w:bCs/>
          <w:color w:val="000000" w:themeColor="text1"/>
          <w:bdr w:val="none" w:sz="0" w:space="0" w:color="auto" w:frame="1"/>
        </w:rPr>
        <w:t>16.7</w:t>
      </w:r>
      <w:r w:rsidRPr="00AC4BD9">
        <w:rPr>
          <w:rFonts w:ascii="Book Antiqua" w:eastAsia="Times New Roman" w:hAnsi="Book Antiqua" w:cs="Arial"/>
          <w:color w:val="000000" w:themeColor="text1"/>
        </w:rPr>
        <w:t> milion euro më pak se periudha e njëjtë e vitit të kaluar tek kategoria e veturave te përdorura, ndërsa tek veturat e reja kemi një rritje te importit prej 583 cope vetura që ka ndikuar te kemi edhe te hyra me shume tek kjo kategori e veturave te reja për rrethe 2 milion euro.</w:t>
      </w:r>
    </w:p>
    <w:p w:rsidR="00FF4962" w:rsidRPr="00AC4BD9" w:rsidRDefault="00FF4962" w:rsidP="00FF4962">
      <w:pPr>
        <w:spacing w:after="0" w:line="240" w:lineRule="auto"/>
        <w:jc w:val="both"/>
        <w:textAlignment w:val="baseline"/>
        <w:rPr>
          <w:rFonts w:ascii="Book Antiqua" w:eastAsia="Times New Roman" w:hAnsi="Book Antiqua" w:cs="Arial"/>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Dogana ka zhvilluar reforma të brendshme në mënyrë që ti përshtatet nevojave të biznesit, të zvogëloj shpenzimet e tyre dhe ulë numrin e procedurave burokratike të cilat reforma në mënyrë indirekte do kontribuojnë edhe si masa parandaluese të anti-korrupsionit.</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Në aspektin e lehtësimit të tregtisë, Dogana bënë përpjekje të vazhdueshme për të ruajtur një ekuilibër mes kontrollit dhe lehtësimit të tregtisë, duke krijuar kushte të përshtatshme për procedurat e zhdoganimit dhe përshpejtimin e tyre. Kanali i gjelbër dhe kanali i kaltër ju mundëson bizneseve legjitime të përfundojnë procedurat doganore brenda 30 minutave nga momenti i hyrjes në kontroll doganor. Gjithashtu, së fundi është prezantuar konceptin </w:t>
      </w:r>
      <w:r w:rsidRPr="00AC4BD9">
        <w:rPr>
          <w:rFonts w:ascii="Book Antiqua" w:hAnsi="Book Antiqua" w:cs="Times New Roman"/>
          <w:i/>
          <w:color w:val="000000" w:themeColor="text1"/>
        </w:rPr>
        <w:t xml:space="preserve">Paperless </w:t>
      </w:r>
      <w:r w:rsidRPr="00AC4BD9">
        <w:rPr>
          <w:rFonts w:ascii="Book Antiqua" w:hAnsi="Book Antiqua" w:cs="Times New Roman"/>
          <w:color w:val="000000" w:themeColor="text1"/>
        </w:rPr>
        <w:t xml:space="preserve">për zhdoganimin e mallrave. Me qëllim të ngritjes së mëtejshme të performancës dhe lehtësimit të tregtisë do të vazhdoj reformimi për gjithë administratën dhe do të rris numrin e bizneseve që do të përdorin kanalin Gjelbër. </w:t>
      </w:r>
      <w:r w:rsidRPr="00AC4BD9">
        <w:rPr>
          <w:rFonts w:ascii="Book Antiqua" w:hAnsi="Book Antiqua"/>
          <w:color w:val="000000" w:themeColor="text1"/>
        </w:rPr>
        <w:t>Dogana ka përgatitur infrastrukturën për eliminimin e regjistrimit të bizneseve për eksport-import, shitjen e mallrave online, si dhe është zbatuar projekti E-Payment.</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Një hap i rëndësishëm është edhe prezantimi i Linjës së Sigurt (thirrje telefonike falas) e cila ka rezultuar me rritjen e veprave dhe rritjen e informatave për vepra të korrupsionit. Mbi 95% e informacionit të marrë nga qytetarët ka rezultuar me saktësi. </w:t>
      </w:r>
    </w:p>
    <w:p w:rsidR="00FF4962" w:rsidRPr="00AC4BD9" w:rsidRDefault="00FF4962" w:rsidP="00FF4962">
      <w:pPr>
        <w:autoSpaceDE w:val="0"/>
        <w:autoSpaceDN w:val="0"/>
        <w:adjustRightInd w:val="0"/>
        <w:spacing w:after="0" w:line="240" w:lineRule="auto"/>
        <w:jc w:val="both"/>
        <w:rPr>
          <w:rFonts w:ascii="Book Antiqua" w:hAnsi="Book Antiqua" w:cs="Times New Roman"/>
          <w:i/>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eastAsia="Arial" w:hAnsi="Book Antiqua"/>
          <w:color w:val="000000" w:themeColor="text1"/>
        </w:rPr>
        <w:t>Sa i përket numrit të operacioneve të përbashkëta të Doganës me institucionet tjera vendore si PK, Prokuroria, ATK dhe akter tjerë të zbatimit të ligjit, për tremujorin e parë 2018 është 92 dhe në krahasim me vitin paraprak është shënuar rritje, ku për periudhën e njëjtë në vitin paraprak janë realizuar 25 operacione të përbashkëta. Për tremujorin e dytë 2018, vetëm me Policinë Kufitare janë realizuar 6 operacione të përbashkëta, ndërsa sa i përket operacioneve me Prokurorinë, ATK dhe akter tjerë të zbatimit te ligjit, gjate tremujorit te dyte 2018 Dogana e Kosovës ka realizuar 24 operacione të përbashkëta me institucione tjera. Gjatë tremujorit të tretë 2018 janë realizuar 158 plane operative të përbashkëta me institucione tjera të zbatimit të ligjit si Policia e Kosovës, Administrata Tatimore e Kosovës, KFOR etj. Në krahasim me vitin paraprak është shënuar rritje Sa i përket aktiviteteve të përbashkëta, ku gjatë vitit 2017 për periudhën e njëjtë janë realizuar 110 operacione me akterë tjerë të zbatimit të ligjit.</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Me qëllim të ngritjes së bashkëpunimin ndërkombëtar doganor, Kosova ka nënshkruar 12 marrëveshje/memorandume dypalëshe me vendet e rajonit dhe të BE-së, ndërsa marrëveshjet e tjera janë në negocim e sipër. Gjithashtu, Kosova synon marrjen e statusit joformal të vëzhguesit në Konventën e Përbashkët të Transitit. Ndërsa, me qëllim të zbatimit të Protokollit 4 të MSA për asistencës administrative në çështje doganore, Dogana ka shkëmbyer pikën e kontaktit me OLAF, përmes së cilës do të shkëmbehen informata me qëllim të parandalimit, hetimit dhe luftimit të aktiviteteve ilegale ndër-kufitare.</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eastAsia="Arial" w:hAnsi="Book Antiqua"/>
          <w:color w:val="000000" w:themeColor="text1"/>
        </w:rPr>
        <w:t>Sa i përket numrit të shkëmbimeve të informatave me vendet e BE-së, gjatë periudhës Janar – Shtator 2018 janë shkëmbyer gjithsejtë 105 korrespodenca me administratat e vendeve tjera. Prej tyre me janë shkëmbyer 23 korrespodenca me vendet e BE-së. Në krahasim me periudhën e njëjtë të vitit paraprak (2017) janë shkëmbyer 3 korrespodenca më shumë me vendet e BE-së.</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Sa i përket mbrojtjes së të Drejtës së Pronësisë Intelektuale (DPI), Dogana e Kosovës zbaton Ligjin për Masat Doganore për Mbrojtjen e te Drejtave te Pronësisë Intelektuale si pjesë e Këshillit Shtetërorë për Pronësi Intelektuale, që synon të rris nivelin e bashkëpunimit dhe koordinimit ndër-institucional. Si tërësi, secili </w:t>
      </w:r>
      <w:r w:rsidRPr="00AC4BD9">
        <w:rPr>
          <w:rFonts w:ascii="Book Antiqua" w:hAnsi="Book Antiqua" w:cs="Times New Roman"/>
          <w:color w:val="000000" w:themeColor="text1"/>
        </w:rPr>
        <w:lastRenderedPageBreak/>
        <w:t>nga institucionet e lartpërmendura ngërthen në vete përgjegjësi të caktuara të cilat kontribuojnë në zhvillimin vital të sektorit të DPI-së.</w:t>
      </w:r>
    </w:p>
    <w:p w:rsidR="00FF4962" w:rsidRPr="00AC4BD9" w:rsidRDefault="00FF4962" w:rsidP="00FF4962">
      <w:pPr>
        <w:autoSpaceDE w:val="0"/>
        <w:autoSpaceDN w:val="0"/>
        <w:adjustRightInd w:val="0"/>
        <w:spacing w:after="0" w:line="240" w:lineRule="auto"/>
        <w:jc w:val="both"/>
        <w:rPr>
          <w:rFonts w:ascii="Book Antiqua" w:hAnsi="Book Antiqua" w:cs="Times New Roman"/>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Krijimi i sistemeve me qëllim që të lehtësohet puna e kompanive, gjithashtu është një ndër prioritetet e Doganës së Kosovës.</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Të gjitha këto sisteme të krijuara reflektojnë në transparencë, si dhe eliminojnë diskrecionin dhe vendimmarrjen e zyrtarit doganor. Dogana është duke punuar edhe në një numër të moduleve të reja, të cilat do të avancojnë dhe modernizojnë më tutje organizatën tonë, përfshirë: sistemin për përzgjedhjen e lëndëve për auditim, sistemin për arkiv dhe menaxhim të kërkesave/ankesave (case management), portali tregtar i cili do të ofrojë qasje më transparente për subjektet gjatë procedurës së zhdoganimit të mallrave.</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Dogana e Kosovës gjithashtu ka avancuar me sistemet dhe lehtësimin e procedurave. Nga aspekti i sistemeve është zbatuar versioni i fundit i sistemit doganore ASYCUDA World 4.3.2 me të cilën është mundësuar që shumë module ti shtohen disa veçori që në versionin paraprak kanë munguar. Tani me versionin e ri tek moduli i transiteve është bërë e mundur dhe është filluar menjëherë në bashkëngjitjen e faturave dhe dokumenteve tjera relevante të cilat lehtësojnë analizën e riskut në transit. Po ashtu në proces janë edhe shumë ndryshime tjera të cilat do të ndikojnë drejtpërdrejt në thjeshtësimin e procedurave doganore.</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Në kuadër të digjitalizimit të biznes proceseve në Doganën e Kosovës është duke u zhvilluar projekti Enterprice Content Management (ECM) e cila është pjese e platformës se Zbatimit te Ligjit e cila mundëson që departamentet dhe sektorët brenda DK-se te komunikojnë përmes sistemit ne zhvillimin e procedurave doganore, si: Krijimi i kërkesave për autorizime, licenca, raportime, krijimi i rasteve dhe ndërlidhja e rasteve bazuar ne numër fiskal, protokollimi i kërkesave, postave dhe dokumenteve zyrtare ne mënyrë elektronike te cilat marrin numër protokolli elektronik, miratimi i kërkesave, lëshimi i autorizimeve, etj, dhe te gjitha këto bëhen brenda një sistem të vetëm.</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Është funksionalizuar gjithashtu platforma OPEN Data, kjo platformë ngrit nivelin e transparencës dhe siguron të gjithë që Dogana është një institucion transparent dhe kredibil. Platforma OPEN DATA përmban disa kategori si në vijim:</w:t>
      </w:r>
    </w:p>
    <w:p w:rsidR="00FF4962" w:rsidRPr="00AC4BD9" w:rsidRDefault="00FF4962" w:rsidP="00FF4962">
      <w:pPr>
        <w:numPr>
          <w:ilvl w:val="0"/>
          <w:numId w:val="101"/>
        </w:numPr>
        <w:autoSpaceDE w:val="0"/>
        <w:autoSpaceDN w:val="0"/>
        <w:adjustRightInd w:val="0"/>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Bilancin tregtar ndër vite, ku të gjithë të interesuarit mund të gjejnë shkëmbimet tregtare të Kosovës me të gjitha shtetet si në aspektin e importit po ashtu edhe në aspektin e eksport.</w:t>
      </w:r>
    </w:p>
    <w:p w:rsidR="00FF4962" w:rsidRPr="00AC4BD9" w:rsidRDefault="00FF4962" w:rsidP="00FF4962">
      <w:pPr>
        <w:numPr>
          <w:ilvl w:val="0"/>
          <w:numId w:val="101"/>
        </w:numPr>
        <w:autoSpaceDE w:val="0"/>
        <w:autoSpaceDN w:val="0"/>
        <w:adjustRightInd w:val="0"/>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CEFTA, kjo kategori tregon qartazi shkëmbimet tregtare të Kosovës me të gjitha vendet anëtare të cilat janë pjesë e marrëveshjes ndërkombëtare të CEFTA-s.</w:t>
      </w:r>
    </w:p>
    <w:p w:rsidR="00FF4962" w:rsidRPr="00AC4BD9" w:rsidRDefault="00FF4962" w:rsidP="00FF4962">
      <w:pPr>
        <w:numPr>
          <w:ilvl w:val="0"/>
          <w:numId w:val="101"/>
        </w:numPr>
        <w:autoSpaceDE w:val="0"/>
        <w:autoSpaceDN w:val="0"/>
        <w:adjustRightInd w:val="0"/>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MSA, pasqyron aktivitetin e Doganës, përkatësisht të gjitha të dhënat lidhur me zbatimin e marrëveshjes së stabilizim asocimit në aspektin e tregtar që nga prilli i vitit 2016.</w:t>
      </w:r>
    </w:p>
    <w:p w:rsidR="00FF4962" w:rsidRPr="00AC4BD9" w:rsidRDefault="00FF4962" w:rsidP="00FF4962">
      <w:pPr>
        <w:numPr>
          <w:ilvl w:val="0"/>
          <w:numId w:val="101"/>
        </w:numPr>
        <w:autoSpaceDE w:val="0"/>
        <w:autoSpaceDN w:val="0"/>
        <w:adjustRightInd w:val="0"/>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Performanca mujore/vjetore, është kategori që mundëson qasje të gjithë të interesuarve në punën e Doganës dhe performacën tonë.</w:t>
      </w:r>
    </w:p>
    <w:p w:rsidR="00FF4962" w:rsidRPr="00AC4BD9" w:rsidRDefault="00FF4962" w:rsidP="00FF4962">
      <w:pPr>
        <w:numPr>
          <w:ilvl w:val="0"/>
          <w:numId w:val="101"/>
        </w:numPr>
        <w:autoSpaceDE w:val="0"/>
        <w:autoSpaceDN w:val="0"/>
        <w:adjustRightInd w:val="0"/>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Koha e zhdoganimit, tregon kohën që nevojitet për zhdoganimin e mallrave si në import po ashtu edhe në eksport.</w:t>
      </w: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p>
    <w:p w:rsidR="00FF4962" w:rsidRPr="00AC4BD9" w:rsidRDefault="00FF4962" w:rsidP="00FF4962">
      <w:pPr>
        <w:autoSpaceDE w:val="0"/>
        <w:autoSpaceDN w:val="0"/>
        <w:adjustRightInd w:val="0"/>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Krijimi i sistemeve lehtëson punën e oficerëve doganor, si dhe ofron kapacitete shtesë: </w:t>
      </w:r>
    </w:p>
    <w:p w:rsidR="00FF4962" w:rsidRPr="00AC4BD9" w:rsidRDefault="00FF4962" w:rsidP="00FF4962">
      <w:pPr>
        <w:numPr>
          <w:ilvl w:val="0"/>
          <w:numId w:val="99"/>
        </w:numPr>
        <w:autoSpaceDE w:val="0"/>
        <w:autoSpaceDN w:val="0"/>
        <w:adjustRightInd w:val="0"/>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Sistemi për </w:t>
      </w:r>
      <w:r w:rsidRPr="00AC4BD9">
        <w:rPr>
          <w:rFonts w:ascii="Book Antiqua" w:hAnsi="Book Antiqua"/>
          <w:b/>
          <w:color w:val="000000" w:themeColor="text1"/>
        </w:rPr>
        <w:t>menaxhimin e depove doganore ‘online’</w:t>
      </w:r>
      <w:r w:rsidRPr="00AC4BD9">
        <w:rPr>
          <w:rFonts w:ascii="Book Antiqua" w:hAnsi="Book Antiqua"/>
          <w:color w:val="000000" w:themeColor="text1"/>
        </w:rPr>
        <w:t xml:space="preserve"> – mundëson mbikëqyrjen elektronike- online e të gjitha depove doganore të autorizuara. Ky sistem i mundëson Doganës, kontroll të saktë dhe azhur në të gjitha hyrjedaljeve nga depot dhe procedurat doganore, në këtë mënyrë Dogana ushtron kontroll 24 orë pranë depove pa prezencë fizike. </w:t>
      </w:r>
    </w:p>
    <w:p w:rsidR="00FF4962" w:rsidRPr="00AC4BD9" w:rsidRDefault="00FF4962" w:rsidP="00FF4962">
      <w:pPr>
        <w:numPr>
          <w:ilvl w:val="0"/>
          <w:numId w:val="99"/>
        </w:numPr>
        <w:autoSpaceDE w:val="0"/>
        <w:autoSpaceDN w:val="0"/>
        <w:adjustRightInd w:val="0"/>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Sistemi për </w:t>
      </w:r>
      <w:r w:rsidRPr="00AC4BD9">
        <w:rPr>
          <w:rFonts w:ascii="Book Antiqua" w:hAnsi="Book Antiqua"/>
          <w:b/>
          <w:color w:val="000000" w:themeColor="text1"/>
        </w:rPr>
        <w:t>Lojërat e fatit</w:t>
      </w:r>
      <w:r w:rsidRPr="00AC4BD9">
        <w:rPr>
          <w:rFonts w:ascii="Book Antiqua" w:hAnsi="Book Antiqua"/>
          <w:color w:val="000000" w:themeColor="text1"/>
        </w:rPr>
        <w:t xml:space="preserve"> – mundëson evidentimin dhe mbikëqyrjen e aktivitetit të subjekteve të autorizuara për veprimtari të lojërave të fatit. Sistemi i ofron Doganës fleksibilitet në gjetjen e të dhënave të kompanive dhe pagesave të tyre në kohë reale. </w:t>
      </w:r>
    </w:p>
    <w:p w:rsidR="00FF4962" w:rsidRPr="00AC4BD9" w:rsidRDefault="00FF4962" w:rsidP="00FF4962">
      <w:pPr>
        <w:numPr>
          <w:ilvl w:val="0"/>
          <w:numId w:val="99"/>
        </w:numPr>
        <w:autoSpaceDE w:val="0"/>
        <w:autoSpaceDN w:val="0"/>
        <w:adjustRightInd w:val="0"/>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lastRenderedPageBreak/>
        <w:t xml:space="preserve">Deklarimi </w:t>
      </w:r>
      <w:r w:rsidRPr="00AC4BD9">
        <w:rPr>
          <w:rFonts w:ascii="Book Antiqua" w:hAnsi="Book Antiqua"/>
          <w:b/>
          <w:color w:val="000000" w:themeColor="text1"/>
        </w:rPr>
        <w:t>‘online’ i mjeteve monetare</w:t>
      </w:r>
      <w:r w:rsidRPr="00AC4BD9">
        <w:rPr>
          <w:rFonts w:ascii="Book Antiqua" w:hAnsi="Book Antiqua"/>
          <w:color w:val="000000" w:themeColor="text1"/>
        </w:rPr>
        <w:t xml:space="preserve"> – është krijuar mundësia që deklarimi i mjeteve monetare, pritet ndërlidhja e këtij sistemi me BQK dhe njësinë e inteligjencës financiare. Sistemi ka mundësuar heqjen e formularëve klasik, të cilët plotësoheshin nga oficerët dhe tani sistemi mundëson përcjelljen dhe kalkulimet automatike të deklarimeve monetare. </w:t>
      </w:r>
    </w:p>
    <w:p w:rsidR="00FF4962" w:rsidRPr="00AC4BD9" w:rsidRDefault="00FF4962" w:rsidP="00FF4962">
      <w:pPr>
        <w:numPr>
          <w:ilvl w:val="0"/>
          <w:numId w:val="99"/>
        </w:numPr>
        <w:autoSpaceDE w:val="0"/>
        <w:autoSpaceDN w:val="0"/>
        <w:adjustRightInd w:val="0"/>
        <w:spacing w:after="0" w:line="240" w:lineRule="auto"/>
        <w:contextualSpacing/>
        <w:jc w:val="both"/>
        <w:rPr>
          <w:rFonts w:ascii="Book Antiqua" w:hAnsi="Book Antiqua" w:cs="Times New Roman"/>
          <w:i/>
          <w:color w:val="000000" w:themeColor="text1"/>
        </w:rPr>
      </w:pPr>
      <w:r w:rsidRPr="00AC4BD9">
        <w:rPr>
          <w:rFonts w:ascii="Book Antiqua" w:hAnsi="Book Antiqua"/>
          <w:color w:val="000000" w:themeColor="text1"/>
        </w:rPr>
        <w:t xml:space="preserve">Sistemi për </w:t>
      </w:r>
      <w:r w:rsidRPr="00AC4BD9">
        <w:rPr>
          <w:rFonts w:ascii="Book Antiqua" w:hAnsi="Book Antiqua"/>
          <w:b/>
          <w:color w:val="000000" w:themeColor="text1"/>
        </w:rPr>
        <w:t>evidentimin e kundërvajtjeve doganore</w:t>
      </w:r>
      <w:r w:rsidRPr="00AC4BD9">
        <w:rPr>
          <w:rFonts w:ascii="Book Antiqua" w:hAnsi="Book Antiqua"/>
          <w:color w:val="000000" w:themeColor="text1"/>
        </w:rPr>
        <w:t xml:space="preserve"> – sistemi mundëson menaxhimin e tërë procesit të kundërvajtjeve doganore, duke filluar nga faza e inicimit e deri në përmbylljen e lëndës.</w:t>
      </w:r>
    </w:p>
    <w:p w:rsidR="00FF4962" w:rsidRPr="00AC4BD9" w:rsidRDefault="00FF4962" w:rsidP="00FF4962">
      <w:pPr>
        <w:numPr>
          <w:ilvl w:val="0"/>
          <w:numId w:val="99"/>
        </w:numPr>
        <w:autoSpaceDE w:val="0"/>
        <w:autoSpaceDN w:val="0"/>
        <w:adjustRightInd w:val="0"/>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Shitja </w:t>
      </w:r>
      <w:r w:rsidRPr="00AC4BD9">
        <w:rPr>
          <w:rFonts w:ascii="Book Antiqua" w:hAnsi="Book Antiqua"/>
          <w:b/>
          <w:color w:val="000000" w:themeColor="text1"/>
        </w:rPr>
        <w:t>Online (e-auction)</w:t>
      </w:r>
      <w:r w:rsidRPr="00AC4BD9">
        <w:rPr>
          <w:rFonts w:ascii="Book Antiqua" w:hAnsi="Book Antiqua"/>
          <w:color w:val="000000" w:themeColor="text1"/>
        </w:rPr>
        <w:t xml:space="preserve"> – kemi zhvilluar sistemin i cili mundëson shitjen online të mallrave të konfiskuara. Aktivizimi është bërë gjatë vitit 2017. </w:t>
      </w:r>
    </w:p>
    <w:p w:rsidR="00FF4962" w:rsidRPr="00AC4BD9" w:rsidRDefault="00FF4962" w:rsidP="00FF4962">
      <w:pPr>
        <w:numPr>
          <w:ilvl w:val="0"/>
          <w:numId w:val="99"/>
        </w:numPr>
        <w:autoSpaceDE w:val="0"/>
        <w:autoSpaceDN w:val="0"/>
        <w:adjustRightInd w:val="0"/>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Sistemi për </w:t>
      </w:r>
      <w:r w:rsidRPr="00AC4BD9">
        <w:rPr>
          <w:rFonts w:ascii="Book Antiqua" w:hAnsi="Book Antiqua"/>
          <w:b/>
          <w:color w:val="000000" w:themeColor="text1"/>
        </w:rPr>
        <w:t>Autorizime dhe Normativa</w:t>
      </w:r>
      <w:r w:rsidRPr="00AC4BD9">
        <w:rPr>
          <w:rFonts w:ascii="Book Antiqua" w:hAnsi="Book Antiqua"/>
          <w:color w:val="000000" w:themeColor="text1"/>
        </w:rPr>
        <w:t xml:space="preserve"> – është krijuar sistemi i cili evidenton dhe menaxhon të gjitha autorizimet për procedura me ndikim ekonomik (depo doganore, përpunim i brendshëm, etj.), në procedurë të përpunimit doganor. </w:t>
      </w:r>
    </w:p>
    <w:p w:rsidR="00FF4962" w:rsidRPr="00AC4BD9" w:rsidRDefault="00FF4962" w:rsidP="00FF4962">
      <w:pPr>
        <w:numPr>
          <w:ilvl w:val="0"/>
          <w:numId w:val="99"/>
        </w:numPr>
        <w:autoSpaceDE w:val="0"/>
        <w:autoSpaceDN w:val="0"/>
        <w:adjustRightInd w:val="0"/>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Sistemi për </w:t>
      </w:r>
      <w:r w:rsidRPr="00AC4BD9">
        <w:rPr>
          <w:rFonts w:ascii="Book Antiqua" w:hAnsi="Book Antiqua"/>
          <w:b/>
          <w:color w:val="000000" w:themeColor="text1"/>
        </w:rPr>
        <w:t>evidentimin e garancioneve bankare</w:t>
      </w:r>
      <w:r w:rsidRPr="00AC4BD9">
        <w:rPr>
          <w:rFonts w:ascii="Book Antiqua" w:hAnsi="Book Antiqua"/>
          <w:color w:val="000000" w:themeColor="text1"/>
        </w:rPr>
        <w:t xml:space="preserve"> – është krijuar sistemi i cili menaxhon të gjitha garancionet bankare në nivelin e gjithë institucionit.</w:t>
      </w:r>
    </w:p>
    <w:p w:rsidR="00FF4962" w:rsidRPr="00AC4BD9" w:rsidRDefault="00FF4962" w:rsidP="00FF4962">
      <w:pPr>
        <w:numPr>
          <w:ilvl w:val="0"/>
          <w:numId w:val="99"/>
        </w:numPr>
        <w:autoSpaceDE w:val="0"/>
        <w:autoSpaceDN w:val="0"/>
        <w:adjustRightInd w:val="0"/>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Sistemi për </w:t>
      </w:r>
      <w:r w:rsidRPr="00AC4BD9">
        <w:rPr>
          <w:rFonts w:ascii="Book Antiqua" w:hAnsi="Book Antiqua"/>
          <w:b/>
          <w:color w:val="000000" w:themeColor="text1"/>
        </w:rPr>
        <w:t>menaxhimin e kthimit të akcizës për prodhues</w:t>
      </w:r>
      <w:r w:rsidRPr="00AC4BD9">
        <w:rPr>
          <w:rFonts w:ascii="Book Antiqua" w:hAnsi="Book Antiqua"/>
          <w:color w:val="000000" w:themeColor="text1"/>
        </w:rPr>
        <w:t xml:space="preserve"> – sistemi mundëson menaxhimin e autorizimeve për subjektet prodhuese. </w:t>
      </w:r>
    </w:p>
    <w:p w:rsidR="00FF4962" w:rsidRPr="00AC4BD9" w:rsidRDefault="00FF4962" w:rsidP="00FF4962">
      <w:pPr>
        <w:numPr>
          <w:ilvl w:val="0"/>
          <w:numId w:val="99"/>
        </w:numPr>
        <w:autoSpaceDE w:val="0"/>
        <w:autoSpaceDN w:val="0"/>
        <w:adjustRightInd w:val="0"/>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Sistemi për </w:t>
      </w:r>
      <w:r w:rsidRPr="00AC4BD9">
        <w:rPr>
          <w:rFonts w:ascii="Book Antiqua" w:hAnsi="Book Antiqua"/>
          <w:b/>
          <w:color w:val="000000" w:themeColor="text1"/>
        </w:rPr>
        <w:t>Sektorin e Rishqyrtimit të Vendimeve</w:t>
      </w:r>
      <w:r w:rsidRPr="00AC4BD9">
        <w:rPr>
          <w:rFonts w:ascii="Book Antiqua" w:hAnsi="Book Antiqua"/>
          <w:color w:val="000000" w:themeColor="text1"/>
        </w:rPr>
        <w:t xml:space="preserve"> – mundëson evidentimin dhe menaxhimin e lëndëve (ankesave), të cilat paraqiten në sektorin e rishqyrtimit të vendimeve. </w:t>
      </w:r>
    </w:p>
    <w:p w:rsidR="00FF4962" w:rsidRPr="00AC4BD9" w:rsidRDefault="00FF4962" w:rsidP="00FF4962">
      <w:pPr>
        <w:numPr>
          <w:ilvl w:val="0"/>
          <w:numId w:val="99"/>
        </w:numPr>
        <w:autoSpaceDE w:val="0"/>
        <w:autoSpaceDN w:val="0"/>
        <w:adjustRightInd w:val="0"/>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Sistemi për </w:t>
      </w:r>
      <w:r w:rsidRPr="00AC4BD9">
        <w:rPr>
          <w:rFonts w:ascii="Book Antiqua" w:hAnsi="Book Antiqua"/>
          <w:b/>
          <w:color w:val="000000" w:themeColor="text1"/>
        </w:rPr>
        <w:t>bashkëpunim ndërkombëtar</w:t>
      </w:r>
      <w:r w:rsidRPr="00AC4BD9">
        <w:rPr>
          <w:rFonts w:ascii="Book Antiqua" w:hAnsi="Book Antiqua"/>
          <w:color w:val="000000" w:themeColor="text1"/>
        </w:rPr>
        <w:t xml:space="preserve"> – evidenton dhe menaxhon të gjitha kërkesat të cilat kanë të bëjnë me shkëmbimet ndërkombëtare. </w:t>
      </w:r>
    </w:p>
    <w:p w:rsidR="00FF4962" w:rsidRPr="00AC4BD9" w:rsidRDefault="00FF4962" w:rsidP="00FF4962">
      <w:pPr>
        <w:numPr>
          <w:ilvl w:val="0"/>
          <w:numId w:val="99"/>
        </w:numPr>
        <w:autoSpaceDE w:val="0"/>
        <w:autoSpaceDN w:val="0"/>
        <w:adjustRightInd w:val="0"/>
        <w:spacing w:after="0" w:line="240" w:lineRule="auto"/>
        <w:contextualSpacing/>
        <w:jc w:val="both"/>
        <w:rPr>
          <w:rFonts w:ascii="Book Antiqua" w:hAnsi="Book Antiqua"/>
          <w:color w:val="000000" w:themeColor="text1"/>
        </w:rPr>
      </w:pPr>
      <w:r w:rsidRPr="00AC4BD9">
        <w:rPr>
          <w:rFonts w:ascii="Book Antiqua" w:hAnsi="Book Antiqua"/>
          <w:color w:val="000000" w:themeColor="text1"/>
        </w:rPr>
        <w:t xml:space="preserve">Sistemi për </w:t>
      </w:r>
      <w:r w:rsidRPr="00AC4BD9">
        <w:rPr>
          <w:rFonts w:ascii="Book Antiqua" w:hAnsi="Book Antiqua"/>
          <w:b/>
          <w:color w:val="000000" w:themeColor="text1"/>
        </w:rPr>
        <w:t>përzgjedhje ASG</w:t>
      </w:r>
      <w:r w:rsidRPr="00AC4BD9">
        <w:rPr>
          <w:rFonts w:ascii="Book Antiqua" w:hAnsi="Book Antiqua"/>
          <w:color w:val="000000" w:themeColor="text1"/>
        </w:rPr>
        <w:t xml:space="preserve"> – ky sistem mundëson përzgjedhjen automatike të lëndëve për kontrolle të dyta. </w:t>
      </w:r>
    </w:p>
    <w:p w:rsidR="00FF4962" w:rsidRPr="00AC4BD9" w:rsidRDefault="00FF4962" w:rsidP="00FF4962">
      <w:pPr>
        <w:numPr>
          <w:ilvl w:val="0"/>
          <w:numId w:val="99"/>
        </w:numPr>
        <w:autoSpaceDE w:val="0"/>
        <w:autoSpaceDN w:val="0"/>
        <w:adjustRightInd w:val="0"/>
        <w:spacing w:after="0" w:line="240" w:lineRule="auto"/>
        <w:contextualSpacing/>
        <w:jc w:val="both"/>
        <w:rPr>
          <w:rFonts w:ascii="Book Antiqua" w:hAnsi="Book Antiqua" w:cs="Times New Roman"/>
          <w:i/>
          <w:color w:val="000000" w:themeColor="text1"/>
        </w:rPr>
      </w:pPr>
      <w:r w:rsidRPr="00AC4BD9">
        <w:rPr>
          <w:rFonts w:ascii="Book Antiqua" w:hAnsi="Book Antiqua"/>
          <w:color w:val="000000" w:themeColor="text1"/>
        </w:rPr>
        <w:t xml:space="preserve">Sistemi </w:t>
      </w:r>
      <w:r w:rsidRPr="00AC4BD9">
        <w:rPr>
          <w:rFonts w:ascii="Book Antiqua" w:hAnsi="Book Antiqua"/>
          <w:b/>
          <w:color w:val="000000" w:themeColor="text1"/>
        </w:rPr>
        <w:t>për selektim të ngarkesave në procedurë të thjeshtëzuar</w:t>
      </w:r>
      <w:r w:rsidRPr="00AC4BD9">
        <w:rPr>
          <w:rFonts w:ascii="Book Antiqua" w:hAnsi="Book Antiqua"/>
          <w:color w:val="000000" w:themeColor="text1"/>
        </w:rPr>
        <w:t xml:space="preserve"> – është krijuar sistemi i cili në mënyrë të rastësishme përzgjedh për kontrolle detale një numër të ngarkesave, të cilat janë të autorizuara për procedurë të thjeshtëzuar.</w:t>
      </w:r>
    </w:p>
    <w:p w:rsidR="00FF4962" w:rsidRPr="00AC4BD9" w:rsidRDefault="00FF4962" w:rsidP="00FF4962">
      <w:pPr>
        <w:autoSpaceDE w:val="0"/>
        <w:autoSpaceDN w:val="0"/>
        <w:adjustRightInd w:val="0"/>
        <w:spacing w:after="0" w:line="240" w:lineRule="auto"/>
        <w:jc w:val="both"/>
        <w:rPr>
          <w:rFonts w:ascii="Book Antiqua" w:hAnsi="Book Antiqua"/>
          <w:i/>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b/>
          <w:i/>
          <w:color w:val="000000" w:themeColor="text1"/>
        </w:rPr>
        <w:t>Objektivat prioritare afatmesme</w:t>
      </w: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rPr>
          <w:rFonts w:ascii="Book Antiqua" w:hAnsi="Book Antiqua"/>
          <w:color w:val="000000" w:themeColor="text1"/>
        </w:rPr>
      </w:pPr>
      <w:r w:rsidRPr="00AC4BD9">
        <w:rPr>
          <w:rFonts w:ascii="Book Antiqua" w:hAnsi="Book Antiqua"/>
          <w:color w:val="000000" w:themeColor="text1"/>
        </w:rPr>
        <w:t xml:space="preserve">Në planin afatmesëm prioritetet kryesore </w:t>
      </w:r>
      <w:r w:rsidRPr="00AC4BD9">
        <w:rPr>
          <w:rFonts w:ascii="Book Antiqua" w:hAnsi="Book Antiqua"/>
          <w:b/>
          <w:color w:val="000000" w:themeColor="text1"/>
        </w:rPr>
        <w:t>ligjore</w:t>
      </w:r>
      <w:r w:rsidRPr="00AC4BD9">
        <w:rPr>
          <w:rFonts w:ascii="Book Antiqua" w:hAnsi="Book Antiqua"/>
          <w:color w:val="000000" w:themeColor="text1"/>
        </w:rPr>
        <w:t xml:space="preserve"> parashikohet të realizohen janë:</w:t>
      </w:r>
    </w:p>
    <w:p w:rsidR="00FF4962" w:rsidRPr="00AC4BD9" w:rsidRDefault="00FF4962" w:rsidP="00FF4962">
      <w:pPr>
        <w:numPr>
          <w:ilvl w:val="0"/>
          <w:numId w:val="98"/>
        </w:numPr>
        <w:autoSpaceDE w:val="0"/>
        <w:autoSpaceDN w:val="0"/>
        <w:adjustRightInd w:val="0"/>
        <w:spacing w:after="0" w:line="240" w:lineRule="auto"/>
        <w:ind w:left="720"/>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Miratimi i UA për zbatim të Kodit Doganor.</w:t>
      </w: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rPr>
          <w:rFonts w:ascii="Book Antiqua" w:hAnsi="Book Antiqua"/>
          <w:color w:val="000000" w:themeColor="text1"/>
        </w:rPr>
      </w:pPr>
      <w:r w:rsidRPr="00AC4BD9">
        <w:rPr>
          <w:rFonts w:ascii="Book Antiqua" w:hAnsi="Book Antiqua"/>
          <w:color w:val="000000" w:themeColor="text1"/>
        </w:rPr>
        <w:t xml:space="preserve">Në planin afatmesëm prioritetet kryesore </w:t>
      </w:r>
      <w:r w:rsidRPr="00AC4BD9">
        <w:rPr>
          <w:rFonts w:ascii="Book Antiqua" w:hAnsi="Book Antiqua"/>
          <w:b/>
          <w:color w:val="000000" w:themeColor="text1"/>
        </w:rPr>
        <w:t>zbatuese</w:t>
      </w:r>
      <w:r w:rsidRPr="00AC4BD9">
        <w:rPr>
          <w:rFonts w:ascii="Book Antiqua" w:hAnsi="Book Antiqua"/>
          <w:color w:val="000000" w:themeColor="text1"/>
        </w:rPr>
        <w:t xml:space="preserve"> parashikohet të realizohen janë:</w:t>
      </w:r>
    </w:p>
    <w:p w:rsidR="00FF4962" w:rsidRPr="00AC4BD9" w:rsidRDefault="00FF4962" w:rsidP="00FF4962">
      <w:pPr>
        <w:numPr>
          <w:ilvl w:val="0"/>
          <w:numId w:val="98"/>
        </w:numPr>
        <w:autoSpaceDE w:val="0"/>
        <w:autoSpaceDN w:val="0"/>
        <w:adjustRightInd w:val="0"/>
        <w:spacing w:after="0" w:line="240" w:lineRule="auto"/>
        <w:ind w:left="720"/>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Zbatimi i programit për autorizimin e Operatorëve Ekonomik (AEO);</w:t>
      </w:r>
    </w:p>
    <w:p w:rsidR="00FF4962" w:rsidRPr="00AC4BD9" w:rsidRDefault="00FF4962" w:rsidP="00FF4962">
      <w:pPr>
        <w:numPr>
          <w:ilvl w:val="0"/>
          <w:numId w:val="98"/>
        </w:numPr>
        <w:autoSpaceDE w:val="0"/>
        <w:autoSpaceDN w:val="0"/>
        <w:adjustRightInd w:val="0"/>
        <w:spacing w:after="0" w:line="240" w:lineRule="auto"/>
        <w:ind w:left="720"/>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Forcimi më tej i koordinimit ndërmjet Doganave të Kosovës, agjencive të zbatimit të ligjit dhe institucioneve të tjera përkatëse për luftimin e ekonomisë informale dhe mashtrimit doganor;</w:t>
      </w:r>
    </w:p>
    <w:p w:rsidR="00FF4962" w:rsidRPr="00AC4BD9" w:rsidRDefault="00FF4962" w:rsidP="00FF4962">
      <w:pPr>
        <w:numPr>
          <w:ilvl w:val="0"/>
          <w:numId w:val="98"/>
        </w:numPr>
        <w:autoSpaceDE w:val="0"/>
        <w:autoSpaceDN w:val="0"/>
        <w:adjustRightInd w:val="0"/>
        <w:spacing w:after="0" w:line="240" w:lineRule="auto"/>
        <w:ind w:left="720"/>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Finalizimi i shkëmbimit të informatave përmes SEED+ në nivel nacional në agjencitë kufitare;</w:t>
      </w:r>
    </w:p>
    <w:p w:rsidR="00FF4962" w:rsidRPr="00AC4BD9" w:rsidRDefault="00FF4962" w:rsidP="00FF4962">
      <w:pPr>
        <w:numPr>
          <w:ilvl w:val="0"/>
          <w:numId w:val="98"/>
        </w:numPr>
        <w:autoSpaceDE w:val="0"/>
        <w:autoSpaceDN w:val="0"/>
        <w:adjustRightInd w:val="0"/>
        <w:spacing w:after="0" w:line="240" w:lineRule="auto"/>
        <w:ind w:left="720"/>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Finalizimi i shkëmbimit të informatave në nivel rajonal SEED+ të vendeve të CEFTA-së;</w:t>
      </w:r>
    </w:p>
    <w:p w:rsidR="00FF4962" w:rsidRPr="00AC4BD9" w:rsidRDefault="00FF4962" w:rsidP="00FF4962">
      <w:pPr>
        <w:numPr>
          <w:ilvl w:val="0"/>
          <w:numId w:val="98"/>
        </w:numPr>
        <w:autoSpaceDE w:val="0"/>
        <w:autoSpaceDN w:val="0"/>
        <w:adjustRightInd w:val="0"/>
        <w:spacing w:after="0" w:line="240" w:lineRule="auto"/>
        <w:ind w:left="720"/>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Modernizimi i Doganës së Kosovës sipas standardeve te Udhërrëfyesit doganor të BE (EU Blueprint).</w:t>
      </w: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155" w:name="_Toc472327604"/>
      <w:bookmarkStart w:id="156" w:name="_Toc534384369"/>
      <w:r w:rsidRPr="00AC4BD9">
        <w:rPr>
          <w:rFonts w:ascii="Book Antiqua" w:hAnsi="Book Antiqua"/>
          <w:b/>
          <w:color w:val="000000" w:themeColor="text1"/>
          <w:sz w:val="20"/>
          <w:szCs w:val="20"/>
        </w:rPr>
        <w:t>Kapitulli 30 i acquis-së: Marrëdhëniet me jashtë</w:t>
      </w:r>
      <w:bookmarkEnd w:id="155"/>
      <w:bookmarkEnd w:id="156"/>
    </w:p>
    <w:p w:rsidR="00FF4962" w:rsidRPr="00AC4BD9" w:rsidRDefault="00FF4962" w:rsidP="00FF4962">
      <w:pPr>
        <w:spacing w:after="0" w:line="240" w:lineRule="auto"/>
        <w:jc w:val="both"/>
        <w:rPr>
          <w:rFonts w:ascii="Book Antiqua" w:hAnsi="Book Antiqua" w:cs="Book Antiqua"/>
          <w:color w:val="000000" w:themeColor="text1"/>
        </w:rPr>
      </w:pPr>
    </w:p>
    <w:p w:rsidR="00FF4962" w:rsidRPr="00AC4BD9" w:rsidRDefault="00FF4962" w:rsidP="00FF4962">
      <w:pPr>
        <w:spacing w:after="0" w:line="240" w:lineRule="auto"/>
        <w:jc w:val="both"/>
        <w:rPr>
          <w:rFonts w:ascii="Book Antiqua" w:hAnsi="Book Antiqua" w:cs="Book Antiqua"/>
          <w:color w:val="000000" w:themeColor="text1"/>
        </w:rPr>
      </w:pPr>
      <w:r w:rsidRPr="00AC4BD9">
        <w:rPr>
          <w:rFonts w:ascii="Book Antiqua" w:hAnsi="Book Antiqua" w:cs="Book Antiqua"/>
          <w:color w:val="000000" w:themeColor="text1"/>
        </w:rPr>
        <w:t xml:space="preserve">Acquis në këtë fushë përbëhet kryesisht nga legjislacioni i BE-së që drejtpërdrejt është i aplikueshëm dhe nuk kërkon transpozim në legjislacionin kombëtar. Ky legjislacion i BE-së rezulton në thelb nga angazhimet shumëpalëshe dhe dypalëshe të BE-së në fushën e tregtisë, si dhe nga një numër i masave tregtare autonome. Në fushën e kredive të eksportit dhe mallrave me përdorim të dyfishtë, disa Direktivat kërkojnë ndryshime në legjislacionin kombëtar. </w:t>
      </w:r>
    </w:p>
    <w:p w:rsidR="00FF4962" w:rsidRPr="00AC4BD9" w:rsidRDefault="00FF4962" w:rsidP="00FF4962">
      <w:pPr>
        <w:spacing w:after="0" w:line="240" w:lineRule="auto"/>
        <w:jc w:val="both"/>
        <w:rPr>
          <w:rFonts w:ascii="Book Antiqua" w:hAnsi="Book Antiqua" w:cs="Book Antiqua"/>
          <w:color w:val="000000" w:themeColor="text1"/>
        </w:rPr>
      </w:pPr>
    </w:p>
    <w:p w:rsidR="00FF4962" w:rsidRPr="00AC4BD9" w:rsidRDefault="00FF4962" w:rsidP="00FF4962">
      <w:pPr>
        <w:spacing w:after="0" w:line="240" w:lineRule="auto"/>
        <w:jc w:val="both"/>
        <w:rPr>
          <w:rFonts w:ascii="Book Antiqua" w:hAnsi="Book Antiqua" w:cs="Book Antiqua"/>
          <w:color w:val="000000" w:themeColor="text1"/>
        </w:rPr>
      </w:pPr>
      <w:r w:rsidRPr="00AC4BD9">
        <w:rPr>
          <w:rFonts w:ascii="Book Antiqua" w:hAnsi="Book Antiqua" w:cs="Book Antiqua"/>
          <w:color w:val="000000" w:themeColor="text1"/>
        </w:rPr>
        <w:t xml:space="preserve">Në këtë kontekst, vendeve kandidate u kërkohet që në mënyrë progresive të harmonizojnë politikat e tyre drejt vendeve të treta si dhe të harmonizojnë qëndrimet e tyre brenda organizatave ndërkombëtare (p.sh. OBT, OECD) me politikat dhe pozicionet e miratuara nga Bashkimi Evropian dhe shtetet anëtare. </w:t>
      </w:r>
    </w:p>
    <w:p w:rsidR="00FF4962" w:rsidRPr="00AC4BD9" w:rsidRDefault="00FF4962" w:rsidP="00FF4962">
      <w:pPr>
        <w:spacing w:after="0" w:line="240" w:lineRule="auto"/>
        <w:jc w:val="both"/>
        <w:rPr>
          <w:rFonts w:ascii="Book Antiqua" w:hAnsi="Book Antiqua" w:cs="Book Antiqua"/>
          <w:color w:val="000000" w:themeColor="text1"/>
        </w:rPr>
      </w:pPr>
    </w:p>
    <w:p w:rsidR="00FF4962" w:rsidRPr="00AC4BD9" w:rsidRDefault="00FF4962" w:rsidP="00FF4962">
      <w:pPr>
        <w:spacing w:after="0" w:line="240" w:lineRule="auto"/>
        <w:jc w:val="both"/>
        <w:rPr>
          <w:rFonts w:ascii="Book Antiqua" w:hAnsi="Book Antiqua" w:cs="Book Antiqua"/>
          <w:color w:val="000000" w:themeColor="text1"/>
        </w:rPr>
      </w:pPr>
      <w:r w:rsidRPr="00AC4BD9">
        <w:rPr>
          <w:rFonts w:ascii="Book Antiqua" w:hAnsi="Book Antiqua" w:cs="Book Antiqua"/>
          <w:color w:val="000000" w:themeColor="text1"/>
        </w:rPr>
        <w:lastRenderedPageBreak/>
        <w:t xml:space="preserve">Në fushën e politikës së zhvillimit dhe ndihmës humanitare, shtetet anëtare të BE-së duhet të përputhin me legjislacionin e BE-së dhe angazhimet ndërkombëtare dhe të sigurojnë kapacitetin për të marrë pjesë në zhvillimet dhe në politikat humanitare të BE-së. </w:t>
      </w:r>
    </w:p>
    <w:p w:rsidR="00FF4962" w:rsidRPr="00AC4BD9" w:rsidRDefault="00FF4962" w:rsidP="00FF4962">
      <w:pPr>
        <w:spacing w:after="0" w:line="240" w:lineRule="auto"/>
        <w:jc w:val="both"/>
        <w:rPr>
          <w:rFonts w:ascii="Book Antiqua" w:hAnsi="Book Antiqua" w:cs="Book Antiqua"/>
          <w:color w:val="000000" w:themeColor="text1"/>
        </w:rPr>
      </w:pPr>
    </w:p>
    <w:p w:rsidR="00FF4962" w:rsidRPr="00AC4BD9" w:rsidRDefault="00FF4962" w:rsidP="00FF4962">
      <w:pPr>
        <w:spacing w:after="0" w:line="240" w:lineRule="auto"/>
        <w:jc w:val="both"/>
        <w:rPr>
          <w:rFonts w:ascii="Book Antiqua" w:hAnsi="Book Antiqua"/>
          <w:i/>
          <w:iCs/>
          <w:color w:val="000000" w:themeColor="text1"/>
        </w:rPr>
      </w:pPr>
      <w:r w:rsidRPr="00AC4BD9">
        <w:rPr>
          <w:rFonts w:ascii="Book Antiqua" w:hAnsi="Book Antiqua"/>
          <w:i/>
          <w:iCs/>
          <w:color w:val="000000" w:themeColor="text1"/>
        </w:rPr>
        <w:t xml:space="preserve">Kërkesat e MSA-së </w:t>
      </w:r>
    </w:p>
    <w:p w:rsidR="00B65316" w:rsidRDefault="00B65316"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Detyrimi për përafrimin e legjislacionit me atë të Bashkimit Evropian buron nga neni 74 MSA-së, dispozitë nga cila Kosova ka jo vetëm detyrimin për të sjellë legjislacionin e saj kombëtar në përputhje me të drejtën e BE-së, por edhe të sigurohet se ajo të zbatohet.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Marrëveshja e Stabilizim-Asociimit (MSA) përfshin një pjesë kryesore të tregtisë së lirë midis Kosovës dhe BE-së. Ajo përfshin dispozita në disa fusha që kërkojnë se palët duhet të veprojnë në përputhje me rregullat ose detyrimet ndërkombëtare. Gjithashtu, MSA rregullon edhe bashkëpunimin ekonomik me BE dhe vendet tjera që kanë MSA në fuqi, bashkëpunimin doganor (protokolli për bashkëpunim doganor), zbatimin e rregullave të OBT-së për tregti të lirë etj. Detyrimet e Kosovë sipas përcaktimeve të MSA-së për politikën tregtare dhe bashkëpunimin ekonomik në mënyrë të përmbledhur për këtë kapitull janë nenet si vijon: 20, 23, 24, 27, 31, 33, 38, 39, 45, 60, 64, 74, 75, 76, 94,104. Këto obligime ne këtë program adresohen nga kapitujt përkatës për lëvizjen e lire te mallrave, doganat, politikat ekonomike dhe monetare etj. </w:t>
      </w:r>
    </w:p>
    <w:p w:rsidR="00FF4962" w:rsidRPr="00AC4BD9" w:rsidRDefault="00FF4962" w:rsidP="00FF4962">
      <w:pPr>
        <w:spacing w:after="0" w:line="240" w:lineRule="auto"/>
        <w:jc w:val="both"/>
        <w:rPr>
          <w:rFonts w:ascii="Book Antiqua" w:hAnsi="Book Antiqua"/>
          <w:b/>
          <w:bCs/>
          <w:i/>
          <w:iCs/>
          <w:color w:val="000000" w:themeColor="text1"/>
        </w:rPr>
      </w:pPr>
    </w:p>
    <w:p w:rsidR="00FF4962" w:rsidRPr="00AC4BD9" w:rsidRDefault="00FF4962" w:rsidP="00FF4962">
      <w:pPr>
        <w:spacing w:after="0" w:line="240" w:lineRule="auto"/>
        <w:jc w:val="both"/>
        <w:rPr>
          <w:rFonts w:ascii="Book Antiqua" w:hAnsi="Book Antiqua"/>
          <w:b/>
          <w:bCs/>
          <w:i/>
          <w:iCs/>
          <w:color w:val="000000" w:themeColor="text1"/>
        </w:rPr>
      </w:pPr>
      <w:r w:rsidRPr="00AC4BD9">
        <w:rPr>
          <w:rFonts w:ascii="Book Antiqua" w:hAnsi="Book Antiqua"/>
          <w:b/>
          <w:bCs/>
          <w:i/>
          <w:iCs/>
          <w:color w:val="000000" w:themeColor="text1"/>
        </w:rPr>
        <w:t xml:space="preserve">Gjendja aktuale dhe perspektiva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kuadër të marrëdhënieve ekonomike dhe kornizës së përgjithshme të perspektivës së integrimit në BE, Kosova aktualisht përfiton nga masat preferenciale tregtare të BE-së për eksportin e Kosovës. Për më shumë rreth bashkëpunimit ekonomik me BE-në ju lutem shihni kapitullin e kritereve ekonomike dhe atë për politika ekonomike dhe monetare. Gjithashtu Republika e Kosovës tashmë është anëtare e Bankës Botërore, Fondit Monetar Ndërkombëtar dhe disa institucioneve ndërkombëtare financiare. Kosova Gjithashtu përfiton nga sistemi tregtar preferencial unilateral për eksporte te disa produkteve në SHBA, Japonia, Zvicra dhe Norvegjia. Ndërsa brenda bashkëpunimit ekonomik me vendet tjera, Kosova ka nënshkruar disa marrëveshje bilateral për eliminimin e tatimit të dyfishtë. Marrëveshja për Eliminimin e Tatimit të Dyfishtë (METD) është marrëveshje / konventë në mes të dy shteteve për tatimin apo eliminimin e Tatimit të Dyfishtë. Pra, ka për qëllim të përcaktoj shtetin se cili ka të drejtën e tatimit për të njëjtat të ardhura ose kapital, në rastet kur një person është i tatueshëm në të dy shtetet.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Kosova ka në zbatim 11 marrëveshje për Eliminimin e Tatimit të Dyfishtë në të Ardhura dhe Kapital dhe luftimin e evazionit dhe shmangies tatimore, të cilat janë aktualisht në fuqi. 3 nga këto marrëveshje janë lidhur në kohën nga ish-Republika Socialiste Federative Jugosllave me shtetet tjera. Vendet me të cilat për Eliminimin e Tatimit të Dyfishtë në të Ardhura dhe Kapital dhe luftimin e evazionit dhe shmangies tatimore janë: Belgjika në fuqi nga 13.04.2012, Britania e Madhe në fuqi nga SFR Jugosllavia 01.04.1982 ndërsa në fuqi në RKS nga 06.09.2010, Finlanda në fuqi nga SFR Jugosllavia 1987 ndërsa në fuqi në RKS nga 08.09.2011, Gjermania në fuqi nga SFR Jugosllavia 26.05.1983 ndërsa në fuqi në RKS nga 02.04.2010, Holanda në fuqi nga SFR Jugosllavia 06.02.1983, Hungaria në fuqi nga 12.03.2014, Maqedonia në fuqi nga 11.04.2013, Sllovenia në fuqi nga 18.06.2015, Shqipëria në fuqi nga 11.03.2015 dhe Turqia e ratifikuar nga Kosova 07.11.2012. Gjatë vitit 2017, është arrite që të nënshkruhet marrëveshja në mes të Kosovës dhe Zvicrës; Kosovës dhe Austrisë; Kosovës dhe Luksemburgut.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Gjatë vitit 2018, është negociuar Marrëveshja me Belgjikën, Lituaninë, Letoninë, Maltën, ku teksti në nivelin teknik është përafruar. Ndërsa janë filluar negociatat me Katarin dhe Kuvajtin.</w:t>
      </w:r>
    </w:p>
    <w:p w:rsidR="00FF4962" w:rsidRPr="00AC4BD9" w:rsidRDefault="00FF4962" w:rsidP="00FF4962">
      <w:pPr>
        <w:spacing w:after="0" w:line="240" w:lineRule="auto"/>
        <w:jc w:val="both"/>
        <w:rPr>
          <w:rFonts w:ascii="Book Antiqua" w:hAnsi="Book Antiqua"/>
          <w:i/>
          <w:iCs/>
          <w:color w:val="000000" w:themeColor="text1"/>
        </w:rPr>
      </w:pPr>
    </w:p>
    <w:p w:rsidR="00FF4962" w:rsidRPr="00AC4BD9" w:rsidRDefault="00FF4962" w:rsidP="00FF4962">
      <w:pPr>
        <w:spacing w:after="0" w:line="240" w:lineRule="auto"/>
        <w:jc w:val="both"/>
        <w:rPr>
          <w:rFonts w:ascii="Book Antiqua" w:hAnsi="Book Antiqua"/>
          <w:i/>
          <w:iCs/>
          <w:color w:val="000000" w:themeColor="text1"/>
          <w:u w:val="single"/>
        </w:rPr>
      </w:pPr>
      <w:r w:rsidRPr="00AC4BD9">
        <w:rPr>
          <w:rFonts w:ascii="Book Antiqua" w:hAnsi="Book Antiqua"/>
          <w:i/>
          <w:iCs/>
          <w:color w:val="000000" w:themeColor="text1"/>
          <w:u w:val="single"/>
        </w:rPr>
        <w:t>Marrëveshja e CEFTA-s</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Marrëveshja CEFTA (</w:t>
      </w:r>
      <w:r w:rsidRPr="00AC4BD9">
        <w:rPr>
          <w:rFonts w:ascii="Book Antiqua" w:hAnsi="Book Antiqua"/>
          <w:i/>
          <w:color w:val="000000" w:themeColor="text1"/>
        </w:rPr>
        <w:t>Central European Free Trade Area</w:t>
      </w:r>
      <w:r w:rsidRPr="00AC4BD9">
        <w:rPr>
          <w:rFonts w:ascii="Book Antiqua" w:hAnsi="Book Antiqua"/>
          <w:color w:val="000000" w:themeColor="text1"/>
        </w:rPr>
        <w:t xml:space="preserve">) është marrëveshja e tregtisë se lire në të cilën marrin pjesë tetë vende të rajonit të Ballkanit Perëndimor: Kosova, Shqipëria, Maqedonia, Mali iZi, Serbia, Bosnja </w:t>
      </w:r>
      <w:r w:rsidRPr="00AC4BD9">
        <w:rPr>
          <w:rFonts w:ascii="Book Antiqua" w:hAnsi="Book Antiqua"/>
          <w:color w:val="000000" w:themeColor="text1"/>
        </w:rPr>
        <w:lastRenderedPageBreak/>
        <w:t xml:space="preserve">dhe Hercegovina dhe Moldavia. Kosova ka nënshkruar marrëveshjen e CEFTA-së në vitin 2006 si UNMIK e cila ka hyrë në fuqi nga viti 2007.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Marrëveshja e parë e CEFTA-së u nënshkrua nga Polonia, Hungaria, Çekia dhe Sllovakia në Dhjetor 1992 dhe hyri në fuqi në Korrik 1994. Nëpërmjet CEFTA-së këto vende pjesëmarrëse u mobilizuan për t</w:t>
      </w:r>
      <w:r w:rsidRPr="00AC4BD9">
        <w:rPr>
          <w:rFonts w:ascii="Times New Roman" w:hAnsi="Times New Roman" w:cs="Times New Roman"/>
          <w:color w:val="000000" w:themeColor="text1"/>
        </w:rPr>
        <w:t>‟</w:t>
      </w:r>
      <w:r w:rsidRPr="00AC4BD9">
        <w:rPr>
          <w:rFonts w:ascii="Book Antiqua" w:hAnsi="Book Antiqua"/>
          <w:color w:val="000000" w:themeColor="text1"/>
        </w:rPr>
        <w:t>iu qasur institucioneve politike, ligjore dhe ekonomike te Bashkimit Evropian, duke forcuar n</w:t>
      </w:r>
      <w:r w:rsidRPr="00AC4BD9">
        <w:rPr>
          <w:rFonts w:ascii="Book Antiqua" w:hAnsi="Book Antiqua" w:cs="Book Antiqua"/>
          <w:color w:val="000000" w:themeColor="text1"/>
        </w:rPr>
        <w:t>ë</w:t>
      </w:r>
      <w:r w:rsidRPr="00AC4BD9">
        <w:rPr>
          <w:rFonts w:ascii="Book Antiqua" w:hAnsi="Book Antiqua"/>
          <w:color w:val="000000" w:themeColor="text1"/>
        </w:rPr>
        <w:t xml:space="preserve"> k</w:t>
      </w:r>
      <w:r w:rsidRPr="00AC4BD9">
        <w:rPr>
          <w:rFonts w:ascii="Book Antiqua" w:hAnsi="Book Antiqua" w:cs="Book Antiqua"/>
          <w:color w:val="000000" w:themeColor="text1"/>
        </w:rPr>
        <w:t>ë</w:t>
      </w:r>
      <w:r w:rsidRPr="00AC4BD9">
        <w:rPr>
          <w:rFonts w:ascii="Book Antiqua" w:hAnsi="Book Antiqua"/>
          <w:color w:val="000000" w:themeColor="text1"/>
        </w:rPr>
        <w:t>t</w:t>
      </w:r>
      <w:r w:rsidRPr="00AC4BD9">
        <w:rPr>
          <w:rFonts w:ascii="Book Antiqua" w:hAnsi="Book Antiqua" w:cs="Book Antiqua"/>
          <w:color w:val="000000" w:themeColor="text1"/>
        </w:rPr>
        <w:t>ë</w:t>
      </w:r>
      <w:r w:rsidRPr="00AC4BD9">
        <w:rPr>
          <w:rFonts w:ascii="Book Antiqua" w:hAnsi="Book Antiqua"/>
          <w:color w:val="000000" w:themeColor="text1"/>
        </w:rPr>
        <w:t xml:space="preserve"> mënyrë demokracinë dhe ekonomitë e tyre të tregut. Meqenëse në 2007 të gjitha palët e mëparshme të CEFTA-së kishin hyrë në Bashkimin Evropian dhe kishin dale nga CEFTA, u vendos që CEFTA të shtrihej në pjesën e Ballkanit të mbetur jashtë BE-së.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Vlen të ceket që deri tani është negociuar tregtia e lirë e mallrave dhe se aktualisht janë duke u zhvilluar negociatat për shërbimet midis vendeve të CEFTA-së (Shqipëria, Bosnja dhe Hercegovina, Maqedonia, Moldavia, Serbia, Mali i Zi dhe Kosova). Negociatat janë të ndara në 6 grupe dhe kanë filluar në vitin 2014 me një fokus kryesor në shërbimet profesionale, turizëm, mjedis, shërbime rekreative, komunikim, shërbimet në ndërtim dhe shërbimet e distribuimit, arsimit dhe ato shëndetësore.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Negociatat e shërbimeve me vendet e CEFTAs kanë përfunduar në muajin dhjetor 2016 dhe gjithsej kanë qenë 9 raunde të negociatave. Pritet aprovimi i Protokollit Shtesë 6 në vitin 2018.</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Gjithashtu, gjatë vitit 2017, negociatave në kuadër të CEFTA-s janë mbajtur takime të grupit punues për Njohjen e Kualifikimeve Profesionale në Vendet e Rajonit (Anëtarëve të CEFTA-së) ku janë caktuar pozicionet nga përfaqësuesit për profesionet përkatëse dhe është konstatuar se është e nevojshme të fillohen sa më parë negociatat në sektorët e zgjedhur si: Mjekët e Përgjithshëm, Dentistët, Inxhinierët e Ndërtimtarisë dhe Arkitektët. Negociatat pritet të fillojnë në fillim të vitit 2018.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i/>
          <w:iCs/>
          <w:color w:val="000000" w:themeColor="text1"/>
          <w:u w:val="single"/>
        </w:rPr>
      </w:pPr>
      <w:r w:rsidRPr="00AC4BD9">
        <w:rPr>
          <w:rFonts w:ascii="Book Antiqua" w:hAnsi="Book Antiqua"/>
          <w:i/>
          <w:iCs/>
          <w:color w:val="000000" w:themeColor="text1"/>
          <w:u w:val="single"/>
        </w:rPr>
        <w:t xml:space="preserve">Marrëveshjet e tjera </w:t>
      </w: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olor w:val="000000" w:themeColor="text1"/>
        </w:rPr>
        <w:t xml:space="preserve">Kosova ka në zbatim 10 marrëveshje dypalëshe për Eliminimin e Tatimit të Dyfishtë të cilat janë aktualisht në fuqi. Disa nga këto konventa ishin lidhur edhe nga ish-Republika Socialiste Federative Jugosllave me shtetet tjera. Vendet me të cilat Republika e Kosovës ka nënshkruar marrëveshje për Eliminimin e Tatimit të Dyfishtë janë: </w:t>
      </w:r>
      <w:r w:rsidRPr="00AC4BD9">
        <w:rPr>
          <w:rFonts w:ascii="Book Antiqua" w:hAnsi="Book Antiqua" w:cs="Times New Roman"/>
          <w:color w:val="000000" w:themeColor="text1"/>
        </w:rPr>
        <w:t>Konventa ndërmjet republikës së Kosovës dhe dukës së madhe të Luksemburgut për eliminimin e tatimit të dyfishtë për tatimet në të hyra dhe në kapital dhe për parandalimin e evazionit dhe shmangies fiskale. Data e publikimit:18.01.2018</w:t>
      </w:r>
    </w:p>
    <w:p w:rsidR="00FF4962" w:rsidRPr="00AC4BD9" w:rsidRDefault="00FF4962" w:rsidP="00FF4962">
      <w:pPr>
        <w:numPr>
          <w:ilvl w:val="0"/>
          <w:numId w:val="180"/>
        </w:numPr>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Marrëveshje ndërmjet qeverisë së Republikës së Kosovës dhe Konfederatës Zvicerane për shmangien e tatimit të dyfishtë për tatimet në të ardhura dhe parandalimin e evazionit fiskal dhe shmangien tatimore. Data e publikimit:17.08.2017</w:t>
      </w:r>
    </w:p>
    <w:p w:rsidR="00FF4962" w:rsidRPr="00AC4BD9" w:rsidRDefault="00FF4962" w:rsidP="00FF4962">
      <w:pPr>
        <w:numPr>
          <w:ilvl w:val="0"/>
          <w:numId w:val="180"/>
        </w:numPr>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Marrëveshje ndërmjet qeverisë së Republikës së Kosovës dhe qeverisë së Republikës së Kroacisë për shmangien e tatimit të dyfishtë dhe parandalimin e evazionit fiskal lidhur me tatimet mbi të ardhurat dhe mbi kapitalin. Data e publikimit:08.06.2017</w:t>
      </w:r>
    </w:p>
    <w:p w:rsidR="00FF4962" w:rsidRPr="00AC4BD9" w:rsidRDefault="00FF4962" w:rsidP="00FF4962">
      <w:pPr>
        <w:numPr>
          <w:ilvl w:val="0"/>
          <w:numId w:val="180"/>
        </w:numPr>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Marrëveshje ndërmjet qeverisë së Republikës së Kosovës dhe qeverisë së Emirateve të bashkuara Arabe për shmangien e tatimit të dyfishtë dhe parandalimin e evazionit fiskal lidhur me tatimet mbi të ardhurat dhe mbi kapitalin. Data e publikimit:21.10.2016</w:t>
      </w:r>
    </w:p>
    <w:p w:rsidR="00FF4962" w:rsidRPr="00AC4BD9" w:rsidRDefault="00FF4962" w:rsidP="00FF4962">
      <w:pPr>
        <w:numPr>
          <w:ilvl w:val="0"/>
          <w:numId w:val="180"/>
        </w:numPr>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Marrëveshja ndërmjet qeverisë së Republikës së Kosovës dhe qeverisë së Mbretërisë së bashkuar të Britanisë së madhe dhe Irlandës veriore për shmangien e tatimit të dyfishtë. Data e publikimit:09.07.2015</w:t>
      </w:r>
    </w:p>
    <w:p w:rsidR="00FF4962" w:rsidRPr="00AC4BD9" w:rsidRDefault="00FF4962" w:rsidP="00FF4962">
      <w:pPr>
        <w:numPr>
          <w:ilvl w:val="0"/>
          <w:numId w:val="180"/>
        </w:numPr>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Marrëveshje ndërmjet qeverisë së Republikës së Kosovës dhe këshillit të ministrave të Republikës së Shqipërisë për shmangien e tatimit të dyfishtë lidhur me tatimet mbi të ardhurat dhe mbi kapitalin dhe për parandalimin e evazionit fiskal. Data e publikimit:25.04.2014</w:t>
      </w:r>
    </w:p>
    <w:p w:rsidR="00FF4962" w:rsidRPr="00AC4BD9" w:rsidRDefault="00FF4962" w:rsidP="00FF4962">
      <w:pPr>
        <w:numPr>
          <w:ilvl w:val="0"/>
          <w:numId w:val="180"/>
        </w:numPr>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Marrëveshje ndërmjet republikës së Kosovës dhe Republikës së Sllovenisë për shmangien e tatimit të dyfishtë dhe parandalimin e evazionit fiskal lidhur me tatimet mbi të ardhurat dhe mbi kapitalin. Data e publikimit:14.04.2014</w:t>
      </w:r>
    </w:p>
    <w:p w:rsidR="00FF4962" w:rsidRPr="00AC4BD9" w:rsidRDefault="00FF4962" w:rsidP="00FF4962">
      <w:pPr>
        <w:numPr>
          <w:ilvl w:val="0"/>
          <w:numId w:val="180"/>
        </w:numPr>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lastRenderedPageBreak/>
        <w:t>Marrëveshje ndërmjet qeverisë së Republikës së Kosovës dhe Republikës Çeke për shmangien e tatimit të dyfishtë dhe parandalimin e evazionit fiskal në lidhje me tatimin mbi të ardhurat. Data e publikimit:27.03.2014</w:t>
      </w:r>
    </w:p>
    <w:p w:rsidR="00FF4962" w:rsidRPr="00AC4BD9" w:rsidRDefault="00FF4962" w:rsidP="00FF4962">
      <w:pPr>
        <w:numPr>
          <w:ilvl w:val="0"/>
          <w:numId w:val="180"/>
        </w:numPr>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Marrëveshje ndërmjet republikës së Kosovës dhe Hungarisë për shmangien e tatimit të dyfishtë dhe parandalimin e evazionit fiskal lidhur me tatimet mbi të ardhurat dhe mbi kapitalin. Data e publikimit:13.01.2014</w:t>
      </w:r>
    </w:p>
    <w:p w:rsidR="00FF4962" w:rsidRPr="00AC4BD9" w:rsidRDefault="00FF4962" w:rsidP="00FF4962">
      <w:pPr>
        <w:numPr>
          <w:ilvl w:val="0"/>
          <w:numId w:val="180"/>
        </w:numPr>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Marrëveshje ndërmjet republikës së Kosovës dhe Republikës së Turqisë mbi shmangien e tatimit të dyfishtë dhe parandalimin e evazionit fiskal ne lidhje me tatimin mbi të ardhurat. Data e publikimit:08.11.2012</w:t>
      </w:r>
    </w:p>
    <w:p w:rsidR="00FF4962" w:rsidRPr="00AC4BD9" w:rsidRDefault="00FF4962" w:rsidP="00FF4962">
      <w:pPr>
        <w:numPr>
          <w:ilvl w:val="0"/>
          <w:numId w:val="180"/>
        </w:numPr>
        <w:spacing w:after="0" w:line="240" w:lineRule="auto"/>
        <w:contextualSpacing/>
        <w:jc w:val="both"/>
        <w:rPr>
          <w:rFonts w:ascii="Book Antiqua" w:hAnsi="Book Antiqua" w:cs="Times New Roman"/>
          <w:color w:val="000000" w:themeColor="text1"/>
        </w:rPr>
      </w:pPr>
      <w:r w:rsidRPr="00AC4BD9">
        <w:rPr>
          <w:rFonts w:ascii="Book Antiqua" w:hAnsi="Book Antiqua" w:cs="Times New Roman"/>
          <w:color w:val="000000" w:themeColor="text1"/>
        </w:rPr>
        <w:t>Ratifikimi i marrëveshjes ndërkombëtare për shmangien e tatimit të dyfishtë dhe parandalimin e evazionit fiskal në lidhje me tatimin mbi të ardhurat dhe mbi kapitalin, ndërmjet R. së Kosovës dhe R. së Maqedonisë. Data e publikimit: 06.06.2011</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157" w:name="_Toc472327605"/>
      <w:bookmarkStart w:id="158" w:name="_Toc534384370"/>
      <w:r w:rsidRPr="00AC4BD9">
        <w:rPr>
          <w:rFonts w:ascii="Book Antiqua" w:hAnsi="Book Antiqua"/>
          <w:b/>
          <w:color w:val="000000" w:themeColor="text1"/>
          <w:sz w:val="20"/>
          <w:szCs w:val="20"/>
        </w:rPr>
        <w:t>Kapitulli 31 i acquis-së: Politika e jashtme, e sigurisë dhe ajo e mbrojtjes</w:t>
      </w:r>
      <w:bookmarkEnd w:id="157"/>
      <w:bookmarkEnd w:id="158"/>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Politika e Përbashkët e Jashtme dhe e Sigurisë dhe Politika Evropiane për Siguri dhe Mbrojtje janë të bazuara në akte ligjore, duke përfshirë marrëveshjeve ligjërisht detyruese ndërkombëtare, dhe në dokumentet politike. Acquis përbëhet nga deklarata politike, vendime dhe marrëveshje. Shtetet anëtare duhet të jenë në gjendje të kryejnë dialog politik në kuadrin e Politikës së Jashtme të Përbashkët dhe të Sigurisë (PJPS), të lidhur me deklaratat e BE-së, për të marrë pjesë në veprimet e BE-së dhe për të aplikuar ne sanksione për masat kufizuese. Vendet aplikante janë të nevojshme në mënyrë progresive të harmonizohen me deklaratat e BE-së, dhe të aplikojnë për sanksione dhe masa kufizuese kur dhe ku kërkohen ato.</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Dialogu politik zhvillohet intensivisht në disa nivele ndërmjet institucioneve të Republikës së Kosovës edhe atyre të Bashkimit Evropian për përmbushjen e kritereve të përcaktuara në procesin e integrimit, fillimisht përmes nënshkrimit, ratifikimit dhe zbatimit të MSA-së.</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Dialogu politik dhe dialogu për politika, sipas nevojës, kontribuojnë në procesin e normalizimit të marrëdhënieve mes Kosovës dhe Serbisë. Kosova zotohet për angazhim të vazhdueshëm drejt përmirësimit të dukshëm dhe të qëndrueshëm të marrëdhënieve me Serbinë. Ky proces do të sigurojë që të dyja vendet të mund të vazhdojnë rrugën e tyre përkatëse evropiane, duke shmangur bllokimin e njërës apo tjetrës palë në këto përpjekje dhe gradualisht të shpien në normalizimin gjithëpërfshirës të marrëdhënieve mes Kosovës dhe Serbisë, në formën e një marrëveshje ligjërisht të detyrueshme, ku të dy vendet do të jenë në gjendje të ushtrojnë plotësisht të drejtat e tyre dhe të përmbushin përgjegjësitë e tyre. Rrjedhimisht, Kosova vazhdon të zbatojë në mirëbesim të gjitha marrëveshjet e arritura në dialog me Serbinë dhe të respektoj plotësisht parimet e bashkëpunimit gjithëpërfshirës rajonal.</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Gjithashtu, detyrimet që dalin nga dispozitat e MSA-së parashohin që Kosova të zgjidh përmes dialogut dhe frymës së kompromisit çështjet e tjera të pazgjidhura, në bazë të zgjidhjeve praktike dhe të qëndrueshme dhe të bashkëpunoj për çështjet e nevojshme teknike dhe ligjore me Serbinë; të bashkëpunojë në mënyrë efektive me misionin e Politikës së Përbashkëta të Sigurisë dhe Mbrojtjes përgjatë mandatit të tij dhe do të kontribuon në mënyrë aktive në përmbushjen e plotë dhe të papenguar të mandatit të tij në tërë Kosovën.</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Komisioni i Stabilizim-Asociimit do të rishikojë rregullisht progresin në këtë proces dhe mund të marrë vendime dhe të lëshojë rekomandime në këtë drejtim. KSA mund të ndihmoj këtë proces në përputhje me nenin 129.</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 xml:space="preserve">Republika e Kosovës, ka marrë seriozisht përgjegjësinë e ofrimit të sigurisë për qytetarët dhe territorin të saj. Kosova e njeh rëndësinë e vazhdimit të ngritjes së aftësisë për institucionet e veta për të ofruar siguri të gjithë qytetarëve të Kosovës. Prandaj, si pjesë e procesit të marrjes graduale të më shumë përgjegjësive </w:t>
      </w:r>
      <w:r w:rsidRPr="00AC4BD9">
        <w:rPr>
          <w:rFonts w:ascii="Book Antiqua" w:eastAsia="Calibri" w:hAnsi="Book Antiqua" w:cs="Times New Roman"/>
          <w:color w:val="000000" w:themeColor="text1"/>
        </w:rPr>
        <w:lastRenderedPageBreak/>
        <w:t xml:space="preserve">për sigurinë e saj qysh nga fillimi i Rishikimit Strategjik te Sektorit të Sigurisë (RSSS) i vitit 2012, si dhe më pas nga rekomandimet e dalura nga Strategjia e RSSS e vitit 2014 dhe pas analizimit të sfidave të sigurisë, janë përcaktuar role e qarta në sektorin e sigurisë për t’i maksimalizuar kapacitetet institucionale; janë identifikuar kapacitetet e nevojshme për të ofruar mbrojtje dhe siguri qytetarëve të Kosovës te cilat janë proceduar me kalimin e pakos legjislative ne Kuvend. </w:t>
      </w:r>
    </w:p>
    <w:p w:rsidR="00FF4962" w:rsidRPr="00AC4BD9" w:rsidRDefault="00FF4962" w:rsidP="00FF4962">
      <w:pPr>
        <w:spacing w:after="0" w:line="240" w:lineRule="auto"/>
        <w:jc w:val="both"/>
        <w:rPr>
          <w:rFonts w:ascii="Book Antiqua" w:eastAsia="Calibri" w:hAnsi="Book Antiqua" w:cs="Times New Roman"/>
          <w:color w:val="000000" w:themeColor="text1"/>
        </w:rPr>
      </w:pPr>
    </w:p>
    <w:p w:rsidR="00FF4962" w:rsidRPr="00AC4BD9" w:rsidRDefault="00FF4962" w:rsidP="00FF4962">
      <w:pPr>
        <w:spacing w:after="0" w:line="240" w:lineRule="auto"/>
        <w:jc w:val="both"/>
        <w:rPr>
          <w:rFonts w:ascii="Book Antiqua" w:eastAsia="Calibri" w:hAnsi="Book Antiqua" w:cs="Times New Roman"/>
          <w:color w:val="000000" w:themeColor="text1"/>
        </w:rPr>
      </w:pPr>
      <w:r w:rsidRPr="00AC4BD9">
        <w:rPr>
          <w:rFonts w:ascii="Book Antiqua" w:eastAsia="Calibri" w:hAnsi="Book Antiqua" w:cs="Times New Roman"/>
          <w:color w:val="000000" w:themeColor="text1"/>
        </w:rPr>
        <w:t>Republika e Kosovës aspiron të jetë pjesë përbërëse e strukturave të sigurisë rajonale dhe globale, e në veçanti e BE-së, NATO-së, OSBE-ës dhe OKB-së. Në këtë kontekst, siguria kombëtare e Kosovës është e lidhur ngushtë me sigurinë rajonale dhe sigurinë më të gjerë Euro-Atlantike</w:t>
      </w:r>
    </w:p>
    <w:p w:rsidR="00FF4962" w:rsidRPr="00AC4BD9" w:rsidRDefault="00FF4962" w:rsidP="00FF4962">
      <w:pPr>
        <w:spacing w:after="0" w:line="240" w:lineRule="auto"/>
        <w:jc w:val="both"/>
        <w:rPr>
          <w:rFonts w:ascii="Book Antiqua" w:hAnsi="Book Antiqua" w:cs="Times New Roman"/>
          <w:b/>
          <w:bCs/>
          <w:i/>
          <w:color w:val="000000" w:themeColor="text1"/>
        </w:rPr>
      </w:pPr>
    </w:p>
    <w:p w:rsidR="00FF4962" w:rsidRPr="00AC4BD9" w:rsidRDefault="00FF4962" w:rsidP="00FF4962">
      <w:pPr>
        <w:spacing w:after="0" w:line="240" w:lineRule="auto"/>
        <w:jc w:val="both"/>
        <w:rPr>
          <w:rFonts w:ascii="Book Antiqua" w:hAnsi="Book Antiqua" w:cs="Times New Roman"/>
          <w:bCs/>
          <w:color w:val="000000" w:themeColor="text1"/>
          <w:u w:val="single"/>
        </w:rPr>
      </w:pPr>
      <w:r w:rsidRPr="00AC4BD9">
        <w:rPr>
          <w:rFonts w:ascii="Book Antiqua" w:hAnsi="Book Antiqua" w:cs="Times New Roman"/>
          <w:b/>
          <w:bCs/>
          <w:i/>
          <w:color w:val="000000" w:themeColor="text1"/>
        </w:rPr>
        <w:t>Gjendja aktuale</w:t>
      </w:r>
      <w:r w:rsidRPr="00AC4BD9">
        <w:rPr>
          <w:rFonts w:ascii="Book Antiqua" w:hAnsi="Book Antiqua" w:cs="Times New Roman"/>
          <w:bCs/>
          <w:color w:val="000000" w:themeColor="text1"/>
          <w:u w:val="single"/>
        </w:rPr>
        <w:t xml:space="preserve">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Integrimi evropian i Kosovës është objektiv strategjik nacional, dhe garanci për paqen, stabilitetin dhe prosperitetin e rajonit. Në këtë aspekt, qeveria e Republikës së Kosovës ka vullnet të plotë për të ndërmarrë të gjitha reformat e duhura në kuadër të procesit të integrimit evropian. Më tej, Kosova mbështet fuqimisht politikën e jashtme të sigurisë dhe mbrojtjes së BE-së, e cila synon forcimin e rolit të Bashkimit Evropian si një entitet me influencë politike gjithnjë në rritje në politikën ndërkombëtare.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 xml:space="preserve">Korniza ligjore në fushën e politikës së jashtme, sigurisë dhe mbrojtjes është e vendosur dhe vazhdon të konsolidohet me ligjet e nevojshme me synim të trajtimit të të gjitha çështjeve që derivojnë nga kjo fushë. Korniza ligjore në fjalë është në përputhje me parimet dhe objektivat e BE-së dhe ndër të tjera përbëhet nga Ligji për Parandalimin e Shpëlarjes së Parave dhe Financimit të Terrorizmit; Ligjit për Ndalimin e Bashkimit në Konflikte të Armatosura Jashtë Territorit të Vendit; Strategjisë Kombëtare për Parandalimin dhe Luftimin e Ekonomisë Joformale, Pastrimit të Parave, Financimit të Terrorizmit dhe Krimeve Financiare 2014-2018, Strategjisë Kundër Terrorizmit dhe Planit të Veprimit 2018-2022, Urdhërit Administrativ për parandalimin dhe zbulimin e shpëlarjes së parasë dhe Urdhërit Administrativ për parandalimin dhe zbulimin e financimit të terrorizmit. </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Ndërsa, struktura institucionale përgjegjëse për politikë të jashtme, sigurisë dhe mbrojtjes përbëhet nga Ministria e Punëve të Jashtme, përfaqësitë diplomatike.</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Ndër prioritetet kryesore të politikës së jashtme të Kosovës mbetet avancimi i partneritetit strategjik me Bashkimin Evropian dhe NATO-n, përfshirë vendosjen e marrëdhënieve kontraktuale me këto organizata, në rrugën drejt integrimeve Euro-Atlantike.</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Kosova ka pikësynim zhvillimin e bashkëpunimit rajonal, përkatësisht marrëdhënieve të mira me vendet fqinje, si dhe dhënien e ndihmës për realizimin e agjendës së Brukselit për një rajon stabil, demokratik dhe të integruar në BE e NATO. Republika e Kosovës konsideron se bashkëpunimi rajonal është jo vetëm parakusht i integrimit evropian por edhe domosdoshmëri për stabilitetin rajonal.</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Ky orientim i politikës sonë të jashtme gjithashtu reflektohet në pjesëmarrjen tonë proaktive në nismat dhe organizatat multilaterale që veprojnë në rajonin e Evropës Juglindore e më gjerë. Kosova është anëtare e përtej 40 nismave rajonale, në mes tjerash bashkëpunimit në fushën e tregtisë, sigurisë, edukimit, teknologjisë, ambientit.</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Arial"/>
          <w:color w:val="000000" w:themeColor="text1"/>
          <w:shd w:val="clear" w:color="auto" w:fill="FFFFFF"/>
        </w:rPr>
      </w:pPr>
      <w:r w:rsidRPr="00AC4BD9">
        <w:rPr>
          <w:rFonts w:ascii="Book Antiqua" w:hAnsi="Book Antiqua" w:cs="Times New Roman"/>
          <w:color w:val="000000" w:themeColor="text1"/>
        </w:rPr>
        <w:t xml:space="preserve">Sa i përket gjendjes aktuale të sigurisë, është me rëndësi të theksohet se pas përmbylljes së procesit të Rishikimit Strategjik të Sektorit të Sigurisë së Republikës së Kosovës është proceduar me votimin e tri Projektligjeve bazë të FSK-së: </w:t>
      </w:r>
      <w:r w:rsidRPr="00AC4BD9">
        <w:rPr>
          <w:rFonts w:ascii="Book Antiqua" w:hAnsi="Book Antiqua" w:cs="Arial"/>
          <w:color w:val="000000" w:themeColor="text1"/>
          <w:shd w:val="clear" w:color="auto" w:fill="FFFFFF"/>
        </w:rPr>
        <w:t>Projektligjin për Ministrinë e Mbrojtjes, Projektligjin për Forcën e Sigurisë së Kosovës dhe Projektligjin për Shërbim në Forcën e Sigurisë së Kosovës, duke bërë kështu transformimin gradual të mandatit të FSK-së, siç përcaktohet në dispozitat e ligjeve në fjalë</w:t>
      </w:r>
      <w:r w:rsidRPr="00AC4BD9">
        <w:rPr>
          <w:rFonts w:ascii="Book Antiqua" w:hAnsi="Book Antiqua"/>
          <w:color w:val="000000" w:themeColor="text1"/>
        </w:rPr>
        <w:t xml:space="preserve">. </w:t>
      </w:r>
      <w:r w:rsidRPr="00AC4BD9">
        <w:rPr>
          <w:rFonts w:ascii="Book Antiqua" w:hAnsi="Book Antiqua" w:cs="Arial"/>
          <w:color w:val="000000" w:themeColor="text1"/>
          <w:shd w:val="clear" w:color="auto" w:fill="FFFFFF"/>
        </w:rPr>
        <w:t xml:space="preserve">Neni 126 i Kushtetutës, ndër të tjera, përcakton qartë FSK-në si një forcë sigurie kombëtare e cila pasqyron karakterin multietnik të vendit, që është nën kontrollin civil të institucioneve demokratike dhe ka për detyrë të mbrojë qytetarët </w:t>
      </w:r>
      <w:r w:rsidRPr="00AC4BD9">
        <w:rPr>
          <w:rFonts w:ascii="Book Antiqua" w:hAnsi="Book Antiqua" w:cs="Arial"/>
          <w:color w:val="000000" w:themeColor="text1"/>
          <w:shd w:val="clear" w:color="auto" w:fill="FFFFFF"/>
        </w:rPr>
        <w:lastRenderedPageBreak/>
        <w:t>dhe komunitetet e Kosovës. Meqenëse ndryshimet në mandatin e FSK-së nuk ndikojnë në interesat vitale të komuniteteve pakicë, sipas përkufizimit me Kushtetutën e Republikës së Kosovës, nuk ka kërkesa për ndryshime kushtetuese.</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i/>
          <w:color w:val="000000" w:themeColor="text1"/>
          <w:u w:val="single"/>
        </w:rPr>
      </w:pPr>
      <w:r w:rsidRPr="00AC4BD9">
        <w:rPr>
          <w:rFonts w:ascii="Book Antiqua" w:hAnsi="Book Antiqua" w:cs="Times New Roman"/>
          <w:i/>
          <w:color w:val="000000" w:themeColor="text1"/>
          <w:u w:val="single"/>
        </w:rPr>
        <w:t>Dialogu politik me Serbinë</w:t>
      </w: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Sa i përket dialogut në mes të Kosovës dhe Serbisë, Kosova mbetet e përkushtuar me pjesëmarrjen e saj në dialogun e nivelit teknik, në mënyrë që të arrihet përparim në zbatimin e marrëveshjeve në mes të dyja palëve të përfshira.</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Kosova vlerëson seriozisht rëndësinë e dialogut të Brukselit, jo vetëm në përmirësimin e jetës së qytetarëve dhe të marrëdhënieve bilaterale mes dy shteteve, por sepse ky dialog është aktualisht kontribuuesi më i rëndësishëm për paqen dhe stabilitetin në rajon.</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Në këtë drejtim, Qeveria e Republikës së Kosovës, si palë konstruktive dhe serioze në Dialogun e Brukselit, i jep rëndësi të veçantë zbatimit të gjitha Marrëveshjeve të Brukselit dhe marrëveshjeve potenciale që priten të arrihen në periudhën në vijim.</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color w:val="000000" w:themeColor="text1"/>
        </w:rPr>
      </w:pPr>
      <w:r w:rsidRPr="00AC4BD9">
        <w:rPr>
          <w:rFonts w:ascii="Book Antiqua" w:hAnsi="Book Antiqua" w:cs="Times New Roman"/>
          <w:color w:val="000000" w:themeColor="text1"/>
        </w:rPr>
        <w:t>Ka pasur progres të caktuar në arritjen e marrëveshjeve në mes Kosovës dhe Serbisë, megjithatë gjetjet e Raportit të fundit të Qeverisë së Republikës së Kosovës (2018) tregojnë për një progres të ulët në zbatimin e marrëveshjeve në përgjithësi nga ana e Serbisë. Duke parë marrëveshjet veç e veç, raporti identifikon nivele të ndryshme progresi në disa fusha dhe mungesë progresi në shumicën e fushave, edhe për këtë arsye dialogu pritet të hyj në një fazë të re.</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spacing w:after="0" w:line="240" w:lineRule="auto"/>
        <w:jc w:val="both"/>
        <w:rPr>
          <w:rFonts w:ascii="Book Antiqua" w:hAnsi="Book Antiqua" w:cs="Times New Roman"/>
          <w:b/>
          <w:i/>
          <w:color w:val="000000" w:themeColor="text1"/>
        </w:rPr>
      </w:pPr>
      <w:r w:rsidRPr="00AC4BD9">
        <w:rPr>
          <w:rFonts w:ascii="Book Antiqua" w:hAnsi="Book Antiqua" w:cs="Times New Roman"/>
          <w:b/>
          <w:i/>
          <w:color w:val="000000" w:themeColor="text1"/>
        </w:rPr>
        <w:t>Objektivat prioritare afatmesme</w:t>
      </w:r>
    </w:p>
    <w:p w:rsidR="00FF4962" w:rsidRPr="00AC4BD9" w:rsidRDefault="00FF4962" w:rsidP="00FF4962">
      <w:pPr>
        <w:pStyle w:val="ListParagraph"/>
        <w:numPr>
          <w:ilvl w:val="0"/>
          <w:numId w:val="6"/>
        </w:numPr>
        <w:spacing w:after="0" w:line="240" w:lineRule="auto"/>
        <w:ind w:left="720"/>
        <w:jc w:val="both"/>
        <w:rPr>
          <w:rFonts w:ascii="Book Antiqua" w:hAnsi="Book Antiqua" w:cs="Times New Roman"/>
          <w:color w:val="000000" w:themeColor="text1"/>
        </w:rPr>
      </w:pPr>
      <w:r w:rsidRPr="00AC4BD9">
        <w:rPr>
          <w:rFonts w:ascii="Book Antiqua" w:hAnsi="Book Antiqua" w:cs="Times New Roman"/>
          <w:color w:val="000000" w:themeColor="text1"/>
        </w:rPr>
        <w:t xml:space="preserve">Miratimi i Strategjisë për Punë të Jashtme; </w:t>
      </w:r>
    </w:p>
    <w:p w:rsidR="00FF4962" w:rsidRPr="00AC4BD9" w:rsidRDefault="00FF4962" w:rsidP="00FF4962">
      <w:pPr>
        <w:pStyle w:val="ListParagraph"/>
        <w:numPr>
          <w:ilvl w:val="0"/>
          <w:numId w:val="6"/>
        </w:numPr>
        <w:spacing w:after="0" w:line="240" w:lineRule="auto"/>
        <w:ind w:left="720"/>
        <w:jc w:val="both"/>
        <w:rPr>
          <w:rFonts w:ascii="Book Antiqua" w:hAnsi="Book Antiqua" w:cs="Times New Roman"/>
          <w:color w:val="000000" w:themeColor="text1"/>
        </w:rPr>
      </w:pPr>
      <w:r w:rsidRPr="00AC4BD9">
        <w:rPr>
          <w:rFonts w:ascii="Book Antiqua" w:hAnsi="Book Antiqua" w:cs="Times New Roman"/>
          <w:color w:val="000000" w:themeColor="text1"/>
        </w:rPr>
        <w:t xml:space="preserve">Do të vazhdoj trajnimi i shërbyesve civil në fushën e politikës së jashtme dhe të sigurisë. Prioritet do të kenë ata që kanë për detyrë zbatimin e masave kufizuese dhe kontrollit të armëve. Gjithashtu, përmes vizitave në shtetet anëtare, do të shkëmbehen përvojat mbi zbatimin sa më efektiv të masave kufizuese. </w:t>
      </w:r>
    </w:p>
    <w:p w:rsidR="00FF4962" w:rsidRPr="00AC4BD9" w:rsidRDefault="00FF4962" w:rsidP="00FF4962">
      <w:pPr>
        <w:numPr>
          <w:ilvl w:val="0"/>
          <w:numId w:val="6"/>
        </w:numPr>
        <w:spacing w:after="0" w:line="240" w:lineRule="auto"/>
        <w:ind w:left="720"/>
        <w:jc w:val="both"/>
        <w:rPr>
          <w:rFonts w:ascii="Book Antiqua" w:hAnsi="Book Antiqua" w:cs="Times New Roman"/>
          <w:color w:val="000000" w:themeColor="text1"/>
        </w:rPr>
      </w:pPr>
      <w:r w:rsidRPr="00AC4BD9">
        <w:rPr>
          <w:rFonts w:ascii="Book Antiqua" w:hAnsi="Book Antiqua" w:cs="Times New Roman"/>
          <w:color w:val="000000" w:themeColor="text1"/>
        </w:rPr>
        <w:t xml:space="preserve">MPJ do të hartojë një plan veprimi për zhvillimin sa më efikas të Dialogut Politik në mes të RKS dhe BE. Ky plan veprimi do të përfshijë aktivitete konkrete afatshkurtra dhe afatmesme për koordinimin ndër-institucional brenda RKS dhe koordinimin e institucione të BE-së/EEAS për zbatimin e këtij dialogu; </w:t>
      </w:r>
    </w:p>
    <w:p w:rsidR="00FF4962" w:rsidRPr="00AC4BD9" w:rsidRDefault="00FF4962" w:rsidP="00FF4962">
      <w:pPr>
        <w:numPr>
          <w:ilvl w:val="0"/>
          <w:numId w:val="6"/>
        </w:numPr>
        <w:spacing w:after="0" w:line="240" w:lineRule="auto"/>
        <w:ind w:left="720"/>
        <w:jc w:val="both"/>
        <w:rPr>
          <w:rFonts w:ascii="Book Antiqua" w:hAnsi="Book Antiqua" w:cs="Times New Roman"/>
          <w:color w:val="000000" w:themeColor="text1"/>
        </w:rPr>
      </w:pPr>
      <w:r w:rsidRPr="00AC4BD9">
        <w:rPr>
          <w:rFonts w:ascii="Book Antiqua" w:hAnsi="Book Antiqua" w:cs="Times New Roman"/>
          <w:color w:val="000000" w:themeColor="text1"/>
        </w:rPr>
        <w:t>Sa i përket bashkëpunimit me organizatat ndërkombëtare, Republika e Kosovës do të vazhdojë të jetë anëtare aktive në organizata ndërkombëtare (Komisonin e Venedikut, Bankën Botërore, Fondin Monetar Ndërkombëtar, Bankën Evropiane për Rindërtim dhe Zhvillim, Frankofoninë, etj). Republika e Kosovës gjithashtu do të vazhdoj të luaj rol proaktiv në vijë me të gjitha obligimet në organizatat rajonale si partner i barabartë (SEECP, RCC). N</w:t>
      </w:r>
      <w:r w:rsidRPr="00AC4BD9">
        <w:rPr>
          <w:rFonts w:ascii="Book Antiqua" w:hAnsi="Book Antiqua" w:cs="Times New Roman"/>
          <w:color w:val="000000" w:themeColor="text1"/>
          <w:shd w:val="clear" w:color="auto" w:fill="FFFFFF"/>
        </w:rPr>
        <w:t>ë kuadër të bashkëpunimit shumëpalësh në nivel rajonal, gjatë vitit 2019 Kosova do të marrë kryesimin e Fondit të Ballkanit Perëndimor (WBF) nga muaji janar 2019, ndërsa kryesimin e SEECP dhe MARRI nga muaji korrik 2019.</w:t>
      </w:r>
      <w:r w:rsidRPr="00AC4BD9">
        <w:rPr>
          <w:rFonts w:ascii="Book Antiqua" w:hAnsi="Book Antiqua" w:cs="Times New Roman"/>
          <w:color w:val="000000" w:themeColor="text1"/>
        </w:rPr>
        <w:t xml:space="preserve"> Gjithashtu, RKS ka për objektiv edhe anëtarësimin në organizata tjera ndërkombëtare. Republika e Kosovës aspiron të jetë pjesë përbërëse organizatave shumëpalëshe në nivel rajonal dhe global, e në veçanti e BE-së, NATO-së, OSBE-ës dhe OKB-së. Si rezultat, MPJ do të intensifikojë lobimin si dhe bashkëpunimin me ministritë dhe institucionet e Republikës se Kosovës për realizimin e anëtarësimeve që konsiderohen të nevojshme për mirëqeverisje dhe përmirësimin e standardeve të jetesës për qytetarët e saj.</w:t>
      </w:r>
    </w:p>
    <w:p w:rsidR="00FF4962" w:rsidRPr="00AC4BD9" w:rsidRDefault="00FF4962" w:rsidP="00FF4962">
      <w:pPr>
        <w:pStyle w:val="ListParagraph"/>
        <w:numPr>
          <w:ilvl w:val="0"/>
          <w:numId w:val="6"/>
        </w:numPr>
        <w:spacing w:after="0" w:line="240" w:lineRule="auto"/>
        <w:ind w:left="720"/>
        <w:jc w:val="both"/>
        <w:rPr>
          <w:rFonts w:ascii="Book Antiqua" w:hAnsi="Book Antiqua" w:cs="Times New Roman"/>
          <w:color w:val="000000" w:themeColor="text1"/>
        </w:rPr>
      </w:pPr>
      <w:r w:rsidRPr="00AC4BD9">
        <w:rPr>
          <w:rFonts w:ascii="Book Antiqua" w:hAnsi="Book Antiqua" w:cs="Times New Roman"/>
          <w:color w:val="000000" w:themeColor="text1"/>
        </w:rPr>
        <w:t xml:space="preserve">Gjithashtu, Republika e Kosovës do të vazhdoj të zbatoj masat kufizuese të dakorduara nga Këshilli. Në këtë mënyrë, Kosova do të funksionalizojë tutje mekanizmin për zbatimin e masave restriktive. </w:t>
      </w:r>
    </w:p>
    <w:p w:rsidR="00FF4962" w:rsidRPr="00AC4BD9" w:rsidRDefault="00FF4962" w:rsidP="00FF4962">
      <w:pPr>
        <w:pStyle w:val="ListParagraph"/>
        <w:numPr>
          <w:ilvl w:val="0"/>
          <w:numId w:val="6"/>
        </w:numPr>
        <w:spacing w:after="0" w:line="240" w:lineRule="auto"/>
        <w:ind w:left="720"/>
        <w:jc w:val="both"/>
        <w:rPr>
          <w:rFonts w:ascii="Book Antiqua" w:hAnsi="Book Antiqua" w:cs="Times New Roman"/>
          <w:color w:val="000000" w:themeColor="text1"/>
        </w:rPr>
      </w:pPr>
      <w:r w:rsidRPr="00AC4BD9">
        <w:rPr>
          <w:rFonts w:ascii="Book Antiqua" w:hAnsi="Book Antiqua" w:cs="Times New Roman"/>
          <w:color w:val="000000" w:themeColor="text1"/>
        </w:rPr>
        <w:t>Konsolidimi i kornizës ligjore dhe miratimi i akteve të brendshme ligjore nga MFSK.</w:t>
      </w:r>
    </w:p>
    <w:p w:rsidR="00FF4962" w:rsidRPr="00AC4BD9" w:rsidRDefault="00FF4962" w:rsidP="00FF4962">
      <w:pPr>
        <w:spacing w:after="0" w:line="240" w:lineRule="auto"/>
        <w:jc w:val="both"/>
        <w:rPr>
          <w:rFonts w:ascii="Book Antiqua" w:hAnsi="Book Antiqua" w:cs="Times New Roman"/>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159" w:name="_Toc472327606"/>
      <w:bookmarkStart w:id="160" w:name="_Toc534384371"/>
      <w:r w:rsidRPr="00AC4BD9">
        <w:rPr>
          <w:rFonts w:ascii="Book Antiqua" w:hAnsi="Book Antiqua"/>
          <w:b/>
          <w:color w:val="000000" w:themeColor="text1"/>
          <w:sz w:val="20"/>
          <w:szCs w:val="20"/>
        </w:rPr>
        <w:lastRenderedPageBreak/>
        <w:t>Kapitulli 32 i acquis-së: Kontrolli financiar</w:t>
      </w:r>
      <w:bookmarkEnd w:id="159"/>
      <w:bookmarkEnd w:id="160"/>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Ky kapitull mbulon dy fusha kryesore të politikave: (a) kontrollin e brendshëm të financave publike (KBFP) dhe auditimin e jashtëm (AJ) dhe (b) mbrojtjen interesave financiare të BE-së dhe mbrojtjen e Euros nga falsifikimi. Sa i përket fushës së KBFP-së dhe Auditimit të Jashtëm, nuk ka legjislacion specifik të BE-së që do të përdorej në përafrimin e ligjeve kombëtare. Në vend të kësaj, vendet angazhohen që të përvetësojnë standardet ndërkombëtare të kontrollit dhe auditimit të jashtëm të definuara nga Organizata Ndërkombëtare për Institucionet Supreme të Auditimit (INTOSAI) si dhe praktikat e mira të BE-së.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b/>
          <w:color w:val="000000" w:themeColor="text1"/>
        </w:rPr>
        <w:t>Kontrolli i brendshëm i Financave Publike</w:t>
      </w:r>
      <w:r w:rsidRPr="00AC4BD9">
        <w:rPr>
          <w:rFonts w:ascii="Book Antiqua" w:hAnsi="Book Antiqua"/>
          <w:color w:val="000000" w:themeColor="text1"/>
        </w:rPr>
        <w:t xml:space="preserve"> është pjesë e integruar e menaxhimit të financave publike dhe përfshinë gjithë buxhetin publik. Në veçanti, parimet e Kontrollit Financiar kërkojnë ekzistencën e i) sistemeve efektive dhe transparente të kontrollit dhe menaxhimit financiar (përfshi inspektimet dhe kontrollet financiare adekuate ex-ante, të vazhdueshme dhe ex-post); ii)sistemeve funksionale të pavarura të auditimit të brendshëm; iii) strukturave përkatëse organizative (përfshi koordinimin qendror); dhe iv) auditimit të jashtëm funksional dhe financiarisht të pavarur, ndër të tjera, duke vlerësuar cilësinë e sistemeve të krijuara të KBFP-së. Në fushën e </w:t>
      </w:r>
      <w:r w:rsidRPr="00AC4BD9">
        <w:rPr>
          <w:rFonts w:ascii="Book Antiqua" w:hAnsi="Book Antiqua"/>
          <w:b/>
          <w:color w:val="000000" w:themeColor="text1"/>
        </w:rPr>
        <w:t>auditimit të jashtëm</w:t>
      </w:r>
      <w:r w:rsidRPr="00AC4BD9">
        <w:rPr>
          <w:rFonts w:ascii="Book Antiqua" w:hAnsi="Book Antiqua"/>
          <w:color w:val="000000" w:themeColor="text1"/>
        </w:rPr>
        <w:t xml:space="preserve"> vendet kandidate pritet që të zbatojnë standardet INTOSAI, në veçanti Deklaratat e Limës dhe Meksikës për pavarësinë funksionale, financiare dhe institucionale si dhe zbatim të auditimeve të financiare (të rregullsisë) dhe performacës.</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Sa i përket </w:t>
      </w:r>
      <w:r w:rsidRPr="00AC4BD9">
        <w:rPr>
          <w:rFonts w:ascii="Book Antiqua" w:hAnsi="Book Antiqua"/>
          <w:b/>
          <w:color w:val="000000" w:themeColor="text1"/>
        </w:rPr>
        <w:t>mbrojtjes financiare të interesave të BE-së</w:t>
      </w:r>
      <w:r w:rsidRPr="00AC4BD9">
        <w:rPr>
          <w:rFonts w:ascii="Book Antiqua" w:hAnsi="Book Antiqua"/>
          <w:color w:val="000000" w:themeColor="text1"/>
        </w:rPr>
        <w:t>, Traktati për Funksionimin e BE-së (neni 325) kërkon që vendet anëtare të ndërmarrin masa kundër MAShTrimeve që ndikojnë në interesat financiare të BE-së. Vendet anëtare obligohen të koordinojnë veprimet dhe të bashkëpunojnë me Komisionin Evropian. Mbrojtja e interesave të BE-së përfshin përafrimin e legjislacionit kriminal vendor me Konventën për Mbrojtjen e Interesit Financiar të BE-së (PFI Convention) dhe tri protokollet e saj për bashkëpunim midis autoriteteve kombëtare dhe Komisionit. Vendet kandidate kërkohet të nominojnë një shërbim kombëtar kundër MAShTrimit si pikë kontakti për të facilituar koordinimin me Komisionin dhe vendet anëtare.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Sa i përket </w:t>
      </w:r>
      <w:r w:rsidRPr="00AC4BD9">
        <w:rPr>
          <w:rFonts w:ascii="Book Antiqua" w:hAnsi="Book Antiqua"/>
          <w:b/>
          <w:color w:val="000000" w:themeColor="text1"/>
        </w:rPr>
        <w:t>mbrojtjes së euros kundër falsifikimit</w:t>
      </w:r>
      <w:r w:rsidRPr="00AC4BD9">
        <w:rPr>
          <w:rFonts w:ascii="Book Antiqua" w:hAnsi="Book Antiqua"/>
          <w:color w:val="000000" w:themeColor="text1"/>
        </w:rPr>
        <w:t xml:space="preserve">, ky kapitull adreson aspektet jo-penale, ndërsa aspektet penale adresohen në kapitullin 24. Principet kryesore kundër falsifikimit të parasë janë të definuara në Konventën e Gjenevës dhe detajuar më tutje në </w:t>
      </w:r>
      <w:r w:rsidRPr="00AC4BD9">
        <w:rPr>
          <w:rFonts w:ascii="Book Antiqua" w:hAnsi="Book Antiqua"/>
          <w:i/>
          <w:color w:val="000000" w:themeColor="text1"/>
        </w:rPr>
        <w:t>acquis</w:t>
      </w:r>
      <w:r w:rsidRPr="00AC4BD9">
        <w:rPr>
          <w:rFonts w:ascii="Book Antiqua" w:hAnsi="Book Antiqua"/>
          <w:color w:val="000000" w:themeColor="text1"/>
        </w:rPr>
        <w:t xml:space="preserve"> relevante. Legjislacioni relevant përfshinë procedura për mbledhjen, ruajtjen dhe shkëmbimin e informatave për bankënotat e falsifikuara, ndalimin e metaleve të ngjashme me monedhat e euros, obligimin që institucionet financiare të kontrollojnë autenticitetin, tërheqjen nga qarkullimi të bankënotave false dhe bashkëpunimin në nivel kombëtar dhe ndërkombëtar.</w:t>
      </w:r>
    </w:p>
    <w:p w:rsidR="00FF4962" w:rsidRPr="00AC4BD9" w:rsidRDefault="00FF4962" w:rsidP="00FF4962">
      <w:pPr>
        <w:spacing w:after="0" w:line="240" w:lineRule="auto"/>
        <w:jc w:val="both"/>
        <w:rPr>
          <w:rFonts w:ascii="Book Antiqua" w:hAnsi="Book Antiqua"/>
          <w:b/>
          <w:color w:val="000000" w:themeColor="text1"/>
        </w:rPr>
      </w:pPr>
    </w:p>
    <w:p w:rsidR="00FF4962" w:rsidRPr="00AC4BD9" w:rsidRDefault="00FF4962" w:rsidP="00FF4962">
      <w:pPr>
        <w:spacing w:after="0" w:line="240" w:lineRule="auto"/>
        <w:jc w:val="both"/>
        <w:rPr>
          <w:rFonts w:ascii="Book Antiqua" w:hAnsi="Book Antiqua"/>
          <w:b/>
          <w:color w:val="000000" w:themeColor="text1"/>
          <w:u w:val="single"/>
        </w:rPr>
      </w:pPr>
      <w:r w:rsidRPr="00AC4BD9">
        <w:rPr>
          <w:rFonts w:ascii="Book Antiqua" w:hAnsi="Book Antiqua"/>
          <w:i/>
          <w:color w:val="000000" w:themeColor="text1"/>
        </w:rPr>
        <w:t>Kërkesat e MSA-së</w:t>
      </w:r>
    </w:p>
    <w:p w:rsidR="00FF4962" w:rsidRPr="00AC4BD9" w:rsidRDefault="00FF4962" w:rsidP="00FF4962">
      <w:pPr>
        <w:spacing w:after="0" w:line="240" w:lineRule="auto"/>
        <w:jc w:val="both"/>
        <w:rPr>
          <w:rFonts w:ascii="Book Antiqua" w:eastAsia="TimesNewRoman" w:hAnsi="Book Antiqua" w:cs="TimesNewRoman"/>
          <w:color w:val="000000" w:themeColor="text1"/>
        </w:rPr>
      </w:pPr>
      <w:r w:rsidRPr="00AC4BD9">
        <w:rPr>
          <w:rFonts w:ascii="Book Antiqua" w:eastAsia="TimesNewRoman" w:hAnsi="Book Antiqua" w:cs="TimesNewRoman"/>
          <w:color w:val="000000" w:themeColor="text1"/>
        </w:rPr>
        <w:t>Detyrimet e Republikës së Kosovës për Kapitullin e Kontrollit Financiar rrjedhin nga Neni 97 i MSA.</w:t>
      </w:r>
    </w:p>
    <w:p w:rsidR="00FF4962" w:rsidRPr="00AC4BD9" w:rsidRDefault="00FF4962" w:rsidP="00FF4962">
      <w:pPr>
        <w:spacing w:after="0" w:line="240" w:lineRule="auto"/>
        <w:jc w:val="both"/>
        <w:rPr>
          <w:rFonts w:ascii="Book Antiqua" w:eastAsia="TimesNewRoman" w:hAnsi="Book Antiqua" w:cs="TimesNewRoman"/>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Neni 97 kërkon që bashkëpunimi mes palëve të përqendrohet në fushat prioritare që lidhen me </w:t>
      </w:r>
      <w:r w:rsidRPr="00AC4BD9">
        <w:rPr>
          <w:rFonts w:ascii="Book Antiqua" w:hAnsi="Book Antiqua"/>
          <w:i/>
          <w:color w:val="000000" w:themeColor="text1"/>
        </w:rPr>
        <w:t>acquis</w:t>
      </w:r>
      <w:r w:rsidRPr="00AC4BD9">
        <w:rPr>
          <w:rFonts w:ascii="Book Antiqua" w:hAnsi="Book Antiqua"/>
          <w:color w:val="000000" w:themeColor="text1"/>
        </w:rPr>
        <w:t xml:space="preserve"> të BE-së në fushën e kontrollit të brendshëm financiar publik. Në veçanti Palët të bashkëpunojnë me qëllim të zhvillimit të mëtejshëm të zbatimit të kontrollit efikas të brendshëm dhe sistemit funksionalisht të pavarur të auditimit të brendshëm në sektorin publik në Kosovë, në përputhje me kornizën e pranuar ndërkombëtarisht dhe praktikat e mira të BE-së. Gjithashtu, bashkëpunimi duhet të përqendrohet në krijimin dhe forcimin e njësive qendrore harmonizuese për menaxhimin financiar dhe kontroll.</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eastAsia="Calibri" w:hAnsi="Book Antiqua"/>
          <w:color w:val="000000" w:themeColor="text1"/>
        </w:rPr>
      </w:pPr>
      <w:r w:rsidRPr="00AC4BD9">
        <w:rPr>
          <w:rFonts w:ascii="Book Antiqua" w:hAnsi="Book Antiqua"/>
          <w:color w:val="000000" w:themeColor="text1"/>
        </w:rPr>
        <w:t>Në fushën e Auditimit të Jashtëm, Neni 97 kërkon që palët të bashkëpunojnë veçanërisht me qëllim të zhvillimit të mëtejshëm të auditimit të jashtëm të pavarur funksional në Kosovë në përputhje me standardet e pranuara ndërkombëtare dhe praktikat e mira të BE-së. Bashkëpunimi gjithashtu të fokusohet në ngritjen e kapaciteteve të Zyrës së Auditorit të Përgjithshëm</w:t>
      </w:r>
      <w:r w:rsidRPr="00AC4BD9">
        <w:rPr>
          <w:rFonts w:ascii="Book Antiqua" w:eastAsia="Calibri" w:hAnsi="Book Antiqua"/>
          <w:color w:val="000000" w:themeColor="text1"/>
        </w:rPr>
        <w:t>.</w:t>
      </w:r>
    </w:p>
    <w:p w:rsidR="00FF4962" w:rsidRPr="00AC4BD9" w:rsidRDefault="00FF4962" w:rsidP="00FF4962">
      <w:pPr>
        <w:spacing w:after="0" w:line="240" w:lineRule="auto"/>
        <w:jc w:val="both"/>
        <w:rPr>
          <w:rFonts w:ascii="Book Antiqua" w:eastAsia="Calibri"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eastAsia="Calibri" w:hAnsi="Book Antiqua"/>
          <w:b/>
          <w:color w:val="000000" w:themeColor="text1"/>
        </w:rPr>
        <w:t>Raporti i KE-së për Kosovën 2018</w:t>
      </w:r>
      <w:r w:rsidRPr="00AC4BD9">
        <w:rPr>
          <w:rFonts w:ascii="Book Antiqua" w:eastAsia="Calibri" w:hAnsi="Book Antiqua"/>
          <w:color w:val="000000" w:themeColor="text1"/>
        </w:rPr>
        <w:t xml:space="preserve"> konstaton se në fushën e Kontrollit Financiar duhet të bëhen p</w:t>
      </w:r>
      <w:r w:rsidRPr="00AC4BD9">
        <w:rPr>
          <w:rFonts w:ascii="Book Antiqua" w:hAnsi="Book Antiqua"/>
          <w:color w:val="000000" w:themeColor="text1"/>
        </w:rPr>
        <w:t xml:space="preserve">ërpjekje të konsiderueshme për zbatimin e KBFP-së në të gjitha nivelet e administratës dhe në ndërmarrjet në pronësi publike. Gjithashtu, nënvizon se duhet të intensifikohet zbatimi i aktiviteteve të përcaktuara në </w:t>
      </w:r>
      <w:r w:rsidRPr="00AC4BD9">
        <w:rPr>
          <w:rFonts w:ascii="Book Antiqua" w:hAnsi="Book Antiqua"/>
          <w:color w:val="000000" w:themeColor="text1"/>
        </w:rPr>
        <w:lastRenderedPageBreak/>
        <w:t>strategjinë e KBFP 2015-2017. Në të njëjtën kohë duhet të sigurohen veprime efektive për të rritur zbatimin e rekomandimeve të auditimit të brendshëm dhe të jashtëm. Të miratohet legjislacioni zbatues sipas ligjit të ri të KBFP pasi kjo kërkohet edhe në konkluzionet e nën komitetit.</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color w:val="000000" w:themeColor="text1"/>
        </w:rPr>
      </w:pPr>
      <w:r w:rsidRPr="00AC4BD9">
        <w:rPr>
          <w:rFonts w:ascii="Book Antiqua" w:hAnsi="Book Antiqua"/>
          <w:b/>
          <w:i/>
          <w:color w:val="000000" w:themeColor="text1"/>
        </w:rPr>
        <w:t>Gjendja aktuale</w:t>
      </w:r>
    </w:p>
    <w:p w:rsidR="00FF4962" w:rsidRPr="00AC4BD9" w:rsidRDefault="00FF4962" w:rsidP="00FF4962">
      <w:pPr>
        <w:spacing w:after="0" w:line="240" w:lineRule="auto"/>
        <w:jc w:val="both"/>
        <w:rPr>
          <w:rFonts w:ascii="Book Antiqua" w:hAnsi="Book Antiqua"/>
          <w:b/>
          <w:color w:val="000000" w:themeColor="text1"/>
          <w:u w:val="single"/>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t xml:space="preserve">Korniza legjislative </w:t>
      </w:r>
    </w:p>
    <w:p w:rsidR="00B65316" w:rsidRDefault="00B65316"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Kosovë, ekziston një kornizë gjithëpërfshirëse legjislative që rregullon fushën e </w:t>
      </w:r>
      <w:r w:rsidRPr="00AC4BD9">
        <w:rPr>
          <w:rFonts w:ascii="Book Antiqua" w:hAnsi="Book Antiqua"/>
          <w:bCs/>
          <w:color w:val="000000" w:themeColor="text1"/>
        </w:rPr>
        <w:t>Kontrollin të Brendshëm të Financave Publike</w:t>
      </w:r>
      <w:r w:rsidRPr="00AC4BD9">
        <w:rPr>
          <w:rFonts w:ascii="Book Antiqua" w:hAnsi="Book Antiqua"/>
          <w:color w:val="000000" w:themeColor="text1"/>
        </w:rPr>
        <w:t>, duke përfshirë: ligjet, udhëzimet, rregulloret, standardet e tjera ndërkombëtare, politikat e Qeverisë së Kosovës.</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Baza ligjore </w:t>
      </w:r>
      <w:r w:rsidRPr="00AC4BD9">
        <w:rPr>
          <w:rFonts w:ascii="Book Antiqua" w:hAnsi="Book Antiqua"/>
          <w:b/>
          <w:color w:val="000000" w:themeColor="text1"/>
        </w:rPr>
        <w:t xml:space="preserve">për </w:t>
      </w:r>
      <w:r w:rsidRPr="00AC4BD9">
        <w:rPr>
          <w:rFonts w:ascii="Book Antiqua" w:hAnsi="Book Antiqua"/>
          <w:b/>
          <w:bCs/>
          <w:color w:val="000000" w:themeColor="text1"/>
        </w:rPr>
        <w:t>Kontrollin e Brendshëm të Financave Publike</w:t>
      </w:r>
      <w:r w:rsidRPr="00AC4BD9">
        <w:rPr>
          <w:rFonts w:ascii="Book Antiqua" w:hAnsi="Book Antiqua"/>
          <w:color w:val="000000" w:themeColor="text1"/>
        </w:rPr>
        <w:t xml:space="preserve"> është përcaktuar nga Ligji Nr. 06/L-021 për Kontrollin e Brendshëm të Financave Publike i publikuar në gazetën zyrtare më 19 Prill 2018. Aktet nënligjore për zbatimin e këtij Ligji nxirren brenda një viti nga hyrja e këtij Ligji në fuqi. Ky Ligj rregullon sistemin e kontrollit të brendshëm të financave publike, që përfshin menaxhimin financiar dhe kontrollin, auditimin e brendshëm, si dhe harmonizimin e tyre, në pajtim me standardet ndërkombëtare për kontrollin e brendshëm dhe auditimin e brendshëm.</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Korniza ligjore ekzistuese për </w:t>
      </w:r>
      <w:r w:rsidRPr="00AC4BD9">
        <w:rPr>
          <w:rFonts w:ascii="Book Antiqua" w:hAnsi="Book Antiqua"/>
          <w:bCs/>
          <w:color w:val="000000" w:themeColor="text1"/>
        </w:rPr>
        <w:t>Kontrollin e Brendshëm të Financave Publike</w:t>
      </w:r>
      <w:r w:rsidRPr="00AC4BD9">
        <w:rPr>
          <w:rFonts w:ascii="Book Antiqua" w:hAnsi="Book Antiqua"/>
          <w:color w:val="000000" w:themeColor="text1"/>
        </w:rPr>
        <w:t xml:space="preserve"> përmban parimet e përgjithshme dhe i referohet standardeve të INTOSAI, Kornizës COSO, Standardeve të Institutit të Auditimit të Brendshëm (IIA).</w:t>
      </w:r>
    </w:p>
    <w:p w:rsidR="00FF4962" w:rsidRPr="00AC4BD9" w:rsidRDefault="00FF4962" w:rsidP="00FF4962">
      <w:pPr>
        <w:spacing w:after="0" w:line="240" w:lineRule="auto"/>
        <w:jc w:val="both"/>
        <w:rPr>
          <w:rFonts w:ascii="Book Antiqua" w:hAnsi="Book Antiqua"/>
          <w:b/>
          <w:color w:val="000000" w:themeColor="text1"/>
        </w:rPr>
      </w:pPr>
    </w:p>
    <w:p w:rsidR="00FF4962" w:rsidRPr="00AC4BD9" w:rsidRDefault="00FF4962" w:rsidP="00FF4962">
      <w:pPr>
        <w:spacing w:after="0" w:line="240" w:lineRule="auto"/>
        <w:jc w:val="both"/>
        <w:rPr>
          <w:rFonts w:ascii="Book Antiqua" w:hAnsi="Book Antiqua"/>
          <w:b/>
          <w:bCs/>
          <w:color w:val="000000" w:themeColor="text1"/>
        </w:rPr>
      </w:pPr>
      <w:r w:rsidRPr="00AC4BD9">
        <w:rPr>
          <w:rFonts w:ascii="Book Antiqua" w:hAnsi="Book Antiqua"/>
          <w:bCs/>
          <w:color w:val="000000" w:themeColor="text1"/>
        </w:rPr>
        <w:t>Ndërsa legjislacioni aktual sekondar përfshin:</w:t>
      </w:r>
    </w:p>
    <w:p w:rsidR="00FF4962" w:rsidRPr="00AC4BD9" w:rsidRDefault="00FF4962" w:rsidP="00FF4962">
      <w:pPr>
        <w:pStyle w:val="ListParagraph"/>
        <w:numPr>
          <w:ilvl w:val="0"/>
          <w:numId w:val="104"/>
        </w:numPr>
        <w:spacing w:after="0" w:line="240" w:lineRule="auto"/>
        <w:jc w:val="both"/>
        <w:rPr>
          <w:rFonts w:ascii="Book Antiqua" w:hAnsi="Book Antiqua"/>
          <w:bCs/>
          <w:color w:val="000000" w:themeColor="text1"/>
        </w:rPr>
      </w:pPr>
      <w:r w:rsidRPr="00AC4BD9">
        <w:rPr>
          <w:rFonts w:ascii="Book Antiqua" w:hAnsi="Book Antiqua"/>
          <w:bCs/>
          <w:color w:val="000000" w:themeColor="text1"/>
        </w:rPr>
        <w:t>Doracaku për AB;</w:t>
      </w:r>
    </w:p>
    <w:p w:rsidR="00FF4962" w:rsidRPr="00AC4BD9" w:rsidRDefault="00FF4962" w:rsidP="00FF4962">
      <w:pPr>
        <w:pStyle w:val="ListParagraph"/>
        <w:numPr>
          <w:ilvl w:val="0"/>
          <w:numId w:val="104"/>
        </w:numPr>
        <w:spacing w:after="0" w:line="240" w:lineRule="auto"/>
        <w:jc w:val="both"/>
        <w:rPr>
          <w:rFonts w:ascii="Book Antiqua" w:hAnsi="Book Antiqua"/>
          <w:bCs/>
          <w:color w:val="000000" w:themeColor="text1"/>
        </w:rPr>
      </w:pPr>
      <w:r w:rsidRPr="00AC4BD9">
        <w:rPr>
          <w:rFonts w:ascii="Book Antiqua" w:hAnsi="Book Antiqua"/>
          <w:bCs/>
          <w:color w:val="000000" w:themeColor="text1"/>
        </w:rPr>
        <w:t>UA nr. 22/2009 për përcaktimin e kritereve dhe procedurën e pajisjes me licencë të përkohshme të auditorëve të brendshëm të sektorit publik, i cili përcakton kushtet për licencimin e auditorëve me licenca të përkohshme;</w:t>
      </w:r>
    </w:p>
    <w:p w:rsidR="00FF4962" w:rsidRPr="00AC4BD9" w:rsidRDefault="00FF4962" w:rsidP="00FF4962">
      <w:pPr>
        <w:pStyle w:val="ListParagraph"/>
        <w:numPr>
          <w:ilvl w:val="0"/>
          <w:numId w:val="104"/>
        </w:numPr>
        <w:spacing w:after="0" w:line="240" w:lineRule="auto"/>
        <w:jc w:val="both"/>
        <w:rPr>
          <w:rFonts w:ascii="Book Antiqua" w:hAnsi="Book Antiqua"/>
          <w:bCs/>
          <w:color w:val="000000" w:themeColor="text1"/>
        </w:rPr>
      </w:pPr>
      <w:r w:rsidRPr="00AC4BD9">
        <w:rPr>
          <w:rFonts w:ascii="Book Antiqua" w:hAnsi="Book Antiqua"/>
          <w:bCs/>
          <w:color w:val="000000" w:themeColor="text1"/>
        </w:rPr>
        <w:t>UA nr. 23/2009 për Themelimin dhe funksionimin e Njësive të Auditimit të Brendshëm (NjAB) në Sektorin Publik, i cili përcakton kriteret për krijimin e funksionit të auditimit të brendshëm;</w:t>
      </w:r>
    </w:p>
    <w:p w:rsidR="00FF4962" w:rsidRPr="00AC4BD9" w:rsidRDefault="00FF4962" w:rsidP="00FF4962">
      <w:pPr>
        <w:pStyle w:val="ListParagraph"/>
        <w:numPr>
          <w:ilvl w:val="0"/>
          <w:numId w:val="104"/>
        </w:numPr>
        <w:spacing w:after="0" w:line="240" w:lineRule="auto"/>
        <w:jc w:val="both"/>
        <w:rPr>
          <w:rFonts w:ascii="Book Antiqua" w:hAnsi="Book Antiqua"/>
          <w:bCs/>
          <w:color w:val="000000" w:themeColor="text1"/>
        </w:rPr>
      </w:pPr>
      <w:r w:rsidRPr="00AC4BD9">
        <w:rPr>
          <w:rFonts w:ascii="Book Antiqua" w:hAnsi="Book Antiqua"/>
          <w:bCs/>
          <w:color w:val="000000" w:themeColor="text1"/>
        </w:rPr>
        <w:t>UA nr. 11/2010 për funksionimin e komiteteve të auditimit në subjektin e sektorit publik, prezanton mënyrën e krijimit dhe funksionit të komiteteve të auditimit;</w:t>
      </w:r>
    </w:p>
    <w:p w:rsidR="00FF4962" w:rsidRPr="00AC4BD9" w:rsidRDefault="00FF4962" w:rsidP="00FF4962">
      <w:pPr>
        <w:pStyle w:val="ListParagraph"/>
        <w:numPr>
          <w:ilvl w:val="0"/>
          <w:numId w:val="104"/>
        </w:numPr>
        <w:spacing w:after="0" w:line="240" w:lineRule="auto"/>
        <w:jc w:val="both"/>
        <w:rPr>
          <w:rFonts w:ascii="Book Antiqua" w:hAnsi="Book Antiqua"/>
          <w:bCs/>
          <w:color w:val="000000" w:themeColor="text1"/>
        </w:rPr>
      </w:pPr>
      <w:r w:rsidRPr="00AC4BD9">
        <w:rPr>
          <w:rFonts w:ascii="Book Antiqua" w:hAnsi="Book Antiqua"/>
          <w:bCs/>
          <w:color w:val="000000" w:themeColor="text1"/>
        </w:rPr>
        <w:t>UA nr. 05/ 2012 për Procedurën e pajisjes melicencë profesionale të auditorëve të brendshëm të sektorit publik, prezanton kriteret për licencimin e auditorëve të brendshëm me licenca profesionale e cila licencë jepet pas certifikimit;</w:t>
      </w:r>
    </w:p>
    <w:p w:rsidR="00FF4962" w:rsidRPr="00AC4BD9" w:rsidRDefault="00FF4962" w:rsidP="00FF4962">
      <w:pPr>
        <w:pStyle w:val="ListParagraph"/>
        <w:numPr>
          <w:ilvl w:val="0"/>
          <w:numId w:val="104"/>
        </w:numPr>
        <w:spacing w:after="0" w:line="240" w:lineRule="auto"/>
        <w:jc w:val="both"/>
        <w:rPr>
          <w:rFonts w:ascii="Book Antiqua" w:hAnsi="Book Antiqua"/>
          <w:bCs/>
          <w:color w:val="000000" w:themeColor="text1"/>
        </w:rPr>
      </w:pPr>
      <w:r w:rsidRPr="00AC4BD9">
        <w:rPr>
          <w:rFonts w:ascii="Book Antiqua" w:hAnsi="Book Antiqua"/>
          <w:bCs/>
          <w:color w:val="000000" w:themeColor="text1"/>
        </w:rPr>
        <w:t>UA MF-nr. 04/2016 për programin kombëtar të trajnimit dhe çertifikimin e auditorëve të brendshëm në sektorin publik</w:t>
      </w:r>
    </w:p>
    <w:p w:rsidR="00FF4962" w:rsidRPr="00AC4BD9" w:rsidRDefault="00FF4962" w:rsidP="00FF4962">
      <w:pPr>
        <w:spacing w:after="0" w:line="240" w:lineRule="auto"/>
        <w:jc w:val="both"/>
        <w:rPr>
          <w:rFonts w:ascii="Book Antiqua" w:hAnsi="Book Antiqua"/>
          <w:bCs/>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Legjislacioni sekondar në fushën e </w:t>
      </w:r>
      <w:r w:rsidRPr="00AC4BD9">
        <w:rPr>
          <w:rFonts w:ascii="Book Antiqua" w:hAnsi="Book Antiqua"/>
          <w:i/>
          <w:color w:val="000000" w:themeColor="text1"/>
        </w:rPr>
        <w:t>Menaxhimit Financiar dhe Kontrollit</w:t>
      </w:r>
      <w:r w:rsidRPr="00AC4BD9">
        <w:rPr>
          <w:rFonts w:ascii="Book Antiqua" w:hAnsi="Book Antiqua"/>
          <w:color w:val="000000" w:themeColor="text1"/>
        </w:rPr>
        <w:t xml:space="preserve"> përfshin:</w:t>
      </w:r>
    </w:p>
    <w:p w:rsidR="00FF4962" w:rsidRPr="00AC4BD9" w:rsidRDefault="00FF4962" w:rsidP="00FF4962">
      <w:pPr>
        <w:pStyle w:val="ListParagraph"/>
        <w:numPr>
          <w:ilvl w:val="0"/>
          <w:numId w:val="105"/>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Rregulli financiar i Thesarit nr. 01/2010 për Kontrollin e Brendshëm të Financave Publike nga 30.07.2010, prezanton kornizën COSO dhe parimet e llogaridhënies në kontekstin e zinxhirit të përgjegjësisë në sektorin publik të Kosovës. Shumica e dispozitave në këtë rregullore janë përcaktuar në Ligj. Për shembull llogaridhënia e deputetëve të Kuvendit dhe Kryesuesve ekzekutiv të qeverisë qendrore dhe lokale, e tërë terminologjia e MFK-së dhe interpretimi i saj në kontekstin e sektorit publik në Kosovë. </w:t>
      </w:r>
    </w:p>
    <w:p w:rsidR="00FF4962" w:rsidRPr="00AC4BD9" w:rsidRDefault="00FF4962" w:rsidP="00FF4962">
      <w:pPr>
        <w:pStyle w:val="ListParagraph"/>
        <w:numPr>
          <w:ilvl w:val="0"/>
          <w:numId w:val="105"/>
        </w:numPr>
        <w:spacing w:after="0" w:line="240" w:lineRule="auto"/>
        <w:jc w:val="both"/>
        <w:rPr>
          <w:rFonts w:ascii="Book Antiqua" w:hAnsi="Book Antiqua"/>
          <w:color w:val="000000" w:themeColor="text1"/>
        </w:rPr>
      </w:pPr>
      <w:r w:rsidRPr="00AC4BD9">
        <w:rPr>
          <w:rFonts w:ascii="Book Antiqua" w:hAnsi="Book Antiqua"/>
          <w:color w:val="000000" w:themeColor="text1"/>
        </w:rPr>
        <w:t>Rregulli financiar nr. 01/2013/MF për Shpenzimin e fondeve publike trajton shpenzimet dhe kontrollin e brendshëm dhe decentralizimin e menaxhimit të shpenzimeve tek organizatat buxhetore.</w:t>
      </w:r>
    </w:p>
    <w:p w:rsidR="00FF4962" w:rsidRPr="00AC4BD9" w:rsidRDefault="00FF4962" w:rsidP="00FF4962">
      <w:pPr>
        <w:pStyle w:val="ListParagraph"/>
        <w:numPr>
          <w:ilvl w:val="0"/>
          <w:numId w:val="105"/>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Doracaku i Procedurave të MFK-së, që është në fuqi nga viti 2011, përmban 14 procedura që synojnë mbulimin e të gjitha fushave të ciklit buxhetor. Doracaku i MFK-së do të mund të ishte përdorur nga organizatat buxhetore po të kishin sistem të duhura informative të menaxhimit, ku </w:t>
      </w:r>
      <w:r w:rsidRPr="00AC4BD9">
        <w:rPr>
          <w:rFonts w:ascii="Book Antiqua" w:hAnsi="Book Antiqua"/>
          <w:color w:val="000000" w:themeColor="text1"/>
        </w:rPr>
        <w:lastRenderedPageBreak/>
        <w:t>kontrollet janë pjesë e proceseve me pak udhëzime të ofruara nga NjQH/MFK-ja dhe nëse do të kishte llogaridhënie të rreptë dhe mekanizma raportimi. Këto kushte nuk kanë qenë në zbatim në kohën e fuqizimit të Doracakut të MFK-së.</w:t>
      </w:r>
    </w:p>
    <w:p w:rsidR="00FF4962" w:rsidRPr="00AC4BD9" w:rsidRDefault="00FF4962" w:rsidP="00FF4962">
      <w:pPr>
        <w:pStyle w:val="ListParagraph"/>
        <w:numPr>
          <w:ilvl w:val="0"/>
          <w:numId w:val="105"/>
        </w:numPr>
        <w:spacing w:after="0" w:line="240" w:lineRule="auto"/>
        <w:rPr>
          <w:rFonts w:ascii="Book Antiqua" w:hAnsi="Book Antiqua"/>
          <w:color w:val="000000" w:themeColor="text1"/>
        </w:rPr>
      </w:pPr>
      <w:r w:rsidRPr="00AC4BD9">
        <w:rPr>
          <w:rFonts w:ascii="Book Antiqua" w:hAnsi="Book Antiqua"/>
          <w:color w:val="000000" w:themeColor="text1"/>
        </w:rPr>
        <w:t>Janë hartuar draft rregulloret për menaxhimin financiar dhe kontrollit, draft rregulloren për përcaktimin kritereve për krijimin e NjAB dhe draft rregulloren për komitete të auditimit sipas Ligjit për KBFP.</w:t>
      </w:r>
    </w:p>
    <w:p w:rsidR="00FF4962" w:rsidRPr="00AC4BD9" w:rsidRDefault="00FF4962" w:rsidP="00FF4962">
      <w:pPr>
        <w:pStyle w:val="ListParagraph"/>
        <w:numPr>
          <w:ilvl w:val="0"/>
          <w:numId w:val="105"/>
        </w:numPr>
        <w:spacing w:after="0" w:line="240" w:lineRule="auto"/>
        <w:rPr>
          <w:rFonts w:ascii="Book Antiqua" w:hAnsi="Book Antiqua"/>
          <w:color w:val="000000" w:themeColor="text1"/>
        </w:rPr>
      </w:pPr>
      <w:r w:rsidRPr="00AC4BD9">
        <w:rPr>
          <w:rFonts w:ascii="Book Antiqua" w:hAnsi="Book Antiqua"/>
          <w:color w:val="000000" w:themeColor="text1"/>
        </w:rPr>
        <w:t>Libri i përshkrimit te proceseve për shpenzimin e parave publike i nënshkruar nga ministri i financave dhe pilotimi i këtij libri ne nivelin lokal.</w:t>
      </w:r>
    </w:p>
    <w:p w:rsidR="00FF4962" w:rsidRPr="00AC4BD9" w:rsidRDefault="00FF4962" w:rsidP="00FF4962">
      <w:pPr>
        <w:pStyle w:val="ListParagraph"/>
        <w:numPr>
          <w:ilvl w:val="0"/>
          <w:numId w:val="105"/>
        </w:numPr>
        <w:spacing w:after="0" w:line="240" w:lineRule="auto"/>
        <w:rPr>
          <w:rFonts w:ascii="Book Antiqua" w:hAnsi="Book Antiqua"/>
          <w:color w:val="000000" w:themeColor="text1"/>
        </w:rPr>
      </w:pPr>
      <w:r w:rsidRPr="00AC4BD9">
        <w:rPr>
          <w:rFonts w:ascii="Book Antiqua" w:hAnsi="Book Antiqua"/>
          <w:color w:val="000000" w:themeColor="text1"/>
        </w:rPr>
        <w:t xml:space="preserve">Monitorimi i tri subjekteve te sektorit publik për KBFP ne baze te indikatorit për mbështetje sektoriale. </w:t>
      </w:r>
    </w:p>
    <w:p w:rsidR="00FF4962" w:rsidRPr="00AC4BD9" w:rsidRDefault="00FF4962" w:rsidP="00FF4962">
      <w:pPr>
        <w:spacing w:after="0" w:line="240" w:lineRule="auto"/>
        <w:jc w:val="both"/>
        <w:rPr>
          <w:rFonts w:ascii="Book Antiqua" w:hAnsi="Book Antiqua"/>
          <w:b/>
          <w:color w:val="000000" w:themeColor="text1"/>
        </w:rPr>
      </w:pPr>
    </w:p>
    <w:p w:rsidR="00FF4962" w:rsidRPr="00AC4BD9" w:rsidRDefault="00FF4962" w:rsidP="00FF4962">
      <w:pPr>
        <w:spacing w:after="0" w:line="240" w:lineRule="auto"/>
        <w:jc w:val="both"/>
        <w:rPr>
          <w:rFonts w:ascii="Book Antiqua" w:hAnsi="Book Antiqua"/>
          <w:b/>
          <w:color w:val="000000" w:themeColor="text1"/>
        </w:rPr>
      </w:pPr>
      <w:r w:rsidRPr="00AC4BD9">
        <w:rPr>
          <w:rFonts w:ascii="Book Antiqua" w:hAnsi="Book Antiqua"/>
          <w:color w:val="000000" w:themeColor="text1"/>
        </w:rPr>
        <w:t>Nga Ministria e Financave janë nxjerrë edhe disa Udhëzime Administrative (UA) në lidhje me kontabilitetin, raportimin financiar, caktimin e kostos së politikave të reja dhe menaxhimin e pasurive jo-financiare:</w:t>
      </w:r>
    </w:p>
    <w:p w:rsidR="00FF4962" w:rsidRPr="00AC4BD9" w:rsidRDefault="00FF4962" w:rsidP="00FF4962">
      <w:pPr>
        <w:pStyle w:val="ListParagraph"/>
        <w:numPr>
          <w:ilvl w:val="0"/>
          <w:numId w:val="106"/>
        </w:numPr>
        <w:spacing w:after="0" w:line="240" w:lineRule="auto"/>
        <w:jc w:val="both"/>
        <w:rPr>
          <w:rFonts w:ascii="Book Antiqua" w:hAnsi="Book Antiqua"/>
          <w:color w:val="000000" w:themeColor="text1"/>
        </w:rPr>
      </w:pPr>
      <w:r w:rsidRPr="00AC4BD9">
        <w:rPr>
          <w:rFonts w:ascii="Book Antiqua" w:hAnsi="Book Antiqua"/>
          <w:color w:val="000000" w:themeColor="text1"/>
        </w:rPr>
        <w:t>UA nr. 01/2013/MF për përcaktimin e formës, përmbajtjes dhe procedurave për caktimin e kostos së nismave të reja të politikave;</w:t>
      </w:r>
    </w:p>
    <w:p w:rsidR="00FF4962" w:rsidRPr="00AC4BD9" w:rsidRDefault="00FF4962" w:rsidP="00FF4962">
      <w:pPr>
        <w:pStyle w:val="ListParagraph"/>
        <w:numPr>
          <w:ilvl w:val="0"/>
          <w:numId w:val="106"/>
        </w:numPr>
        <w:spacing w:after="0" w:line="240" w:lineRule="auto"/>
        <w:jc w:val="both"/>
        <w:rPr>
          <w:rFonts w:ascii="Book Antiqua" w:hAnsi="Book Antiqua"/>
          <w:color w:val="000000" w:themeColor="text1"/>
        </w:rPr>
      </w:pPr>
      <w:r w:rsidRPr="00AC4BD9">
        <w:rPr>
          <w:rFonts w:ascii="Book Antiqua" w:hAnsi="Book Antiqua"/>
          <w:color w:val="000000" w:themeColor="text1"/>
        </w:rPr>
        <w:t>Rregulli Financiar nr. 02/2013/MF për Raportimin e borxheve nga organizatat buxhetore;</w:t>
      </w:r>
    </w:p>
    <w:p w:rsidR="00FF4962" w:rsidRPr="00AC4BD9" w:rsidRDefault="00FF4962" w:rsidP="00FF4962">
      <w:pPr>
        <w:pStyle w:val="ListParagraph"/>
        <w:numPr>
          <w:ilvl w:val="0"/>
          <w:numId w:val="106"/>
        </w:numPr>
        <w:spacing w:after="0" w:line="240" w:lineRule="auto"/>
        <w:jc w:val="both"/>
        <w:rPr>
          <w:rFonts w:ascii="Book Antiqua" w:hAnsi="Book Antiqua"/>
          <w:color w:val="000000" w:themeColor="text1"/>
        </w:rPr>
      </w:pPr>
      <w:r w:rsidRPr="00AC4BD9">
        <w:rPr>
          <w:rFonts w:ascii="Book Antiqua" w:hAnsi="Book Antiqua"/>
          <w:color w:val="000000" w:themeColor="text1"/>
        </w:rPr>
        <w:t>Rregullorja nr. 03/2013 për Pasqyrat Vjetore Financiare të Organizatave Buxhetore;</w:t>
      </w:r>
    </w:p>
    <w:p w:rsidR="00FF4962" w:rsidRPr="00AC4BD9" w:rsidRDefault="00FF4962" w:rsidP="00FF4962">
      <w:pPr>
        <w:pStyle w:val="ListParagraph"/>
        <w:numPr>
          <w:ilvl w:val="0"/>
          <w:numId w:val="106"/>
        </w:numPr>
        <w:spacing w:after="0" w:line="240" w:lineRule="auto"/>
        <w:jc w:val="both"/>
        <w:rPr>
          <w:rFonts w:ascii="Book Antiqua" w:hAnsi="Book Antiqua"/>
          <w:color w:val="000000" w:themeColor="text1"/>
        </w:rPr>
      </w:pPr>
      <w:r w:rsidRPr="00AC4BD9">
        <w:rPr>
          <w:rFonts w:ascii="Book Antiqua" w:hAnsi="Book Antiqua"/>
          <w:color w:val="000000" w:themeColor="text1"/>
        </w:rPr>
        <w:t>Rregullorja e MF - nr. 02/2013 për Menaxhimin e Pasurive jo-financiare nga organizatat buxhetore.</w:t>
      </w:r>
    </w:p>
    <w:p w:rsidR="00FF4962" w:rsidRPr="00AC4BD9" w:rsidRDefault="00FF4962" w:rsidP="00FF4962">
      <w:pPr>
        <w:spacing w:after="0" w:line="240" w:lineRule="auto"/>
        <w:jc w:val="both"/>
        <w:rPr>
          <w:rFonts w:ascii="Book Antiqua" w:hAnsi="Book Antiqua"/>
          <w:bCs/>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Përveç legjislacionit te lartpërmendur, ka edhe ligje të tjera që kanë ndërlidhje me KBFP, duke përfshirë: </w:t>
      </w:r>
    </w:p>
    <w:p w:rsidR="00FF4962" w:rsidRPr="00AC4BD9" w:rsidRDefault="00FF4962" w:rsidP="00FF4962">
      <w:pPr>
        <w:pStyle w:val="ListParagraph"/>
        <w:numPr>
          <w:ilvl w:val="0"/>
          <w:numId w:val="107"/>
        </w:numPr>
        <w:spacing w:after="0" w:line="240" w:lineRule="auto"/>
        <w:ind w:left="720"/>
        <w:jc w:val="both"/>
        <w:rPr>
          <w:rFonts w:ascii="Book Antiqua" w:hAnsi="Book Antiqua"/>
          <w:color w:val="000000" w:themeColor="text1"/>
        </w:rPr>
      </w:pPr>
      <w:r w:rsidRPr="00AC4BD9">
        <w:rPr>
          <w:rFonts w:ascii="Book Antiqua" w:hAnsi="Book Antiqua"/>
          <w:color w:val="000000" w:themeColor="text1"/>
        </w:rPr>
        <w:t xml:space="preserve">Ligjin për Financat e Pushtetit Lokal (Ligji nr. 03/L- 049); </w:t>
      </w:r>
    </w:p>
    <w:p w:rsidR="00FF4962" w:rsidRPr="00AC4BD9" w:rsidRDefault="00FF4962" w:rsidP="00FF4962">
      <w:pPr>
        <w:pStyle w:val="ListParagraph"/>
        <w:numPr>
          <w:ilvl w:val="0"/>
          <w:numId w:val="107"/>
        </w:numPr>
        <w:spacing w:after="0" w:line="240" w:lineRule="auto"/>
        <w:ind w:left="720"/>
        <w:jc w:val="both"/>
        <w:rPr>
          <w:rFonts w:ascii="Book Antiqua" w:hAnsi="Book Antiqua"/>
          <w:color w:val="000000" w:themeColor="text1"/>
        </w:rPr>
      </w:pPr>
      <w:r w:rsidRPr="00AC4BD9">
        <w:rPr>
          <w:rFonts w:ascii="Book Antiqua" w:hAnsi="Book Antiqua"/>
          <w:color w:val="000000" w:themeColor="text1"/>
        </w:rPr>
        <w:t xml:space="preserve">Ligjet vjetore mbi Miratimin e Buxhetit të Kosovës </w:t>
      </w:r>
    </w:p>
    <w:p w:rsidR="00FF4962" w:rsidRPr="00AC4BD9" w:rsidRDefault="00FF4962" w:rsidP="00FF4962">
      <w:pPr>
        <w:pStyle w:val="ListParagraph"/>
        <w:numPr>
          <w:ilvl w:val="0"/>
          <w:numId w:val="107"/>
        </w:numPr>
        <w:spacing w:after="0" w:line="240" w:lineRule="auto"/>
        <w:ind w:left="720"/>
        <w:jc w:val="both"/>
        <w:rPr>
          <w:rFonts w:ascii="Book Antiqua" w:hAnsi="Book Antiqua"/>
          <w:color w:val="000000" w:themeColor="text1"/>
        </w:rPr>
      </w:pPr>
      <w:r w:rsidRPr="00AC4BD9">
        <w:rPr>
          <w:rFonts w:ascii="Book Antiqua" w:hAnsi="Book Antiqua"/>
          <w:color w:val="000000" w:themeColor="text1"/>
        </w:rPr>
        <w:t xml:space="preserve">Ligjin për Prokurimin Publik (Ligji nr. 04-L-042); </w:t>
      </w:r>
    </w:p>
    <w:p w:rsidR="00FF4962" w:rsidRPr="00AC4BD9" w:rsidRDefault="00FF4962" w:rsidP="00FF4962">
      <w:pPr>
        <w:pStyle w:val="ListParagraph"/>
        <w:numPr>
          <w:ilvl w:val="0"/>
          <w:numId w:val="107"/>
        </w:numPr>
        <w:spacing w:after="0" w:line="240" w:lineRule="auto"/>
        <w:ind w:left="720"/>
        <w:jc w:val="both"/>
        <w:rPr>
          <w:rFonts w:ascii="Book Antiqua" w:hAnsi="Book Antiqua"/>
          <w:color w:val="000000" w:themeColor="text1"/>
        </w:rPr>
      </w:pPr>
      <w:r w:rsidRPr="00AC4BD9">
        <w:rPr>
          <w:rFonts w:ascii="Book Antiqua" w:hAnsi="Book Antiqua"/>
          <w:color w:val="000000" w:themeColor="text1"/>
        </w:rPr>
        <w:t xml:space="preserve">Ligjin për Administratën Shtetërore (Ligji nr. 03/L-189); </w:t>
      </w:r>
    </w:p>
    <w:p w:rsidR="00FF4962" w:rsidRPr="00AC4BD9" w:rsidRDefault="00FF4962" w:rsidP="00FF4962">
      <w:pPr>
        <w:pStyle w:val="ListParagraph"/>
        <w:numPr>
          <w:ilvl w:val="0"/>
          <w:numId w:val="107"/>
        </w:numPr>
        <w:spacing w:after="0" w:line="240" w:lineRule="auto"/>
        <w:ind w:left="720"/>
        <w:jc w:val="both"/>
        <w:rPr>
          <w:rFonts w:ascii="Book Antiqua" w:hAnsi="Book Antiqua"/>
          <w:color w:val="000000" w:themeColor="text1"/>
        </w:rPr>
      </w:pPr>
      <w:r w:rsidRPr="00AC4BD9">
        <w:rPr>
          <w:rFonts w:ascii="Book Antiqua" w:hAnsi="Book Antiqua"/>
          <w:color w:val="000000" w:themeColor="text1"/>
        </w:rPr>
        <w:t xml:space="preserve">Ligjin për Themelimin e Zyrës së Auditorit Gjeneral (Ligji nr. 03/L-075); </w:t>
      </w:r>
    </w:p>
    <w:p w:rsidR="00FF4962" w:rsidRPr="00AC4BD9" w:rsidRDefault="00FF4962" w:rsidP="00FF4962">
      <w:pPr>
        <w:pStyle w:val="ListParagraph"/>
        <w:numPr>
          <w:ilvl w:val="0"/>
          <w:numId w:val="107"/>
        </w:numPr>
        <w:spacing w:after="0" w:line="240" w:lineRule="auto"/>
        <w:ind w:left="720"/>
        <w:jc w:val="both"/>
        <w:rPr>
          <w:rFonts w:ascii="Book Antiqua" w:hAnsi="Book Antiqua"/>
          <w:color w:val="000000" w:themeColor="text1"/>
        </w:rPr>
      </w:pPr>
      <w:r w:rsidRPr="00AC4BD9">
        <w:rPr>
          <w:rFonts w:ascii="Book Antiqua" w:hAnsi="Book Antiqua"/>
          <w:color w:val="000000" w:themeColor="text1"/>
        </w:rPr>
        <w:t xml:space="preserve">Ligjin Anti-Korrupsion (Ligji nr. 2004/34); </w:t>
      </w:r>
    </w:p>
    <w:p w:rsidR="00FF4962" w:rsidRPr="00AC4BD9" w:rsidRDefault="00FF4962" w:rsidP="00FF4962">
      <w:pPr>
        <w:pStyle w:val="ListParagraph"/>
        <w:numPr>
          <w:ilvl w:val="0"/>
          <w:numId w:val="107"/>
        </w:numPr>
        <w:spacing w:after="0" w:line="240" w:lineRule="auto"/>
        <w:ind w:left="720"/>
        <w:jc w:val="both"/>
        <w:rPr>
          <w:rFonts w:ascii="Book Antiqua" w:hAnsi="Book Antiqua"/>
          <w:color w:val="000000" w:themeColor="text1"/>
        </w:rPr>
      </w:pPr>
      <w:r w:rsidRPr="00AC4BD9">
        <w:rPr>
          <w:rFonts w:ascii="Book Antiqua" w:hAnsi="Book Antiqua"/>
          <w:color w:val="000000" w:themeColor="text1"/>
        </w:rPr>
        <w:t xml:space="preserve">Ligjin mbi Shërbimin Civil (Ligji nr. 2010/03-L-149); </w:t>
      </w:r>
    </w:p>
    <w:p w:rsidR="00FF4962" w:rsidRPr="00AC4BD9" w:rsidRDefault="00FF4962" w:rsidP="00FF4962">
      <w:pPr>
        <w:pStyle w:val="ListParagraph"/>
        <w:numPr>
          <w:ilvl w:val="0"/>
          <w:numId w:val="107"/>
        </w:numPr>
        <w:spacing w:after="0" w:line="240" w:lineRule="auto"/>
        <w:ind w:left="720"/>
        <w:jc w:val="both"/>
        <w:rPr>
          <w:rFonts w:ascii="Book Antiqua" w:hAnsi="Book Antiqua"/>
          <w:color w:val="000000" w:themeColor="text1"/>
        </w:rPr>
      </w:pPr>
      <w:r w:rsidRPr="00AC4BD9">
        <w:rPr>
          <w:rFonts w:ascii="Book Antiqua" w:hAnsi="Book Antiqua"/>
          <w:color w:val="000000" w:themeColor="text1"/>
        </w:rPr>
        <w:t xml:space="preserve">Ligjin për Pagat e Nëpunësve Civil (Ligji nr. 03-L-147) dhe </w:t>
      </w:r>
    </w:p>
    <w:p w:rsidR="00FF4962" w:rsidRPr="00AC4BD9" w:rsidRDefault="00FF4962" w:rsidP="00FF4962">
      <w:pPr>
        <w:pStyle w:val="ListParagraph"/>
        <w:numPr>
          <w:ilvl w:val="0"/>
          <w:numId w:val="107"/>
        </w:numPr>
        <w:spacing w:after="0" w:line="240" w:lineRule="auto"/>
        <w:ind w:left="720"/>
        <w:jc w:val="both"/>
        <w:rPr>
          <w:rFonts w:ascii="Book Antiqua" w:hAnsi="Book Antiqua"/>
          <w:color w:val="000000" w:themeColor="text1"/>
        </w:rPr>
      </w:pPr>
      <w:r w:rsidRPr="00AC4BD9">
        <w:rPr>
          <w:rFonts w:ascii="Book Antiqua" w:hAnsi="Book Antiqua"/>
          <w:color w:val="000000" w:themeColor="text1"/>
        </w:rPr>
        <w:t>Ligjin për Qasje në Dokumente Publike (Ligji nr. 03/L-215).</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Sa i përket </w:t>
      </w:r>
      <w:r w:rsidRPr="00AC4BD9">
        <w:rPr>
          <w:rFonts w:ascii="Book Antiqua" w:hAnsi="Book Antiqua"/>
          <w:b/>
          <w:color w:val="000000" w:themeColor="text1"/>
        </w:rPr>
        <w:t>Auditimit të Jashtëm</w:t>
      </w:r>
      <w:r w:rsidRPr="00AC4BD9">
        <w:rPr>
          <w:rFonts w:ascii="Book Antiqua" w:hAnsi="Book Antiqua"/>
          <w:color w:val="000000" w:themeColor="text1"/>
        </w:rPr>
        <w:t>, Deklarata e Limës dhe Deklarata e Meksikës theksojnë se ruajtja e objektivitetit dhe pavarësisë janë primare për funksionimin e Auditorit të Përgjithshëm. Këto dy parime janë vendimtare për institucionin tonë. Objektiviteti dhe pavarësia duhet të sigurohen me anë të zbatimit të mirë të një mandati të gjerë, të qëndrueshëm dhe ligjor; në pajtim me standardet e pranuara ndërkombtarisht të auditimit në sektorin publik dhe një kodi të brendshëm për mirësjelljen profesionale. Mandati dhe funksionimi rregullohet me anë të legjislacionit primar:</w:t>
      </w:r>
    </w:p>
    <w:p w:rsidR="00FF4962" w:rsidRPr="00AC4BD9" w:rsidRDefault="00FF4962" w:rsidP="00FF4962">
      <w:pPr>
        <w:pStyle w:val="ListParagraph"/>
        <w:numPr>
          <w:ilvl w:val="0"/>
          <w:numId w:val="108"/>
        </w:numPr>
        <w:spacing w:after="0" w:line="240" w:lineRule="auto"/>
        <w:jc w:val="both"/>
        <w:rPr>
          <w:rFonts w:ascii="Book Antiqua" w:hAnsi="Book Antiqua"/>
          <w:color w:val="000000" w:themeColor="text1"/>
        </w:rPr>
      </w:pPr>
      <w:r w:rsidRPr="00AC4BD9">
        <w:rPr>
          <w:rFonts w:ascii="Book Antiqua" w:hAnsi="Book Antiqua"/>
          <w:color w:val="000000" w:themeColor="text1"/>
        </w:rPr>
        <w:t>Kushtetutës së Kosovës nenet 136, 137, 138;</w:t>
      </w:r>
    </w:p>
    <w:p w:rsidR="00FF4962" w:rsidRPr="00AC4BD9" w:rsidRDefault="00FF4962" w:rsidP="00FF4962">
      <w:pPr>
        <w:pStyle w:val="ListParagraph"/>
        <w:numPr>
          <w:ilvl w:val="0"/>
          <w:numId w:val="108"/>
        </w:numPr>
        <w:spacing w:after="0" w:line="240" w:lineRule="auto"/>
        <w:jc w:val="both"/>
        <w:rPr>
          <w:rFonts w:ascii="Book Antiqua" w:hAnsi="Book Antiqua"/>
          <w:color w:val="000000" w:themeColor="text1"/>
        </w:rPr>
      </w:pPr>
      <w:r w:rsidRPr="00AC4BD9">
        <w:rPr>
          <w:rFonts w:ascii="Book Antiqua" w:hAnsi="Book Antiqua"/>
          <w:color w:val="000000" w:themeColor="text1"/>
        </w:rPr>
        <w:t>Ligjin nr. 05/L-55 për Auditorin e Përgjithshëm dhe Zyrën Kombëtare të Auditimit të Republikës të Kosovës.</w:t>
      </w:r>
    </w:p>
    <w:p w:rsidR="00FF4962" w:rsidRPr="00AC4BD9" w:rsidRDefault="00FF4962" w:rsidP="00FF4962">
      <w:pPr>
        <w:spacing w:after="0" w:line="240" w:lineRule="auto"/>
        <w:jc w:val="both"/>
        <w:rPr>
          <w:rFonts w:ascii="Book Antiqua" w:hAnsi="Book Antiqua"/>
          <w:b/>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Legjislacioni tjetër relevant për fushën e auditimit përfshin:</w:t>
      </w:r>
    </w:p>
    <w:p w:rsidR="00FF4962" w:rsidRPr="00AC4BD9" w:rsidRDefault="00FF4962" w:rsidP="00FF4962">
      <w:pPr>
        <w:pStyle w:val="ListParagraph"/>
        <w:numPr>
          <w:ilvl w:val="0"/>
          <w:numId w:val="109"/>
        </w:numPr>
        <w:spacing w:after="0" w:line="240" w:lineRule="auto"/>
        <w:jc w:val="both"/>
        <w:rPr>
          <w:rFonts w:ascii="Book Antiqua" w:hAnsi="Book Antiqua"/>
          <w:color w:val="000000" w:themeColor="text1"/>
        </w:rPr>
      </w:pPr>
      <w:r w:rsidRPr="00AC4BD9">
        <w:rPr>
          <w:rFonts w:ascii="Book Antiqua" w:hAnsi="Book Antiqua"/>
          <w:color w:val="000000" w:themeColor="text1"/>
        </w:rPr>
        <w:t>Ligji për menaxhimin e financave publike dhe përgjegjësitë;</w:t>
      </w:r>
    </w:p>
    <w:p w:rsidR="00FF4962" w:rsidRPr="00AC4BD9" w:rsidRDefault="00FF4962" w:rsidP="00FF4962">
      <w:pPr>
        <w:pStyle w:val="ListParagraph"/>
        <w:numPr>
          <w:ilvl w:val="0"/>
          <w:numId w:val="109"/>
        </w:numPr>
        <w:spacing w:after="0" w:line="240" w:lineRule="auto"/>
        <w:jc w:val="both"/>
        <w:rPr>
          <w:rFonts w:ascii="Book Antiqua" w:hAnsi="Book Antiqua"/>
          <w:color w:val="000000" w:themeColor="text1"/>
        </w:rPr>
      </w:pPr>
      <w:r w:rsidRPr="00AC4BD9">
        <w:rPr>
          <w:rFonts w:ascii="Book Antiqua" w:hAnsi="Book Antiqua"/>
          <w:color w:val="000000" w:themeColor="text1"/>
        </w:rPr>
        <w:t>Ligji për prokurim publik;</w:t>
      </w:r>
    </w:p>
    <w:p w:rsidR="00FF4962" w:rsidRPr="00AC4BD9" w:rsidRDefault="00FF4962" w:rsidP="00FF4962">
      <w:pPr>
        <w:pStyle w:val="ListParagraph"/>
        <w:numPr>
          <w:ilvl w:val="0"/>
          <w:numId w:val="109"/>
        </w:numPr>
        <w:spacing w:after="0" w:line="240" w:lineRule="auto"/>
        <w:jc w:val="both"/>
        <w:rPr>
          <w:rFonts w:ascii="Book Antiqua" w:hAnsi="Book Antiqua"/>
          <w:color w:val="000000" w:themeColor="text1"/>
        </w:rPr>
      </w:pPr>
      <w:r w:rsidRPr="00AC4BD9">
        <w:rPr>
          <w:rFonts w:ascii="Book Antiqua" w:hAnsi="Book Antiqua"/>
          <w:color w:val="000000" w:themeColor="text1"/>
        </w:rPr>
        <w:t>Ligji për shërbimin civil;</w:t>
      </w:r>
    </w:p>
    <w:p w:rsidR="00FF4962" w:rsidRPr="00AC4BD9" w:rsidRDefault="00FF4962" w:rsidP="00FF4962">
      <w:pPr>
        <w:pStyle w:val="ListParagraph"/>
        <w:numPr>
          <w:ilvl w:val="0"/>
          <w:numId w:val="109"/>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Ligji për ndërmarrjet publike; </w:t>
      </w:r>
    </w:p>
    <w:p w:rsidR="00FF4962" w:rsidRPr="00AC4BD9" w:rsidRDefault="00FF4962" w:rsidP="00FF4962">
      <w:pPr>
        <w:pStyle w:val="ListParagraph"/>
        <w:numPr>
          <w:ilvl w:val="0"/>
          <w:numId w:val="109"/>
        </w:numPr>
        <w:spacing w:after="0" w:line="240" w:lineRule="auto"/>
        <w:jc w:val="both"/>
        <w:rPr>
          <w:rFonts w:ascii="Book Antiqua" w:hAnsi="Book Antiqua"/>
          <w:color w:val="000000" w:themeColor="text1"/>
        </w:rPr>
      </w:pPr>
      <w:r w:rsidRPr="00AC4BD9">
        <w:rPr>
          <w:rFonts w:ascii="Book Antiqua" w:hAnsi="Book Antiqua"/>
          <w:color w:val="000000" w:themeColor="text1"/>
        </w:rPr>
        <w:t>Ligji për pagat e Nëpunësve Civil;</w:t>
      </w:r>
    </w:p>
    <w:p w:rsidR="00FF4962" w:rsidRPr="00AC4BD9" w:rsidRDefault="00FF4962" w:rsidP="00FF4962">
      <w:pPr>
        <w:pStyle w:val="ListParagraph"/>
        <w:numPr>
          <w:ilvl w:val="0"/>
          <w:numId w:val="109"/>
        </w:numPr>
        <w:spacing w:after="0" w:line="240" w:lineRule="auto"/>
        <w:jc w:val="both"/>
        <w:rPr>
          <w:rFonts w:ascii="Book Antiqua" w:hAnsi="Book Antiqua"/>
          <w:color w:val="000000" w:themeColor="text1"/>
        </w:rPr>
      </w:pPr>
      <w:r w:rsidRPr="00AC4BD9">
        <w:rPr>
          <w:rFonts w:ascii="Book Antiqua" w:hAnsi="Book Antiqua"/>
          <w:color w:val="000000" w:themeColor="text1"/>
        </w:rPr>
        <w:t>Ligji për Anti-korrupsion.</w:t>
      </w:r>
    </w:p>
    <w:p w:rsidR="00FF4962" w:rsidRDefault="00FF4962" w:rsidP="00FF4962">
      <w:pPr>
        <w:spacing w:after="0" w:line="240" w:lineRule="auto"/>
        <w:jc w:val="both"/>
        <w:rPr>
          <w:rFonts w:ascii="Book Antiqua" w:hAnsi="Book Antiqua"/>
          <w:bCs/>
          <w:color w:val="000000" w:themeColor="text1"/>
        </w:rPr>
      </w:pPr>
    </w:p>
    <w:p w:rsidR="00FF4962" w:rsidRPr="00AC4BD9" w:rsidRDefault="00FF4962" w:rsidP="00FF4962">
      <w:pPr>
        <w:spacing w:after="0" w:line="240" w:lineRule="auto"/>
        <w:jc w:val="both"/>
        <w:rPr>
          <w:rFonts w:ascii="Book Antiqua" w:hAnsi="Book Antiqua"/>
          <w:bCs/>
          <w:i/>
          <w:color w:val="000000" w:themeColor="text1"/>
        </w:rPr>
      </w:pPr>
      <w:r w:rsidRPr="00AC4BD9">
        <w:rPr>
          <w:rFonts w:ascii="Book Antiqua" w:hAnsi="Book Antiqua"/>
          <w:bCs/>
          <w:i/>
          <w:color w:val="000000" w:themeColor="text1"/>
        </w:rPr>
        <w:t>Korniza e politikave</w:t>
      </w:r>
    </w:p>
    <w:p w:rsidR="00FF4962" w:rsidRPr="00AC4BD9" w:rsidRDefault="00FF4962" w:rsidP="00FF4962">
      <w:pPr>
        <w:spacing w:after="0" w:line="240" w:lineRule="auto"/>
        <w:jc w:val="both"/>
        <w:rPr>
          <w:rFonts w:ascii="Book Antiqua" w:hAnsi="Book Antiqua"/>
          <w:b/>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b/>
          <w:color w:val="000000" w:themeColor="text1"/>
        </w:rPr>
        <w:lastRenderedPageBreak/>
        <w:t xml:space="preserve">Strategjia për </w:t>
      </w:r>
      <w:r w:rsidRPr="00AC4BD9">
        <w:rPr>
          <w:rFonts w:ascii="Book Antiqua" w:hAnsi="Book Antiqua"/>
          <w:b/>
          <w:bCs/>
          <w:color w:val="000000" w:themeColor="text1"/>
        </w:rPr>
        <w:t xml:space="preserve">Kontrollin e Brendshëm të Financave Publike </w:t>
      </w:r>
      <w:r w:rsidRPr="00AC4BD9">
        <w:rPr>
          <w:rFonts w:ascii="Book Antiqua" w:hAnsi="Book Antiqua"/>
          <w:b/>
          <w:color w:val="000000" w:themeColor="text1"/>
        </w:rPr>
        <w:t xml:space="preserve">për vitin 2015-2019 </w:t>
      </w:r>
      <w:r w:rsidRPr="00AC4BD9">
        <w:rPr>
          <w:rFonts w:ascii="Book Antiqua" w:hAnsi="Book Antiqua"/>
          <w:color w:val="000000" w:themeColor="text1"/>
        </w:rPr>
        <w:t>- qëllimi i strategjisë është të përmirësoj sistemin e MFK-së si dhe të AB-së, duke mundësuar shpenzim efikas publik, shërbime më të mira, sigurim të transparencës, shpenzim adekuat të buxhetit të Republikës së Kosovës, granteve, donatorëve dhe fondeve të huazuara. Strategjia e KBFP-së sjell një qasje moderne të menaxhimit, e cila karakterizohet nga menaxhimi i bazuar në rrezik, shfrytëzimit intensiv të menaxhimit të sistemeve të informimit, kontrolleve të integruara për zvogëlimin e rrezikut me një nivel të lartë automatizimi.</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Kjo qasje moderne kërkon njohuri profesionale shtesë, llogaridhënie menaxheriale dhe auditim të avancuar të brendshëm për t’i ndihmuar organizatat në arritjen e objektivave të tyre. Plani i veprimit të strategjisë është duke u zbatuar.</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CommentText"/>
        <w:jc w:val="both"/>
        <w:rPr>
          <w:rFonts w:ascii="Book Antiqua" w:eastAsiaTheme="minorHAnsi" w:hAnsi="Book Antiqua"/>
          <w:color w:val="000000" w:themeColor="text1"/>
        </w:rPr>
      </w:pPr>
      <w:r w:rsidRPr="00AC4BD9">
        <w:rPr>
          <w:rFonts w:ascii="Book Antiqua" w:hAnsi="Book Antiqua"/>
          <w:color w:val="000000" w:themeColor="text1"/>
        </w:rPr>
        <w:t>Përgatitja për rishikimin e planit të veprimit të strategjisë për KBFP 2015-2019 me qëllim të harmonizimit me strategjinë për menaxhimin e financave publike 2016-2020.</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Që nga viti 2009 rregullisht </w:t>
      </w:r>
      <w:r w:rsidRPr="00AC4BD9">
        <w:rPr>
          <w:rFonts w:ascii="Book Antiqua" w:hAnsi="Book Antiqua"/>
          <w:b/>
          <w:color w:val="000000" w:themeColor="text1"/>
        </w:rPr>
        <w:t xml:space="preserve">Zyra Kombëtare e Auditimit </w:t>
      </w:r>
      <w:r w:rsidRPr="00AC4BD9">
        <w:rPr>
          <w:rFonts w:ascii="Book Antiqua" w:hAnsi="Book Antiqua"/>
          <w:color w:val="000000" w:themeColor="text1"/>
        </w:rPr>
        <w:t>ka adoptuar Strategjinë e Zhvillimit Korporativ. Tani është amendamentuar Strategjia dhe kjo paraqet rrugën e ZKA-së deri në vitin 2020 dhe është e përafruar me Strategjinë e Integrimit Evropian. Zyra në vazhdimësi kujdeset në zhvillimin profesional të auditorëve për të siguruar kualifikimet e duhura për të kryer punën tonë si auditor.</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s="Times New Roman"/>
          <w:bCs/>
          <w:color w:val="000000" w:themeColor="text1"/>
        </w:rPr>
        <w:t>Sa i përket</w:t>
      </w:r>
      <w:r w:rsidRPr="00AC4BD9">
        <w:rPr>
          <w:rFonts w:ascii="Book Antiqua" w:hAnsi="Book Antiqua" w:cs="Times New Roman"/>
          <w:b/>
          <w:bCs/>
          <w:color w:val="000000" w:themeColor="text1"/>
        </w:rPr>
        <w:t xml:space="preserve"> mbrojtjes së euro-s kundër falsifikimit </w:t>
      </w:r>
      <w:r w:rsidRPr="00AC4BD9">
        <w:rPr>
          <w:rFonts w:ascii="Book Antiqua" w:hAnsi="Book Antiqua" w:cs="Times New Roman"/>
          <w:bCs/>
          <w:color w:val="000000" w:themeColor="text1"/>
        </w:rPr>
        <w:t xml:space="preserve">Banka Qendrore e Kosovës </w:t>
      </w:r>
      <w:r w:rsidRPr="00AC4BD9">
        <w:rPr>
          <w:rFonts w:ascii="Book Antiqua" w:hAnsi="Book Antiqua"/>
          <w:color w:val="000000" w:themeColor="text1"/>
        </w:rPr>
        <w:t xml:space="preserve">në kuadër të kompetencave të saj më 14 mars 2007 ka nxjerrë UA mbi Shmangien e Kartëmonedhave dhe Monedhave Euro të Falsifikuara nga Qarkullimi, udhëzim që vlen për të gjitha institucionet financiare që operojnë në Kosovë dhe të cilat janë të licencuara nga BQK-ja. Qëllimi i këtij Udhëzimi është vendosja e masave të nevojshme për arsye të shmangies së kartëmonedhave dhe monedhave të falsifikuara euro nga qarkullimi.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s="Times New Roman"/>
          <w:bCs/>
          <w:color w:val="000000" w:themeColor="text1"/>
        </w:rPr>
      </w:pPr>
      <w:r w:rsidRPr="00AC4BD9">
        <w:rPr>
          <w:rFonts w:ascii="Book Antiqua" w:hAnsi="Book Antiqua"/>
          <w:color w:val="000000" w:themeColor="text1"/>
        </w:rPr>
        <w:t xml:space="preserve">Institucionet financiare, konkretisht institucionet e kreditimit dhe çdo institucion tjetër i angazhuar me ndarjen dhe shpërndarjen e kartëmonedhave dhe monedhave publikut si një veprimtari profesionale, duke përfshirë institucionet, veprimtaria e së cilave konsiston në këmbimin e kartëmonedhave dhe monedhave të valutave të ndryshme, si p.sh. zyrat e këmbimit, do të jenë të detyruara të heqin nga qarkullimi të gjitha kartëmonedhat dhe monedhat euro të pranuara prej tyre, të cilat ata i dinë ose kanë arsye të mjaftueshme të besojnë që janë të falsifikuara. Kartëmonedhat dhe monedhat e dyshura si të falsifikuara duhet menjëherë t’i dorëzohen autoritetit kompetent (në këtë rast Policia dhe Policia ia paraqet ato Agjencisë Kosovare për Forenzikë). </w:t>
      </w:r>
      <w:r w:rsidRPr="00AC4BD9">
        <w:rPr>
          <w:rFonts w:ascii="Book Antiqua" w:hAnsi="Book Antiqua" w:cs="Times New Roman"/>
          <w:bCs/>
          <w:color w:val="000000" w:themeColor="text1"/>
        </w:rPr>
        <w:t>BQK-ja gjithashtu ka lëshuar një dokument "Këshilla të vlefshme për operuesit me para të gatshme” që përcakton veprimet hap pas hapi se si t’i trajtoni paratë e dyshuara si të falsifikuara.</w:t>
      </w:r>
    </w:p>
    <w:p w:rsidR="00FF4962" w:rsidRPr="00AC4BD9" w:rsidRDefault="00FF4962" w:rsidP="00FF4962">
      <w:pPr>
        <w:spacing w:after="0" w:line="240" w:lineRule="auto"/>
        <w:jc w:val="both"/>
        <w:rPr>
          <w:rFonts w:ascii="Book Antiqua" w:hAnsi="Book Antiqua" w:cs="Times New Roman"/>
          <w:bCs/>
          <w:color w:val="000000" w:themeColor="text1"/>
        </w:rPr>
      </w:pPr>
    </w:p>
    <w:p w:rsidR="00FF4962" w:rsidRPr="00AC4BD9" w:rsidRDefault="00FF4962" w:rsidP="00FF4962">
      <w:pPr>
        <w:spacing w:after="0" w:line="240" w:lineRule="auto"/>
        <w:jc w:val="both"/>
        <w:rPr>
          <w:rFonts w:ascii="Book Antiqua" w:hAnsi="Book Antiqua"/>
          <w:bCs/>
          <w:i/>
          <w:color w:val="000000" w:themeColor="text1"/>
        </w:rPr>
      </w:pPr>
      <w:r w:rsidRPr="00AC4BD9">
        <w:rPr>
          <w:rFonts w:ascii="Book Antiqua" w:hAnsi="Book Antiqua"/>
          <w:bCs/>
          <w:i/>
          <w:color w:val="000000" w:themeColor="text1"/>
        </w:rPr>
        <w:t>Korniza institucionale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Qeveria ka krijuar një kornizë institucionale të përbërë nga organizatat e sektorit publik duke punuar me drejtimin e Njësisë Qendrore Harmonizuese, përkatësisht për Menaxhimin Financiar dhe Kontrollin (MFK) dhe Auditimin e Brendshëm (AB) si dhe nën mbikëqyrjen e auditorit të jashtëm për të krijuar një zinxhir të llogaridhënies.</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Koncepti “</w:t>
      </w:r>
      <w:r w:rsidRPr="00AC4BD9">
        <w:rPr>
          <w:rFonts w:ascii="Book Antiqua" w:hAnsi="Book Antiqua"/>
          <w:bCs/>
          <w:color w:val="000000" w:themeColor="text1"/>
        </w:rPr>
        <w:t>Kontrolli i Brendshëm i Financave Publike</w:t>
      </w:r>
      <w:r w:rsidRPr="00AC4BD9">
        <w:rPr>
          <w:rFonts w:ascii="Book Antiqua" w:hAnsi="Book Antiqua"/>
          <w:color w:val="000000" w:themeColor="text1"/>
        </w:rPr>
        <w:t>” së pari është zyrtarizuar në vitin 1999 nga Komisioni Evropian. Ai i referohet “sistemeve të kontrollit të brendshëm të qeverisë të synuara në mbrojtjen e interesave financiare të qeverisë në tërësi”. KBFP u krijua si strategji e mirë për të ndihmuar procesin e reformës në zhvillimin e sistemeve publike të kontrollit të brendshëm në vendet të cilat dëshirojnë të bëhen kandidate për anëtarësim në BE. Sistemi i KBFP</w:t>
      </w:r>
      <w:r w:rsidRPr="00AC4BD9">
        <w:rPr>
          <w:rFonts w:ascii="Times New Roman" w:hAnsi="Times New Roman" w:cs="Times New Roman"/>
          <w:color w:val="000000" w:themeColor="text1"/>
        </w:rPr>
        <w:t>‐</w:t>
      </w:r>
      <w:r w:rsidRPr="00AC4BD9">
        <w:rPr>
          <w:rFonts w:ascii="Book Antiqua" w:hAnsi="Book Antiqua"/>
          <w:color w:val="000000" w:themeColor="text1"/>
        </w:rPr>
        <w:t>së përkufizohet si sistem i cili përbëhet nga elementët funksionale të Menaxhimit Financiar dhe Kontrollit (MFK) dhe Auditimit të Brendshëm (AB) bashkë me institucionet përgjegjëse për harmonizimin e këtyre funksioneve përgjatë qeverisë (NjQH (MFK + AB).</w:t>
      </w:r>
    </w:p>
    <w:p w:rsidR="00FF4962" w:rsidRPr="00AC4BD9" w:rsidRDefault="00FF4962" w:rsidP="00FF4962">
      <w:pPr>
        <w:spacing w:after="0" w:line="240" w:lineRule="auto"/>
        <w:jc w:val="both"/>
        <w:rPr>
          <w:rFonts w:ascii="Book Antiqua" w:hAnsi="Book Antiqua"/>
          <w:iCs/>
          <w:color w:val="000000" w:themeColor="text1"/>
        </w:rPr>
      </w:pPr>
    </w:p>
    <w:p w:rsidR="00FF4962" w:rsidRPr="00AC4BD9" w:rsidRDefault="00FF4962" w:rsidP="00FF4962">
      <w:pPr>
        <w:spacing w:after="0" w:line="240" w:lineRule="auto"/>
        <w:jc w:val="both"/>
        <w:rPr>
          <w:rFonts w:ascii="Book Antiqua" w:hAnsi="Book Antiqua"/>
          <w:i/>
          <w:iCs/>
          <w:color w:val="000000" w:themeColor="text1"/>
          <w:u w:val="single"/>
        </w:rPr>
      </w:pPr>
      <w:r w:rsidRPr="00AC4BD9">
        <w:rPr>
          <w:rFonts w:ascii="Book Antiqua" w:hAnsi="Book Antiqua"/>
          <w:i/>
          <w:iCs/>
          <w:color w:val="000000" w:themeColor="text1"/>
          <w:u w:val="single"/>
        </w:rPr>
        <w:t>Subjektet e sektorit publik (organizatat buxhetore)</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lastRenderedPageBreak/>
        <w:t>Llogaridhënia përbëhet nga një zinxhir i pjesëmarrësve ku secili është përgjegjës për arritjen e qëllimeve të caktuara dhe secili duhet t’i jap llogaridhënie një autoriteti të nivelit më të lartë për arritjen e këtyre qëllimeve. Niveli më i lartë i autoritetit në këtë zinxhir mbahet nga qytetarët të cilët përfaqësohen nga deputetët e zgjedhur në Kuvend dhe në qeveritë komunale. Subjektet në sektorin publik bartës të KBFP janë:</w:t>
      </w:r>
    </w:p>
    <w:p w:rsidR="00FF4962" w:rsidRPr="00AC4BD9" w:rsidRDefault="00FF4962" w:rsidP="00FF4962">
      <w:pPr>
        <w:pStyle w:val="ListParagraph"/>
        <w:numPr>
          <w:ilvl w:val="0"/>
          <w:numId w:val="103"/>
        </w:numPr>
        <w:spacing w:after="0" w:line="240" w:lineRule="auto"/>
        <w:jc w:val="both"/>
        <w:rPr>
          <w:rFonts w:ascii="Book Antiqua" w:hAnsi="Book Antiqua"/>
          <w:color w:val="000000" w:themeColor="text1"/>
        </w:rPr>
      </w:pPr>
      <w:r w:rsidRPr="00AC4BD9">
        <w:rPr>
          <w:rFonts w:ascii="Book Antiqua" w:hAnsi="Book Antiqua"/>
          <w:color w:val="000000" w:themeColor="text1"/>
        </w:rPr>
        <w:t>Kuvendi - Në kuadër të Kuvendit të Kosovës është krijuar Komisioni për mbikëqyrjen e financave publike i cili ka autoritetin për mbikëqyrjen e shpenzimeve të parasë publike përmes raporteve nga ZAP, NjQH etj;</w:t>
      </w:r>
    </w:p>
    <w:p w:rsidR="00FF4962" w:rsidRPr="00AC4BD9" w:rsidRDefault="00FF4962" w:rsidP="00FF4962">
      <w:pPr>
        <w:pStyle w:val="ListParagraph"/>
        <w:numPr>
          <w:ilvl w:val="0"/>
          <w:numId w:val="103"/>
        </w:numPr>
        <w:spacing w:after="0" w:line="240" w:lineRule="auto"/>
        <w:jc w:val="both"/>
        <w:rPr>
          <w:rFonts w:ascii="Book Antiqua" w:hAnsi="Book Antiqua"/>
          <w:color w:val="000000" w:themeColor="text1"/>
        </w:rPr>
      </w:pPr>
      <w:r w:rsidRPr="00AC4BD9">
        <w:rPr>
          <w:rFonts w:ascii="Book Antiqua" w:hAnsi="Book Antiqua"/>
          <w:color w:val="000000" w:themeColor="text1"/>
        </w:rPr>
        <w:t>Qeveria e Kosovës - cakton kompetencat dhe përgjegjësit për Ministrat e saj për të zbatuar politikat e Qeverisë nëpërmjet rregulloreve, politikave dhe aranzhimeve administrative me menaxhmentin e lartë të organizatave buxhetore.</w:t>
      </w:r>
    </w:p>
    <w:p w:rsidR="00FF4962" w:rsidRPr="00AC4BD9" w:rsidRDefault="00FF4962" w:rsidP="00FF4962">
      <w:pPr>
        <w:pStyle w:val="ListParagraph"/>
        <w:numPr>
          <w:ilvl w:val="0"/>
          <w:numId w:val="103"/>
        </w:numPr>
        <w:spacing w:after="0" w:line="240" w:lineRule="auto"/>
        <w:jc w:val="both"/>
        <w:rPr>
          <w:rFonts w:ascii="Book Antiqua" w:hAnsi="Book Antiqua"/>
          <w:color w:val="000000" w:themeColor="text1"/>
        </w:rPr>
      </w:pPr>
      <w:r w:rsidRPr="00AC4BD9">
        <w:rPr>
          <w:rFonts w:ascii="Book Antiqua" w:hAnsi="Book Antiqua"/>
          <w:color w:val="000000" w:themeColor="text1"/>
        </w:rPr>
        <w:t>Ministri i Financave - është përgjegjëse për zhvillimin e rregullave dhe procedurave të detajuara për KBFP (MFK dhe AB), për trajnimin dhe ofrimin e mbështetjes teknike për të gjitha palët në lidhje me zbatimin e rregullave të MFK-së dhe AB;</w:t>
      </w:r>
    </w:p>
    <w:p w:rsidR="00FF4962" w:rsidRPr="00AC4BD9" w:rsidRDefault="00FF4962" w:rsidP="00FF4962">
      <w:pPr>
        <w:pStyle w:val="ListParagraph"/>
        <w:numPr>
          <w:ilvl w:val="0"/>
          <w:numId w:val="103"/>
        </w:numPr>
        <w:spacing w:after="0" w:line="240" w:lineRule="auto"/>
        <w:jc w:val="both"/>
        <w:rPr>
          <w:rFonts w:ascii="Book Antiqua" w:hAnsi="Book Antiqua"/>
          <w:color w:val="000000" w:themeColor="text1"/>
        </w:rPr>
      </w:pPr>
      <w:r w:rsidRPr="00AC4BD9">
        <w:rPr>
          <w:rFonts w:ascii="Book Antiqua" w:hAnsi="Book Antiqua"/>
          <w:color w:val="000000" w:themeColor="text1"/>
        </w:rPr>
        <w:t>Menaxhmenti i lartë i subjektit të sektorit publik - mban përgjegjësinë e plotë për zbatimin e KBFP-së dhe është përgjegjës për performancën e tyre në përdorimin e resurseve publike për të arritur objektivat organizative.</w:t>
      </w:r>
    </w:p>
    <w:p w:rsidR="00FF4962" w:rsidRPr="00AC4BD9" w:rsidRDefault="00FF4962" w:rsidP="00FF4962">
      <w:pPr>
        <w:spacing w:after="0" w:line="240" w:lineRule="auto"/>
        <w:jc w:val="both"/>
        <w:rPr>
          <w:rFonts w:ascii="Book Antiqua" w:hAnsi="Book Antiqua"/>
          <w:i/>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t>Skema e trajnimit për fushën e menaxhimit financiar dhe kontrollit</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NjQH ka krijuar skemën e trajnimit për fushën e menaxhimit financiar dhe kontrollit. Kjo skemë parasheh trajnimin e përgjegjësve për fushën e menaxhimit financiar dhe kontrollit dhe është e fokusuar në këto fusha: menaxhimin e rrezikut, vet vlerësimit, përshkrimin e proceseve, planifikimin strategjik dhe buxhetor.</w:t>
      </w:r>
    </w:p>
    <w:p w:rsidR="00FF4962" w:rsidRPr="00AC4BD9" w:rsidRDefault="00FF4962" w:rsidP="00FF4962">
      <w:pPr>
        <w:spacing w:after="0" w:line="240" w:lineRule="auto"/>
        <w:jc w:val="both"/>
        <w:rPr>
          <w:rFonts w:ascii="Book Antiqua" w:hAnsi="Book Antiqua"/>
          <w:color w:val="000000" w:themeColor="text1"/>
        </w:rPr>
      </w:pPr>
    </w:p>
    <w:p w:rsidR="00FF4962" w:rsidRPr="00B65316" w:rsidRDefault="00FF4962" w:rsidP="00FF4962">
      <w:pPr>
        <w:spacing w:after="0" w:line="240" w:lineRule="auto"/>
        <w:jc w:val="both"/>
        <w:rPr>
          <w:rFonts w:ascii="Book Antiqua" w:hAnsi="Book Antiqua"/>
          <w:i/>
          <w:color w:val="000000" w:themeColor="text1"/>
          <w:u w:val="single"/>
        </w:rPr>
      </w:pPr>
      <w:r w:rsidRPr="00B65316">
        <w:rPr>
          <w:rFonts w:ascii="Book Antiqua" w:hAnsi="Book Antiqua"/>
          <w:i/>
          <w:color w:val="000000" w:themeColor="text1"/>
          <w:u w:val="single"/>
        </w:rPr>
        <w:t xml:space="preserve">Skema e certifikimit të auditorëve të brendshëm </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Programi kombëtar për trajnim dhe certifikim të auditorëve të brendshëm është krijuar. Ky program është akredituar edhe nga Ministria për Arsim, Shkencë dhe Teknologji. Zbatimi i programi ka filluar prej shtatorit të vitit 2016. Kjo skemë përbëhet prej pjesës teorike dhe praktike.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t xml:space="preserve">Arsimimi i vazhduar profesional për auditor të brendshëm </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Përveç skemës së çertifkimit për auditor të brendshëm NjQH ka krijuar edhe skemën e trajnimit për arsimimin e vazhduar profesional e cila është e fokusuar në planin strategjik dhe vjetor, sigurimin e cilësisë.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Në fushën e </w:t>
      </w:r>
      <w:r w:rsidRPr="00AC4BD9">
        <w:rPr>
          <w:rFonts w:ascii="Book Antiqua" w:hAnsi="Book Antiqua"/>
          <w:b/>
          <w:color w:val="000000" w:themeColor="text1"/>
        </w:rPr>
        <w:t>auditimit të jashtëm</w:t>
      </w:r>
      <w:r w:rsidRPr="00AC4BD9">
        <w:rPr>
          <w:rFonts w:ascii="Book Antiqua" w:hAnsi="Book Antiqua"/>
          <w:color w:val="000000" w:themeColor="text1"/>
        </w:rPr>
        <w:t>, Zyra Kombëtare e Auditimit luan një rol të rëndësishëm në mbikëqyrjen e shpenzimeve publike dhe përmirësimin e menaxhimit financiar dhe qeverisjes së mirë. Sigurimi i pavarësisë funksionale dhe financiare mbetet një prioritet në fushën e auditimit të jashtëm. Në periudhë afatshkurtër pritet të zhvillohen më tutje procedurat dhe kapacitetet administrative për kryerje të auditimeve jo-statutore</w:t>
      </w:r>
      <w:r w:rsidRPr="00AC4BD9">
        <w:rPr>
          <w:rStyle w:val="FootnoteReference"/>
          <w:rFonts w:ascii="Book Antiqua" w:hAnsi="Book Antiqua"/>
          <w:color w:val="000000" w:themeColor="text1"/>
        </w:rPr>
        <w:footnoteReference w:id="24"/>
      </w:r>
      <w:r w:rsidRPr="00AC4BD9">
        <w:rPr>
          <w:rFonts w:ascii="Book Antiqua" w:hAnsi="Book Antiqua"/>
          <w:color w:val="000000" w:themeColor="text1"/>
        </w:rPr>
        <w:t xml:space="preserve"> për të vlerësuar nëse programet qeveritare janë duke u menaxhuar si duhet ekonomikisht dhe në mënyrë efikase dhe nëse janë vendosur masa për matjen dhe raportimin e efikasistetit të tyre. Në periudhë afatmesme zhvillimi i qëndrueshëm institucional, ruajtja e cilësisë dhe zhvillimi i procedurave dhe kapaciteteve administrative për të siguruar mbrojtje efektive të interesave financiare të Bashkimit Evropian (BE) do të jetë një prej prioriteteve kyçe.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Neni 136 i Kushtetutës së Kosovës definon Auditorin e Përgjithshëm si institucioni më i lartë për kontroll ekonomik dhe financiar. Auditori i Përgjithshëm është i përzgjedhur nga Kuvendi me votë të shumicës të të gjithë deputetëve bazuar në propozimin e Presidentes/it. Kuvendi vendos në shkarkimin e Auditorit të Përgjithshëm me (2/3) e shumicës të të gjithë deputetëve nga propozimi i Presidentes/it ose në bazë të propozimit të një të tretës (1/3) të të gjithë deputetëve. Mandati i AP është pesë (5) vjeçar me mundësi vazhdimi për rizgjedhje edhe për një mandat.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lastRenderedPageBreak/>
        <w:t>Neni 137 i Kushtetutës mund të azhurnohet në pajtim me definicionet e tanishme të SNISA sa i përket rolit dhe mandatit të Institucioneve Supreme të Auditimit. Aktualisht cek se Auditori i Përgjithshëm kontrollon: (1) veprimtarinë ekonomike të institucioneve publike dhe të personave të tjerë juridikë shtetërorë; (2) përdorimin dhe mbrojtjen e fondeve publike nga organet e pushtetit qendror dhe lokal; (3) veprimtarinë ekonomike të ndërmarrjeve publike dhe personave juridikë të tjerë, tek të cilët Shteti ka një pjesë të aksioneve, ose kur huat, kreditë dhe detyrimet e tyre garantohen nga Shteti.</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Mënyra e tanishme e definimit në Kushtetutë nuk është ndonjë pengesë në zhvillimin e mëtutjeshëm të auditimit të jashtëm publik. Por, mund të konsiderohet për amendamentim kur është e përshtatshme.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Me hyrjen në fuqi të Ligjit të ri nr. 05/L-055 për Auditorin e Përgjithshëm dhe Zyrën Kombëtare të Auditimit të Republikës së Kosovës, nga qershori i vitit 2016, është konsoliduar pavarësia funksionale, financiare dhe operative. Auditori i Përgjithshëm dhe Zyra Kombëtare e Auditimit ka liri të plotë në kryerjen dhe ushtrimin e funksioneve dhe kompetencave për të zbatuar mandatin e tij në pajtim me Kushtetutën, Ligjin dhe Standardet e Auditimit në sektorin publik të njohura ndërkombëtarisht. Sipas legjislacionit në fuqi, Auditori i Përgjithshëm është i pavarur në organizimin dhe me menaxhimin e Zyrës Kombëtare të Auditimit.</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Mjetet e punës:</w:t>
      </w:r>
    </w:p>
    <w:p w:rsidR="00FF4962" w:rsidRPr="00AC4BD9" w:rsidRDefault="00FF4962" w:rsidP="00FF4962">
      <w:pPr>
        <w:pStyle w:val="ListParagraph"/>
        <w:numPr>
          <w:ilvl w:val="0"/>
          <w:numId w:val="110"/>
        </w:numPr>
        <w:spacing w:after="0" w:line="240" w:lineRule="auto"/>
        <w:jc w:val="both"/>
        <w:rPr>
          <w:rFonts w:ascii="Book Antiqua" w:hAnsi="Book Antiqua"/>
          <w:color w:val="000000" w:themeColor="text1"/>
        </w:rPr>
      </w:pPr>
      <w:r w:rsidRPr="00AC4BD9">
        <w:rPr>
          <w:rFonts w:ascii="Book Antiqua" w:hAnsi="Book Antiqua"/>
          <w:color w:val="000000" w:themeColor="text1"/>
        </w:rPr>
        <w:t>Standardet Ndërkombëtare te Auditimit për Institucionet Supreme të Auditimit;</w:t>
      </w:r>
    </w:p>
    <w:p w:rsidR="00FF4962" w:rsidRPr="00AC4BD9" w:rsidRDefault="00FF4962" w:rsidP="00FF4962">
      <w:pPr>
        <w:pStyle w:val="ListParagraph"/>
        <w:numPr>
          <w:ilvl w:val="0"/>
          <w:numId w:val="110"/>
        </w:numPr>
        <w:spacing w:after="0" w:line="240" w:lineRule="auto"/>
        <w:jc w:val="both"/>
        <w:rPr>
          <w:rFonts w:ascii="Book Antiqua" w:hAnsi="Book Antiqua"/>
          <w:color w:val="000000" w:themeColor="text1"/>
        </w:rPr>
      </w:pPr>
      <w:r w:rsidRPr="00AC4BD9">
        <w:rPr>
          <w:rFonts w:ascii="Book Antiqua" w:hAnsi="Book Antiqua"/>
          <w:color w:val="000000" w:themeColor="text1"/>
        </w:rPr>
        <w:t>Manuali i Auditimit të Rregullsisë;</w:t>
      </w:r>
    </w:p>
    <w:p w:rsidR="00FF4962" w:rsidRPr="00AC4BD9" w:rsidRDefault="00FF4962" w:rsidP="00FF4962">
      <w:pPr>
        <w:pStyle w:val="ListParagraph"/>
        <w:numPr>
          <w:ilvl w:val="0"/>
          <w:numId w:val="110"/>
        </w:numPr>
        <w:spacing w:after="0" w:line="240" w:lineRule="auto"/>
        <w:jc w:val="both"/>
        <w:rPr>
          <w:rFonts w:ascii="Book Antiqua" w:hAnsi="Book Antiqua"/>
          <w:color w:val="000000" w:themeColor="text1"/>
        </w:rPr>
      </w:pPr>
      <w:r w:rsidRPr="00AC4BD9">
        <w:rPr>
          <w:rFonts w:ascii="Book Antiqua" w:hAnsi="Book Antiqua"/>
          <w:color w:val="000000" w:themeColor="text1"/>
        </w:rPr>
        <w:t>Udhëzuesi i menaxhimit të cilësisë të auditimit;</w:t>
      </w:r>
    </w:p>
    <w:p w:rsidR="00FF4962" w:rsidRPr="00AC4BD9" w:rsidRDefault="00FF4962" w:rsidP="00FF4962">
      <w:pPr>
        <w:pStyle w:val="ListParagraph"/>
        <w:numPr>
          <w:ilvl w:val="0"/>
          <w:numId w:val="110"/>
        </w:numPr>
        <w:spacing w:after="0" w:line="240" w:lineRule="auto"/>
        <w:jc w:val="both"/>
        <w:rPr>
          <w:rFonts w:ascii="Book Antiqua" w:hAnsi="Book Antiqua"/>
          <w:color w:val="000000" w:themeColor="text1"/>
        </w:rPr>
      </w:pPr>
      <w:r w:rsidRPr="00AC4BD9">
        <w:rPr>
          <w:rFonts w:ascii="Book Antiqua" w:hAnsi="Book Antiqua"/>
          <w:color w:val="000000" w:themeColor="text1"/>
        </w:rPr>
        <w:t>Udhëzimi për Auditim të Perfromancës;</w:t>
      </w:r>
    </w:p>
    <w:p w:rsidR="00FF4962" w:rsidRPr="00AC4BD9" w:rsidRDefault="00FF4962" w:rsidP="00FF4962">
      <w:pPr>
        <w:pStyle w:val="ListParagraph"/>
        <w:numPr>
          <w:ilvl w:val="0"/>
          <w:numId w:val="110"/>
        </w:numPr>
        <w:spacing w:after="0" w:line="240" w:lineRule="auto"/>
        <w:jc w:val="both"/>
        <w:rPr>
          <w:rFonts w:ascii="Book Antiqua" w:hAnsi="Book Antiqua"/>
          <w:color w:val="000000" w:themeColor="text1"/>
        </w:rPr>
      </w:pPr>
      <w:r w:rsidRPr="00AC4BD9">
        <w:rPr>
          <w:rFonts w:ascii="Book Antiqua" w:hAnsi="Book Antiqua"/>
          <w:color w:val="000000" w:themeColor="text1"/>
        </w:rPr>
        <w:t>Kodi Etik dhe i Mirësjelljes Profesionale;</w:t>
      </w:r>
    </w:p>
    <w:p w:rsidR="00FF4962" w:rsidRPr="00AC4BD9" w:rsidRDefault="00FF4962" w:rsidP="00FF4962">
      <w:pPr>
        <w:pStyle w:val="ListParagraph"/>
        <w:numPr>
          <w:ilvl w:val="0"/>
          <w:numId w:val="110"/>
        </w:numPr>
        <w:spacing w:after="0" w:line="240" w:lineRule="auto"/>
        <w:jc w:val="both"/>
        <w:rPr>
          <w:rFonts w:ascii="Book Antiqua" w:hAnsi="Book Antiqua"/>
          <w:color w:val="000000" w:themeColor="text1"/>
        </w:rPr>
      </w:pPr>
      <w:r w:rsidRPr="00AC4BD9">
        <w:rPr>
          <w:rFonts w:ascii="Book Antiqua" w:hAnsi="Book Antiqua"/>
          <w:color w:val="000000" w:themeColor="text1"/>
        </w:rPr>
        <w:t>Strategjia për Zhvillim të Përbashkët;</w:t>
      </w:r>
    </w:p>
    <w:p w:rsidR="00FF4962" w:rsidRPr="00AC4BD9" w:rsidRDefault="00FF4962" w:rsidP="00FF4962">
      <w:pPr>
        <w:pStyle w:val="ListParagraph"/>
        <w:numPr>
          <w:ilvl w:val="0"/>
          <w:numId w:val="110"/>
        </w:numPr>
        <w:spacing w:after="0" w:line="240" w:lineRule="auto"/>
        <w:jc w:val="both"/>
        <w:rPr>
          <w:rFonts w:ascii="Book Antiqua" w:hAnsi="Book Antiqua"/>
          <w:color w:val="000000" w:themeColor="text1"/>
        </w:rPr>
      </w:pPr>
      <w:r w:rsidRPr="00AC4BD9">
        <w:rPr>
          <w:rFonts w:ascii="Book Antiqua" w:hAnsi="Book Antiqua"/>
          <w:color w:val="000000" w:themeColor="text1"/>
        </w:rPr>
        <w:t>Politikat dhe strategjitë tjera sekondare;</w:t>
      </w:r>
    </w:p>
    <w:p w:rsidR="00FF4962" w:rsidRPr="00AC4BD9" w:rsidRDefault="00FF4962" w:rsidP="00FF4962">
      <w:pPr>
        <w:pStyle w:val="ListParagraph"/>
        <w:numPr>
          <w:ilvl w:val="0"/>
          <w:numId w:val="110"/>
        </w:numPr>
        <w:spacing w:after="0" w:line="240" w:lineRule="auto"/>
        <w:jc w:val="both"/>
        <w:rPr>
          <w:rFonts w:ascii="Book Antiqua" w:hAnsi="Book Antiqua"/>
          <w:color w:val="000000" w:themeColor="text1"/>
        </w:rPr>
      </w:pPr>
      <w:bookmarkStart w:id="161" w:name="_Toc482280525"/>
      <w:bookmarkStart w:id="162" w:name="_Toc482281833"/>
      <w:r w:rsidRPr="00AC4BD9">
        <w:rPr>
          <w:rFonts w:ascii="Book Antiqua" w:hAnsi="Book Antiqua"/>
          <w:color w:val="000000" w:themeColor="text1"/>
        </w:rPr>
        <w:t>Rezoluta A/66/209 e miratuar nga Asambleja e Përgjithshme e Kombeve të Bashkuara për pavarësinë e Institucioneve Supreme të Auditimit.</w:t>
      </w:r>
      <w:bookmarkEnd w:id="161"/>
      <w:bookmarkEnd w:id="162"/>
    </w:p>
    <w:p w:rsidR="00FF4962" w:rsidRPr="00AC4BD9" w:rsidRDefault="00FF4962" w:rsidP="00FF4962">
      <w:pPr>
        <w:spacing w:after="0" w:line="240" w:lineRule="auto"/>
        <w:jc w:val="both"/>
        <w:rPr>
          <w:rFonts w:ascii="Book Antiqua" w:hAnsi="Book Antiqua"/>
          <w:color w:val="000000" w:themeColor="text1"/>
        </w:rPr>
      </w:pPr>
    </w:p>
    <w:p w:rsidR="00FF4962" w:rsidRPr="00B65316" w:rsidRDefault="00FF4962" w:rsidP="00FF4962">
      <w:pPr>
        <w:spacing w:after="0" w:line="240" w:lineRule="auto"/>
        <w:jc w:val="both"/>
        <w:rPr>
          <w:rFonts w:ascii="Book Antiqua" w:hAnsi="Book Antiqua"/>
          <w:i/>
          <w:color w:val="000000" w:themeColor="text1"/>
          <w:u w:val="single"/>
        </w:rPr>
      </w:pPr>
      <w:r w:rsidRPr="00B65316">
        <w:rPr>
          <w:rFonts w:ascii="Book Antiqua" w:hAnsi="Book Antiqua"/>
          <w:i/>
          <w:color w:val="000000" w:themeColor="text1"/>
          <w:u w:val="single"/>
        </w:rPr>
        <w:t>Skema e Certifikimit për Auditorët e Rregullsisë</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Një program i certifikimit për Auditim të Rregullsisë është i vendosur dhe zbatohet bazuar në standardet e njohura ndërkombtarisht të auditimit për sektor publik (SNISA). Programi është i ndarë në katër pjesë: Hyrja, Përgatitja, Pjesa Teknike dhe Zhvillim i Vazhdueshëm Profesional. Pjesa teknike kryhet nga një shoqatë vendore</w:t>
      </w:r>
      <w:r w:rsidRPr="00AC4BD9">
        <w:rPr>
          <w:rStyle w:val="FootnoteReference"/>
          <w:rFonts w:ascii="Book Antiqua" w:hAnsi="Book Antiqua"/>
          <w:color w:val="000000" w:themeColor="text1"/>
        </w:rPr>
        <w:footnoteReference w:id="25"/>
      </w:r>
      <w:r w:rsidRPr="00AC4BD9">
        <w:rPr>
          <w:rFonts w:ascii="Book Antiqua" w:hAnsi="Book Antiqua"/>
          <w:color w:val="000000" w:themeColor="text1"/>
        </w:rPr>
        <w:t xml:space="preserve"> e çertifikuar nga IFAC. Programi financohet nga buxheti i Kosovës. Koha që zakonisht është 3.5 vite për t’u çertifikuar dhe ky vendim i çertifikimit merret bazuar në rezultatet e provimeve, përvojën dhe rezultatet e vlerësimeve të stafit.</w:t>
      </w:r>
    </w:p>
    <w:p w:rsidR="00FF4962" w:rsidRPr="00AC4BD9" w:rsidRDefault="00FF4962" w:rsidP="00FF4962">
      <w:pPr>
        <w:spacing w:after="0" w:line="240" w:lineRule="auto"/>
        <w:jc w:val="both"/>
        <w:rPr>
          <w:rFonts w:ascii="Book Antiqua" w:hAnsi="Book Antiqua"/>
          <w:b/>
          <w:color w:val="000000" w:themeColor="text1"/>
        </w:rPr>
      </w:pPr>
    </w:p>
    <w:p w:rsidR="00FF4962" w:rsidRPr="00AC4BD9" w:rsidRDefault="00FF4962" w:rsidP="00FF4962">
      <w:pPr>
        <w:spacing w:after="0" w:line="240" w:lineRule="auto"/>
        <w:jc w:val="both"/>
        <w:rPr>
          <w:rFonts w:ascii="Book Antiqua" w:hAnsi="Book Antiqua"/>
          <w:i/>
          <w:color w:val="000000" w:themeColor="text1"/>
        </w:rPr>
      </w:pPr>
      <w:r w:rsidRPr="00AC4BD9">
        <w:rPr>
          <w:rFonts w:ascii="Book Antiqua" w:hAnsi="Book Antiqua"/>
          <w:i/>
          <w:color w:val="000000" w:themeColor="text1"/>
        </w:rPr>
        <w:t>Skema e Çertifikimit për Auditorët e Performancës</w:t>
      </w: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Një program i çertifkimit për auditorë të performancës është elaboruar i bazuar në SNISA dhe ky program është në zbatim.</w:t>
      </w:r>
    </w:p>
    <w:p w:rsidR="00FF4962" w:rsidRPr="00AC4BD9" w:rsidRDefault="00FF4962" w:rsidP="00FF4962">
      <w:pPr>
        <w:spacing w:after="0" w:line="240" w:lineRule="auto"/>
        <w:jc w:val="both"/>
        <w:rPr>
          <w:rFonts w:ascii="Book Antiqua" w:hAnsi="Book Antiqua"/>
          <w:b/>
          <w:bCs/>
          <w:color w:val="000000" w:themeColor="text1"/>
          <w:u w:val="single"/>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Sa i përket </w:t>
      </w:r>
      <w:r w:rsidRPr="00AC4BD9">
        <w:rPr>
          <w:rFonts w:ascii="Book Antiqua" w:hAnsi="Book Antiqua"/>
          <w:b/>
          <w:color w:val="000000" w:themeColor="text1"/>
        </w:rPr>
        <w:t xml:space="preserve">mbrojtjes së parasë kundër falsifikimit në Republikën e Kosovës, </w:t>
      </w:r>
      <w:r w:rsidRPr="00AC4BD9">
        <w:rPr>
          <w:rFonts w:ascii="Book Antiqua" w:hAnsi="Book Antiqua"/>
          <w:color w:val="000000" w:themeColor="text1"/>
        </w:rPr>
        <w:t>në vazhdën e marrëdhënieve të bashkëpunimit reciprok ndërmjet Policisë së Kosovës (PK-ja) dhe Bankës Qendrore të Republikës së Kosovës (BQK-ja) me qëllim të sigurimit të mbrojtjes se parasë kundër falsifikimit në Republikën e Kosovës, më 11 shtator 2009 PK-ja dhe BQK-ja kanë nënshkruar marrëveshjen mbi themelimin e Komitetit Qendror të Analizave të Parave të Falsifikuara (Komiteti).</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Komiteti është i përbërë nga tre përfaqësues të lartë të PK-së dhe tre përfaqësues të lartë të BQK-së. Përfaqësuesit e Komitetit takohen në suaza të rregullta me qëllim të shqyrtimit të çështjeve që dalin nga roli i këtij komiteti. Komiteti nuk ka fuqi vendimmarrëse.</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Roli kryesor i komitetit është:</w:t>
      </w:r>
    </w:p>
    <w:p w:rsidR="00FF4962" w:rsidRPr="00AC4BD9" w:rsidRDefault="00FF4962" w:rsidP="00FF4962">
      <w:pPr>
        <w:pStyle w:val="ListParagraph"/>
        <w:numPr>
          <w:ilvl w:val="0"/>
          <w:numId w:val="111"/>
        </w:numPr>
        <w:spacing w:after="0" w:line="240" w:lineRule="auto"/>
        <w:jc w:val="both"/>
        <w:rPr>
          <w:rFonts w:ascii="Book Antiqua" w:hAnsi="Book Antiqua"/>
          <w:color w:val="000000" w:themeColor="text1"/>
        </w:rPr>
      </w:pPr>
      <w:r w:rsidRPr="00AC4BD9">
        <w:rPr>
          <w:rFonts w:ascii="Book Antiqua" w:hAnsi="Book Antiqua"/>
          <w:color w:val="000000" w:themeColor="text1"/>
        </w:rPr>
        <w:t>Përforcimi i masave të nevojshme me qëllim të shmangies se kartëmonedhave dhe monedhave te falsifikuara nga qarkullimi;</w:t>
      </w:r>
    </w:p>
    <w:p w:rsidR="00FF4962" w:rsidRPr="00AC4BD9" w:rsidRDefault="00FF4962" w:rsidP="00FF4962">
      <w:pPr>
        <w:pStyle w:val="ListParagraph"/>
        <w:numPr>
          <w:ilvl w:val="0"/>
          <w:numId w:val="111"/>
        </w:numPr>
        <w:spacing w:after="0" w:line="240" w:lineRule="auto"/>
        <w:jc w:val="both"/>
        <w:rPr>
          <w:rFonts w:ascii="Book Antiqua" w:hAnsi="Book Antiqua"/>
          <w:color w:val="000000" w:themeColor="text1"/>
        </w:rPr>
      </w:pPr>
      <w:r w:rsidRPr="00AC4BD9">
        <w:rPr>
          <w:rFonts w:ascii="Book Antiqua" w:hAnsi="Book Antiqua"/>
          <w:color w:val="000000" w:themeColor="text1"/>
        </w:rPr>
        <w:t>Mbledhja, analizimi dhe publikimi i të dhënave teknike dhe statistikore lidhur me kartëmonedhat dhe monedhat e falsifikuara; dhe </w:t>
      </w:r>
    </w:p>
    <w:p w:rsidR="00FF4962" w:rsidRPr="00AC4BD9" w:rsidRDefault="00FF4962" w:rsidP="00FF4962">
      <w:pPr>
        <w:pStyle w:val="ListParagraph"/>
        <w:numPr>
          <w:ilvl w:val="0"/>
          <w:numId w:val="111"/>
        </w:numPr>
        <w:spacing w:after="0" w:line="240" w:lineRule="auto"/>
        <w:jc w:val="both"/>
        <w:rPr>
          <w:rFonts w:ascii="Book Antiqua" w:hAnsi="Book Antiqua"/>
          <w:color w:val="000000" w:themeColor="text1"/>
        </w:rPr>
      </w:pPr>
      <w:r w:rsidRPr="00AC4BD9">
        <w:rPr>
          <w:rFonts w:ascii="Book Antiqua" w:hAnsi="Book Antiqua"/>
          <w:color w:val="000000" w:themeColor="text1"/>
        </w:rPr>
        <w:t>Sigurimi i informatave dhe udhëzime si dhe trajnimeve për institucionet financiare, institucionet e tjera relevante dhe publikun e gjerë në lidhje me kartëmonedhat dhe monedhat e falsifikuara.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Komiteti ka kompetenca të themelojë grupe punuese sipas nevojës për të studiuar më tutje çështjet e caktuara dhe për t’i bërë rekomandime mbi atë çështje Komitetit. Grupet punuese do të kenë statusin ad hoc me mandat dhe kornizë kohore të qartë.</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Në Republikën e Kosovës, organi kompetent për analizën dhe ekspertizën e parave që dyshohet të jenë të falsifikuara është Agjencia Kosovare për Forenzikë - Laboratori për dokumente dhe dorëshkrime, i cili vepron në kuadër të Ministrisë së Punëve të Brendshme (më parë kishte operuar në kuadër të PK).</w:t>
      </w:r>
    </w:p>
    <w:p w:rsidR="00FF4962" w:rsidRPr="00AC4BD9" w:rsidRDefault="00FF4962" w:rsidP="00FF4962">
      <w:pPr>
        <w:spacing w:after="0" w:line="240" w:lineRule="auto"/>
        <w:jc w:val="both"/>
        <w:rPr>
          <w:rFonts w:ascii="Book Antiqua" w:hAnsi="Book Antiqua"/>
          <w:b/>
          <w:bCs/>
          <w:color w:val="000000" w:themeColor="text1"/>
          <w:u w:val="single"/>
        </w:rPr>
      </w:pPr>
    </w:p>
    <w:p w:rsidR="00FF4962" w:rsidRPr="00AC4BD9" w:rsidRDefault="00FF4962" w:rsidP="00FF4962">
      <w:pPr>
        <w:spacing w:after="0" w:line="240" w:lineRule="auto"/>
        <w:jc w:val="both"/>
        <w:rPr>
          <w:rFonts w:ascii="Book Antiqua" w:hAnsi="Book Antiqua"/>
          <w:b/>
          <w:i/>
          <w:color w:val="000000" w:themeColor="text1"/>
        </w:rPr>
      </w:pPr>
      <w:r w:rsidRPr="00AC4BD9">
        <w:rPr>
          <w:rFonts w:ascii="Book Antiqua" w:hAnsi="Book Antiqua"/>
          <w:b/>
          <w:i/>
          <w:color w:val="000000" w:themeColor="text1"/>
        </w:rPr>
        <w:t>Objektivat prioritare afatmesme</w:t>
      </w: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spacing w:after="0" w:line="240" w:lineRule="auto"/>
        <w:rPr>
          <w:rFonts w:ascii="Book Antiqua" w:hAnsi="Book Antiqua"/>
          <w:color w:val="000000" w:themeColor="text1"/>
        </w:rPr>
      </w:pPr>
      <w:r w:rsidRPr="00AC4BD9">
        <w:rPr>
          <w:rFonts w:ascii="Book Antiqua" w:hAnsi="Book Antiqua"/>
          <w:color w:val="000000" w:themeColor="text1"/>
        </w:rPr>
        <w:t xml:space="preserve">Në planin afatmesëm prioritetet kryesore </w:t>
      </w:r>
      <w:r w:rsidRPr="00AC4BD9">
        <w:rPr>
          <w:rFonts w:ascii="Book Antiqua" w:hAnsi="Book Antiqua"/>
          <w:b/>
          <w:color w:val="000000" w:themeColor="text1"/>
        </w:rPr>
        <w:t>zbatuese</w:t>
      </w:r>
      <w:r w:rsidRPr="00AC4BD9">
        <w:rPr>
          <w:rFonts w:ascii="Book Antiqua" w:hAnsi="Book Antiqua"/>
          <w:color w:val="000000" w:themeColor="text1"/>
        </w:rPr>
        <w:t xml:space="preserve"> parashikohet të realizohen janë:</w:t>
      </w:r>
    </w:p>
    <w:p w:rsidR="00B65316" w:rsidRDefault="00B65316" w:rsidP="00FF4962">
      <w:pPr>
        <w:spacing w:after="0" w:line="240" w:lineRule="auto"/>
        <w:jc w:val="both"/>
        <w:rPr>
          <w:rFonts w:ascii="Book Antiqua" w:hAnsi="Book Antiqua"/>
          <w:i/>
          <w:color w:val="000000" w:themeColor="text1"/>
          <w:u w:val="single"/>
        </w:rPr>
      </w:pPr>
    </w:p>
    <w:p w:rsidR="00FF4962" w:rsidRPr="00AC4BD9" w:rsidRDefault="00FF4962" w:rsidP="00FF4962">
      <w:pPr>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 xml:space="preserve">Kontrolli i </w:t>
      </w:r>
      <w:r w:rsidR="00B65316">
        <w:rPr>
          <w:rFonts w:ascii="Book Antiqua" w:hAnsi="Book Antiqua"/>
          <w:i/>
          <w:color w:val="000000" w:themeColor="text1"/>
          <w:u w:val="single"/>
        </w:rPr>
        <w:t>brendshëm i financave p</w:t>
      </w:r>
      <w:r w:rsidRPr="00AC4BD9">
        <w:rPr>
          <w:rFonts w:ascii="Book Antiqua" w:hAnsi="Book Antiqua"/>
          <w:i/>
          <w:color w:val="000000" w:themeColor="text1"/>
          <w:u w:val="single"/>
        </w:rPr>
        <w:t>ublike</w:t>
      </w:r>
    </w:p>
    <w:p w:rsidR="00FF4962" w:rsidRPr="00AC4BD9" w:rsidRDefault="00FF4962" w:rsidP="00FF4962">
      <w:pPr>
        <w:pStyle w:val="ListParagraph"/>
        <w:numPr>
          <w:ilvl w:val="0"/>
          <w:numId w:val="102"/>
        </w:numPr>
        <w:spacing w:after="0" w:line="240" w:lineRule="auto"/>
        <w:jc w:val="both"/>
        <w:rPr>
          <w:rFonts w:ascii="Book Antiqua" w:hAnsi="Book Antiqua"/>
          <w:color w:val="000000" w:themeColor="text1"/>
        </w:rPr>
      </w:pPr>
      <w:r w:rsidRPr="00AC4BD9">
        <w:rPr>
          <w:rFonts w:ascii="Book Antiqua" w:hAnsi="Book Antiqua"/>
          <w:color w:val="000000" w:themeColor="text1"/>
        </w:rPr>
        <w:t>Zbatimi i Ligjit për Kontroll të Brendshëm të Financave Publike (KBFP);</w:t>
      </w:r>
    </w:p>
    <w:p w:rsidR="00FF4962" w:rsidRPr="00AC4BD9" w:rsidRDefault="00FF4962" w:rsidP="00FF4962">
      <w:pPr>
        <w:pStyle w:val="ListParagraph"/>
        <w:numPr>
          <w:ilvl w:val="0"/>
          <w:numId w:val="102"/>
        </w:numPr>
        <w:spacing w:after="0" w:line="240" w:lineRule="auto"/>
        <w:jc w:val="both"/>
        <w:rPr>
          <w:rFonts w:ascii="Book Antiqua" w:hAnsi="Book Antiqua"/>
          <w:color w:val="000000" w:themeColor="text1"/>
        </w:rPr>
      </w:pPr>
      <w:r w:rsidRPr="00AC4BD9">
        <w:rPr>
          <w:rFonts w:ascii="Book Antiqua" w:hAnsi="Book Antiqua"/>
          <w:color w:val="000000" w:themeColor="text1"/>
        </w:rPr>
        <w:t>Harmonizimi i legjislacionit dytësor me ligjin e ri të Kontrollit të Brendshëm të Financave Publike;</w:t>
      </w:r>
    </w:p>
    <w:p w:rsidR="00FF4962" w:rsidRPr="00AC4BD9" w:rsidRDefault="00FF4962" w:rsidP="00FF4962">
      <w:pPr>
        <w:pStyle w:val="ListParagraph"/>
        <w:numPr>
          <w:ilvl w:val="0"/>
          <w:numId w:val="102"/>
        </w:numPr>
        <w:spacing w:after="0" w:line="240" w:lineRule="auto"/>
        <w:jc w:val="both"/>
        <w:rPr>
          <w:rFonts w:ascii="Book Antiqua" w:hAnsi="Book Antiqua"/>
          <w:color w:val="000000" w:themeColor="text1"/>
        </w:rPr>
      </w:pPr>
      <w:r w:rsidRPr="00AC4BD9">
        <w:rPr>
          <w:rFonts w:ascii="Book Antiqua" w:hAnsi="Book Antiqua"/>
          <w:color w:val="000000" w:themeColor="text1"/>
        </w:rPr>
        <w:t>Zbatimi i Strategjisë për Kontrollin e Brendshëm të Financave Publike;</w:t>
      </w:r>
    </w:p>
    <w:p w:rsidR="00FF4962" w:rsidRPr="00AC4BD9" w:rsidRDefault="00FF4962" w:rsidP="00FF4962">
      <w:pPr>
        <w:pStyle w:val="ListParagraph"/>
        <w:numPr>
          <w:ilvl w:val="0"/>
          <w:numId w:val="102"/>
        </w:numPr>
        <w:spacing w:after="0" w:line="240" w:lineRule="auto"/>
        <w:jc w:val="both"/>
        <w:rPr>
          <w:rFonts w:ascii="Book Antiqua" w:hAnsi="Book Antiqua"/>
          <w:color w:val="000000" w:themeColor="text1"/>
        </w:rPr>
      </w:pPr>
      <w:r w:rsidRPr="00AC4BD9">
        <w:rPr>
          <w:rFonts w:ascii="Book Antiqua" w:hAnsi="Book Antiqua"/>
          <w:color w:val="000000" w:themeColor="text1"/>
        </w:rPr>
        <w:t>Avancimi dhe integrimi i sistemeve të teknologjisë informative që përdoren në Ministrinë e Financave me qëllim të përmirësimit të cilësisë së informatave financiare;</w:t>
      </w:r>
    </w:p>
    <w:p w:rsidR="00FF4962" w:rsidRPr="00AC4BD9" w:rsidRDefault="00FF4962" w:rsidP="00FF4962">
      <w:pPr>
        <w:pStyle w:val="ListParagraph"/>
        <w:numPr>
          <w:ilvl w:val="0"/>
          <w:numId w:val="102"/>
        </w:numPr>
        <w:spacing w:after="0" w:line="240" w:lineRule="auto"/>
        <w:jc w:val="both"/>
        <w:rPr>
          <w:rFonts w:ascii="Book Antiqua" w:hAnsi="Book Antiqua"/>
          <w:color w:val="000000" w:themeColor="text1"/>
        </w:rPr>
      </w:pPr>
      <w:r w:rsidRPr="00AC4BD9">
        <w:rPr>
          <w:rFonts w:ascii="Book Antiqua" w:hAnsi="Book Antiqua"/>
          <w:color w:val="000000" w:themeColor="text1"/>
        </w:rPr>
        <w:t>Përmirësimi i buxhetimit sipas programit dhe raportimit me objektiva dhe tregues të performancës (planifikimi strategjik lidhet me burimet buxhetore);</w:t>
      </w:r>
    </w:p>
    <w:p w:rsidR="00FF4962" w:rsidRPr="00AC4BD9" w:rsidRDefault="00FF4962" w:rsidP="00FF4962">
      <w:pPr>
        <w:pStyle w:val="ListParagraph"/>
        <w:numPr>
          <w:ilvl w:val="0"/>
          <w:numId w:val="102"/>
        </w:numPr>
        <w:spacing w:after="0" w:line="240" w:lineRule="auto"/>
        <w:jc w:val="both"/>
        <w:rPr>
          <w:rFonts w:ascii="Book Antiqua" w:hAnsi="Book Antiqua"/>
          <w:color w:val="000000" w:themeColor="text1"/>
        </w:rPr>
      </w:pPr>
      <w:r w:rsidRPr="00AC4BD9">
        <w:rPr>
          <w:rFonts w:ascii="Book Antiqua" w:hAnsi="Book Antiqua"/>
          <w:color w:val="000000" w:themeColor="text1"/>
        </w:rPr>
        <w:t>Trajnimi për menaxherët e të gjitha institucioneve për zbatimin e llogaridhënies menaxheriale dhe trajnimi i auditorëve të brendshëm;</w:t>
      </w:r>
    </w:p>
    <w:p w:rsidR="00FF4962" w:rsidRPr="00AC4BD9" w:rsidRDefault="00FF4962" w:rsidP="00FF4962">
      <w:pPr>
        <w:pStyle w:val="ListParagraph"/>
        <w:numPr>
          <w:ilvl w:val="0"/>
          <w:numId w:val="102"/>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 Monitorimi i kontrollit të brendshëm në OB;</w:t>
      </w:r>
    </w:p>
    <w:p w:rsidR="00FF4962" w:rsidRPr="00AC4BD9" w:rsidRDefault="00FF4962" w:rsidP="00FF4962">
      <w:pPr>
        <w:pStyle w:val="ListParagraph"/>
        <w:numPr>
          <w:ilvl w:val="0"/>
          <w:numId w:val="102"/>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 Zbatimi i Librit të Përshkrimit të proceseve;</w:t>
      </w:r>
    </w:p>
    <w:p w:rsidR="00FF4962" w:rsidRPr="00AC4BD9" w:rsidRDefault="00FF4962" w:rsidP="00FF4962">
      <w:pPr>
        <w:pStyle w:val="ListParagraph"/>
        <w:numPr>
          <w:ilvl w:val="0"/>
          <w:numId w:val="102"/>
        </w:numPr>
        <w:spacing w:after="0" w:line="240" w:lineRule="auto"/>
        <w:jc w:val="both"/>
        <w:rPr>
          <w:rFonts w:ascii="Book Antiqua" w:hAnsi="Book Antiqua"/>
          <w:color w:val="000000" w:themeColor="text1"/>
        </w:rPr>
      </w:pPr>
      <w:r w:rsidRPr="00AC4BD9">
        <w:rPr>
          <w:rFonts w:ascii="Book Antiqua" w:hAnsi="Book Antiqua"/>
          <w:color w:val="000000" w:themeColor="text1"/>
        </w:rPr>
        <w:t>Hartimi dhe dërgimi për aprovim në Qeveri i Raportit të konsoliduar vjetor për sistemin e KBFP.</w:t>
      </w:r>
    </w:p>
    <w:p w:rsidR="00FF4962" w:rsidRPr="00AC4BD9" w:rsidRDefault="00FF4962" w:rsidP="00FF4962">
      <w:pPr>
        <w:spacing w:after="0" w:line="240" w:lineRule="auto"/>
        <w:jc w:val="both"/>
        <w:rPr>
          <w:rFonts w:ascii="Book Antiqua" w:hAnsi="Book Antiqua"/>
          <w:i/>
          <w:color w:val="000000" w:themeColor="text1"/>
          <w:u w:val="single"/>
        </w:rPr>
      </w:pPr>
    </w:p>
    <w:p w:rsidR="00FF4962" w:rsidRPr="00AC4BD9" w:rsidRDefault="00FF4962" w:rsidP="00FF4962">
      <w:pPr>
        <w:spacing w:after="0" w:line="240" w:lineRule="auto"/>
        <w:jc w:val="both"/>
        <w:rPr>
          <w:rFonts w:ascii="Book Antiqua" w:hAnsi="Book Antiqua"/>
          <w:i/>
          <w:color w:val="000000" w:themeColor="text1"/>
          <w:u w:val="single"/>
        </w:rPr>
      </w:pPr>
      <w:r w:rsidRPr="00AC4BD9">
        <w:rPr>
          <w:rFonts w:ascii="Book Antiqua" w:hAnsi="Book Antiqua"/>
          <w:i/>
          <w:color w:val="000000" w:themeColor="text1"/>
          <w:u w:val="single"/>
        </w:rPr>
        <w:t>Auditimi i jashtëm</w:t>
      </w:r>
    </w:p>
    <w:p w:rsidR="00FF4962" w:rsidRPr="00AC4BD9" w:rsidRDefault="00FF4962" w:rsidP="00FF4962">
      <w:pPr>
        <w:spacing w:after="0" w:line="240" w:lineRule="auto"/>
        <w:rPr>
          <w:rFonts w:ascii="Book Antiqua" w:hAnsi="Book Antiqua"/>
          <w:color w:val="000000" w:themeColor="text1"/>
        </w:rPr>
      </w:pPr>
      <w:r w:rsidRPr="00AC4BD9">
        <w:rPr>
          <w:rFonts w:ascii="Book Antiqua" w:hAnsi="Book Antiqua"/>
          <w:color w:val="000000" w:themeColor="text1"/>
        </w:rPr>
        <w:t xml:space="preserve">Në planin afatmesëm prioritetet kryesore </w:t>
      </w:r>
      <w:r w:rsidRPr="00AC4BD9">
        <w:rPr>
          <w:rFonts w:ascii="Book Antiqua" w:hAnsi="Book Antiqua"/>
          <w:b/>
          <w:color w:val="000000" w:themeColor="text1"/>
        </w:rPr>
        <w:t>zbatuese</w:t>
      </w:r>
      <w:r w:rsidRPr="00AC4BD9">
        <w:rPr>
          <w:rFonts w:ascii="Book Antiqua" w:hAnsi="Book Antiqua"/>
          <w:color w:val="000000" w:themeColor="text1"/>
        </w:rPr>
        <w:t xml:space="preserve"> parashikohet të realizohen janë:</w:t>
      </w:r>
    </w:p>
    <w:p w:rsidR="00FF4962" w:rsidRPr="00AC4BD9" w:rsidRDefault="00FF4962" w:rsidP="00FF4962">
      <w:pPr>
        <w:pStyle w:val="ListParagraph"/>
        <w:numPr>
          <w:ilvl w:val="0"/>
          <w:numId w:val="102"/>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Zhvillimi i mëtejshëm i relevancës së auditimit duke kryer në mënyrë gradual më shumë auditime të performancës; </w:t>
      </w:r>
    </w:p>
    <w:p w:rsidR="00FF4962" w:rsidRPr="00AC4BD9" w:rsidRDefault="00FF4962" w:rsidP="00FF4962">
      <w:pPr>
        <w:pStyle w:val="ListParagraph"/>
        <w:numPr>
          <w:ilvl w:val="0"/>
          <w:numId w:val="102"/>
        </w:numPr>
        <w:spacing w:after="0" w:line="240" w:lineRule="auto"/>
        <w:jc w:val="both"/>
        <w:rPr>
          <w:rFonts w:ascii="Book Antiqua" w:hAnsi="Book Antiqua"/>
          <w:color w:val="000000" w:themeColor="text1"/>
        </w:rPr>
      </w:pPr>
      <w:r w:rsidRPr="00AC4BD9">
        <w:rPr>
          <w:rFonts w:ascii="Book Antiqua" w:hAnsi="Book Antiqua"/>
          <w:color w:val="000000" w:themeColor="text1"/>
        </w:rPr>
        <w:t>Të sigurohet një ndjekje më sistematike për zbatim në kohë të rekomandimeve të auditimit të jashtëm;</w:t>
      </w:r>
    </w:p>
    <w:p w:rsidR="00FF4962" w:rsidRPr="00AC4BD9" w:rsidRDefault="00FF4962" w:rsidP="00FF4962">
      <w:pPr>
        <w:pStyle w:val="ListParagraph"/>
        <w:numPr>
          <w:ilvl w:val="0"/>
          <w:numId w:val="102"/>
        </w:numPr>
        <w:spacing w:after="0" w:line="240" w:lineRule="auto"/>
        <w:jc w:val="both"/>
        <w:rPr>
          <w:rFonts w:ascii="Book Antiqua" w:hAnsi="Book Antiqua"/>
          <w:color w:val="000000" w:themeColor="text1"/>
        </w:rPr>
      </w:pPr>
      <w:r w:rsidRPr="00AC4BD9">
        <w:rPr>
          <w:rFonts w:ascii="Book Antiqua" w:hAnsi="Book Antiqua"/>
          <w:color w:val="000000" w:themeColor="text1"/>
        </w:rPr>
        <w:t>Fillimi i zbatimit të udhëheqjes sipas sistemit të menaxhimit të buxhetit;</w:t>
      </w:r>
    </w:p>
    <w:p w:rsidR="00FF4962" w:rsidRPr="00AC4BD9" w:rsidRDefault="00FF4962" w:rsidP="00FF4962">
      <w:pPr>
        <w:pStyle w:val="ListParagraph"/>
        <w:numPr>
          <w:ilvl w:val="0"/>
          <w:numId w:val="102"/>
        </w:num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Të vazhdohet me prodhimin e Raportit Vjetor të Auditimit në kohë, me cilësi më të mirë dhe rekomandime efektive, bazuar në relevancë më të madhe të auditimit; </w:t>
      </w:r>
    </w:p>
    <w:p w:rsidR="00FF4962" w:rsidRPr="00AC4BD9" w:rsidRDefault="00FF4962" w:rsidP="00FF4962">
      <w:pPr>
        <w:pStyle w:val="ListParagraph"/>
        <w:numPr>
          <w:ilvl w:val="0"/>
          <w:numId w:val="102"/>
        </w:numPr>
        <w:spacing w:after="0" w:line="240" w:lineRule="auto"/>
        <w:jc w:val="both"/>
        <w:rPr>
          <w:rFonts w:ascii="Book Antiqua" w:hAnsi="Book Antiqua"/>
          <w:color w:val="000000" w:themeColor="text1"/>
        </w:rPr>
      </w:pPr>
      <w:r w:rsidRPr="00AC4BD9">
        <w:rPr>
          <w:rFonts w:ascii="Book Antiqua" w:hAnsi="Book Antiqua"/>
          <w:color w:val="000000" w:themeColor="text1"/>
        </w:rPr>
        <w:t>Zhvillimi i mëtutjeshëm i auditimeve të TI;</w:t>
      </w:r>
    </w:p>
    <w:p w:rsidR="00FF4962" w:rsidRPr="00AC4BD9" w:rsidRDefault="00FF4962" w:rsidP="00FF4962">
      <w:pPr>
        <w:pStyle w:val="ListParagraph"/>
        <w:numPr>
          <w:ilvl w:val="0"/>
          <w:numId w:val="102"/>
        </w:numPr>
        <w:spacing w:after="0" w:line="240" w:lineRule="auto"/>
        <w:jc w:val="both"/>
        <w:rPr>
          <w:rFonts w:ascii="Book Antiqua" w:hAnsi="Book Antiqua"/>
          <w:color w:val="000000" w:themeColor="text1"/>
        </w:rPr>
      </w:pPr>
      <w:r w:rsidRPr="00AC4BD9">
        <w:rPr>
          <w:rFonts w:ascii="Book Antiqua" w:hAnsi="Book Antiqua"/>
          <w:color w:val="000000" w:themeColor="text1"/>
        </w:rPr>
        <w:t>Fokusim më i madh në fushat e interesit për menaxhim të decentralizuar të fondeve të IPA;</w:t>
      </w:r>
    </w:p>
    <w:p w:rsidR="00FF4962" w:rsidRPr="00AC4BD9" w:rsidRDefault="00FF4962" w:rsidP="00FF4962">
      <w:pPr>
        <w:pStyle w:val="ListParagraph"/>
        <w:numPr>
          <w:ilvl w:val="0"/>
          <w:numId w:val="102"/>
        </w:numPr>
        <w:spacing w:after="0" w:line="240" w:lineRule="auto"/>
        <w:jc w:val="both"/>
        <w:rPr>
          <w:rFonts w:ascii="Book Antiqua" w:hAnsi="Book Antiqua"/>
          <w:color w:val="000000" w:themeColor="text1"/>
        </w:rPr>
      </w:pPr>
      <w:r w:rsidRPr="00AC4BD9">
        <w:rPr>
          <w:rFonts w:ascii="Book Antiqua" w:hAnsi="Book Antiqua"/>
          <w:color w:val="000000" w:themeColor="text1"/>
        </w:rPr>
        <w:t>Përmirësimi i cilësisë së Auditimeve të obligueshme të Rregullsisë dhe Auditimeve jo-statutore të Performancës përmes rritjes së kontrollit të cilësisë për fazat e planifikimit, ekzekutimit dhe raportimit</w:t>
      </w:r>
      <w:bookmarkStart w:id="163" w:name="_Toc472327608"/>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164" w:name="_Toc534384372"/>
      <w:r w:rsidRPr="00AC4BD9">
        <w:rPr>
          <w:rFonts w:ascii="Book Antiqua" w:hAnsi="Book Antiqua"/>
          <w:b/>
          <w:color w:val="000000" w:themeColor="text1"/>
          <w:sz w:val="20"/>
          <w:szCs w:val="20"/>
        </w:rPr>
        <w:lastRenderedPageBreak/>
        <w:t>Kapitulli 33 i acquis-së: Dispozitat financiare dhe buxhetore</w:t>
      </w:r>
      <w:bookmarkEnd w:id="164"/>
      <w:r w:rsidRPr="00AC4BD9">
        <w:rPr>
          <w:rFonts w:ascii="Book Antiqua" w:hAnsi="Book Antiqua"/>
          <w:b/>
          <w:color w:val="000000" w:themeColor="text1"/>
          <w:sz w:val="20"/>
          <w:szCs w:val="20"/>
        </w:rPr>
        <w:t xml:space="preserve"> </w:t>
      </w:r>
    </w:p>
    <w:p w:rsidR="00FF4962" w:rsidRPr="00AC4BD9" w:rsidRDefault="00FF4962" w:rsidP="00FF4962">
      <w:pPr>
        <w:spacing w:after="0" w:line="240" w:lineRule="auto"/>
        <w:rPr>
          <w:rFonts w:ascii="Book Antiqua" w:hAnsi="Book Antiqua"/>
          <w:color w:val="000000" w:themeColor="text1"/>
        </w:rPr>
      </w:pPr>
    </w:p>
    <w:p w:rsidR="00FF4962" w:rsidRPr="00AC4BD9" w:rsidRDefault="00FF4962" w:rsidP="00FF4962">
      <w:pPr>
        <w:widowControl w:val="0"/>
        <w:autoSpaceDE w:val="0"/>
        <w:autoSpaceDN w:val="0"/>
        <w:adjustRightInd w:val="0"/>
        <w:spacing w:after="0" w:line="240" w:lineRule="auto"/>
        <w:ind w:right="78"/>
        <w:jc w:val="both"/>
        <w:rPr>
          <w:rFonts w:ascii="Book Antiqua" w:eastAsia="MS Mincho" w:hAnsi="Book Antiqua"/>
          <w:color w:val="000000" w:themeColor="text1"/>
        </w:rPr>
      </w:pPr>
      <w:r w:rsidRPr="00AC4BD9">
        <w:rPr>
          <w:rFonts w:ascii="Book Antiqua" w:eastAsia="MS Mincho" w:hAnsi="Book Antiqua"/>
          <w:color w:val="000000" w:themeColor="text1"/>
        </w:rPr>
        <w:t>Ky kapitull mbulon rregullat lidhur me burimet financiare të nevojshme për financimin e buxhetit të BE-së (burimet vetjake). Këto burime përbëhen kryesisht nga kontributet e shteteve anëtare, bazuar në burimet e veta tradicionale nga dogana dhe taksat bujqësore dhe të sheqerit; në burime të bazuara në tatimin mbi vlerën e shtuar dhe në burime të bazuara në nivelin e të ardhurave kombëtare bruto. Shtetet Anëtare duhet të kenë kapacitete të duhura administrative për të koordinuar në mënyrë adekuate dhe për të siguruar llogaritjen e saktë, mbledhjen, pagesën dhe kontrollin e burimeve të veta. Acquis në këtë fushë është drejtpërdrejt e detyrueshme dhe nuk kërkon transpozim në legjislacionin kombëtar.</w:t>
      </w:r>
    </w:p>
    <w:p w:rsidR="00FF4962" w:rsidRPr="00AC4BD9" w:rsidRDefault="00FF4962" w:rsidP="00FF4962">
      <w:pPr>
        <w:widowControl w:val="0"/>
        <w:autoSpaceDE w:val="0"/>
        <w:autoSpaceDN w:val="0"/>
        <w:adjustRightInd w:val="0"/>
        <w:spacing w:after="0" w:line="240" w:lineRule="auto"/>
        <w:ind w:right="78"/>
        <w:jc w:val="both"/>
        <w:rPr>
          <w:rFonts w:ascii="Book Antiqua" w:eastAsia="MS Mincho" w:hAnsi="Book Antiqua"/>
          <w:color w:val="000000" w:themeColor="text1"/>
        </w:rPr>
      </w:pPr>
    </w:p>
    <w:p w:rsidR="00FF4962" w:rsidRPr="00AC4BD9" w:rsidRDefault="00FF4962" w:rsidP="00FF4962">
      <w:pPr>
        <w:widowControl w:val="0"/>
        <w:autoSpaceDE w:val="0"/>
        <w:autoSpaceDN w:val="0"/>
        <w:adjustRightInd w:val="0"/>
        <w:spacing w:after="0" w:line="240" w:lineRule="auto"/>
        <w:ind w:right="78"/>
        <w:jc w:val="both"/>
        <w:rPr>
          <w:rFonts w:ascii="Book Antiqua" w:eastAsia="MS Mincho" w:hAnsi="Book Antiqua"/>
          <w:i/>
          <w:color w:val="000000" w:themeColor="text1"/>
        </w:rPr>
      </w:pPr>
      <w:r w:rsidRPr="00AC4BD9">
        <w:rPr>
          <w:rFonts w:ascii="Book Antiqua" w:eastAsia="MS Mincho" w:hAnsi="Book Antiqua"/>
          <w:i/>
          <w:color w:val="000000" w:themeColor="text1"/>
        </w:rPr>
        <w:t>Kërkesat MSA-së</w:t>
      </w:r>
    </w:p>
    <w:p w:rsidR="00FF4962" w:rsidRPr="00AC4BD9" w:rsidRDefault="00FF4962" w:rsidP="00FF4962">
      <w:pPr>
        <w:widowControl w:val="0"/>
        <w:autoSpaceDE w:val="0"/>
        <w:autoSpaceDN w:val="0"/>
        <w:adjustRightInd w:val="0"/>
        <w:spacing w:after="0" w:line="240" w:lineRule="auto"/>
        <w:ind w:right="78"/>
        <w:jc w:val="both"/>
        <w:rPr>
          <w:rFonts w:ascii="Book Antiqua" w:eastAsia="MS Mincho" w:hAnsi="Book Antiqua"/>
          <w:i/>
          <w:color w:val="000000" w:themeColor="text1"/>
        </w:rPr>
      </w:pPr>
      <w:r w:rsidRPr="00AC4BD9">
        <w:rPr>
          <w:rFonts w:ascii="Book Antiqua" w:eastAsia="TimesNewRoman" w:hAnsi="Book Antiqua" w:cs="TimesNewRoman"/>
          <w:color w:val="000000" w:themeColor="text1"/>
        </w:rPr>
        <w:t xml:space="preserve">Neni 74 i MSA-së kërkon përafrimin e legjislacionit </w:t>
      </w:r>
      <w:r w:rsidRPr="00AC4BD9">
        <w:rPr>
          <w:rFonts w:ascii="Book Antiqua" w:hAnsi="Book Antiqua"/>
          <w:color w:val="000000" w:themeColor="text1"/>
        </w:rPr>
        <w:t xml:space="preserve">të Kosovës me </w:t>
      </w:r>
      <w:r w:rsidRPr="00AC4BD9">
        <w:rPr>
          <w:rFonts w:ascii="Book Antiqua" w:hAnsi="Book Antiqua"/>
          <w:i/>
          <w:color w:val="000000" w:themeColor="text1"/>
        </w:rPr>
        <w:t>Acquis</w:t>
      </w:r>
      <w:r w:rsidRPr="00AC4BD9">
        <w:rPr>
          <w:rFonts w:ascii="Book Antiqua" w:hAnsi="Book Antiqua"/>
          <w:color w:val="000000" w:themeColor="text1"/>
        </w:rPr>
        <w:t xml:space="preserve"> të BE-së</w:t>
      </w:r>
      <w:r w:rsidRPr="00AC4BD9">
        <w:rPr>
          <w:rFonts w:ascii="Book Antiqua" w:eastAsia="TimesNewRoman" w:hAnsi="Book Antiqua" w:cs="TimesNewRoman"/>
          <w:color w:val="000000" w:themeColor="text1"/>
        </w:rPr>
        <w:t>, që përfshin edhe këtë kapitull.</w:t>
      </w:r>
    </w:p>
    <w:p w:rsidR="00FF4962" w:rsidRPr="00AC4BD9" w:rsidRDefault="00FF4962" w:rsidP="00FF4962">
      <w:pPr>
        <w:widowControl w:val="0"/>
        <w:autoSpaceDE w:val="0"/>
        <w:autoSpaceDN w:val="0"/>
        <w:adjustRightInd w:val="0"/>
        <w:spacing w:after="0" w:line="240" w:lineRule="auto"/>
        <w:ind w:right="78"/>
        <w:jc w:val="both"/>
        <w:rPr>
          <w:rFonts w:ascii="Book Antiqua" w:eastAsia="MS Mincho" w:hAnsi="Book Antiqua"/>
          <w:i/>
          <w:color w:val="000000" w:themeColor="text1"/>
        </w:rPr>
      </w:pPr>
    </w:p>
    <w:p w:rsidR="00FF4962" w:rsidRPr="00AC4BD9" w:rsidRDefault="00FF4962" w:rsidP="00FF4962">
      <w:pPr>
        <w:widowControl w:val="0"/>
        <w:autoSpaceDE w:val="0"/>
        <w:autoSpaceDN w:val="0"/>
        <w:adjustRightInd w:val="0"/>
        <w:spacing w:after="0" w:line="240" w:lineRule="auto"/>
        <w:ind w:right="78"/>
        <w:jc w:val="both"/>
        <w:rPr>
          <w:rFonts w:ascii="Book Antiqua" w:eastAsia="MS Mincho" w:hAnsi="Book Antiqua"/>
          <w:i/>
          <w:color w:val="000000" w:themeColor="text1"/>
        </w:rPr>
      </w:pPr>
      <w:r w:rsidRPr="00AC4BD9">
        <w:rPr>
          <w:rFonts w:ascii="Book Antiqua" w:eastAsia="MS Mincho" w:hAnsi="Book Antiqua"/>
          <w:b/>
          <w:i/>
          <w:color w:val="000000" w:themeColor="text1"/>
        </w:rPr>
        <w:t>Gjendja aktuale</w:t>
      </w:r>
    </w:p>
    <w:p w:rsidR="00FF4962" w:rsidRPr="00AC4BD9" w:rsidRDefault="00FF4962" w:rsidP="00FF4962">
      <w:pPr>
        <w:widowControl w:val="0"/>
        <w:autoSpaceDE w:val="0"/>
        <w:autoSpaceDN w:val="0"/>
        <w:adjustRightInd w:val="0"/>
        <w:spacing w:after="0" w:line="240" w:lineRule="auto"/>
        <w:ind w:right="78"/>
        <w:jc w:val="both"/>
        <w:rPr>
          <w:rFonts w:ascii="Book Antiqua" w:eastAsia="MS Mincho" w:hAnsi="Book Antiqua"/>
          <w:i/>
          <w:color w:val="000000" w:themeColor="text1"/>
        </w:rPr>
      </w:pPr>
    </w:p>
    <w:p w:rsidR="00FF4962" w:rsidRPr="00AC4BD9" w:rsidRDefault="00FF4962" w:rsidP="00FF4962">
      <w:pPr>
        <w:widowControl w:val="0"/>
        <w:autoSpaceDE w:val="0"/>
        <w:autoSpaceDN w:val="0"/>
        <w:adjustRightInd w:val="0"/>
        <w:spacing w:after="0" w:line="240" w:lineRule="auto"/>
        <w:ind w:right="78"/>
        <w:jc w:val="both"/>
        <w:rPr>
          <w:rFonts w:ascii="Book Antiqua" w:eastAsia="MS Mincho" w:hAnsi="Book Antiqua"/>
          <w:i/>
          <w:color w:val="000000" w:themeColor="text1"/>
        </w:rPr>
      </w:pPr>
      <w:r w:rsidRPr="00AC4BD9">
        <w:rPr>
          <w:rFonts w:ascii="Book Antiqua" w:hAnsi="Book Antiqua"/>
          <w:i/>
          <w:color w:val="000000" w:themeColor="text1"/>
        </w:rPr>
        <w:t xml:space="preserve">Korniza legjislative </w:t>
      </w:r>
    </w:p>
    <w:p w:rsidR="00FF4962" w:rsidRPr="00AC4BD9" w:rsidRDefault="00FF4962" w:rsidP="00FF4962">
      <w:pPr>
        <w:autoSpaceDE w:val="0"/>
        <w:autoSpaceDN w:val="0"/>
        <w:adjustRightInd w:val="0"/>
        <w:spacing w:after="0" w:line="240" w:lineRule="auto"/>
        <w:jc w:val="both"/>
        <w:rPr>
          <w:rFonts w:ascii="Book Antiqua" w:eastAsia="TimesNewRoman" w:hAnsi="Book Antiqua" w:cs="TimesNewRoman"/>
          <w:color w:val="000000" w:themeColor="text1"/>
        </w:rPr>
      </w:pPr>
    </w:p>
    <w:p w:rsidR="00FF4962" w:rsidRPr="00AC4BD9" w:rsidRDefault="00FF4962" w:rsidP="00FF4962">
      <w:pPr>
        <w:autoSpaceDE w:val="0"/>
        <w:autoSpaceDN w:val="0"/>
        <w:adjustRightInd w:val="0"/>
        <w:spacing w:after="0" w:line="240" w:lineRule="auto"/>
        <w:jc w:val="both"/>
        <w:rPr>
          <w:rFonts w:ascii="Book Antiqua" w:eastAsia="TimesNewRoman" w:hAnsi="Book Antiqua" w:cs="TimesNewRoman"/>
          <w:color w:val="000000" w:themeColor="text1"/>
        </w:rPr>
      </w:pPr>
      <w:r w:rsidRPr="00AC4BD9">
        <w:rPr>
          <w:rFonts w:ascii="Book Antiqua" w:eastAsia="TimesNewRoman" w:hAnsi="Book Antiqua" w:cs="TimesNewRoman"/>
          <w:color w:val="000000" w:themeColor="text1"/>
        </w:rPr>
        <w:t>Aktet ligjore kryesore relevante për këtë Kapitull përfshijnë:</w:t>
      </w:r>
    </w:p>
    <w:p w:rsidR="00FF4962" w:rsidRPr="00AC4BD9" w:rsidRDefault="00FF4962" w:rsidP="00FF4962">
      <w:pPr>
        <w:pStyle w:val="ListParagraph"/>
        <w:numPr>
          <w:ilvl w:val="0"/>
          <w:numId w:val="112"/>
        </w:numPr>
        <w:autoSpaceDE w:val="0"/>
        <w:autoSpaceDN w:val="0"/>
        <w:adjustRightInd w:val="0"/>
        <w:spacing w:after="0" w:line="240" w:lineRule="auto"/>
        <w:ind w:left="720"/>
        <w:contextualSpacing w:val="0"/>
        <w:jc w:val="both"/>
        <w:rPr>
          <w:rFonts w:ascii="Book Antiqua" w:eastAsia="TimesNewRoman" w:hAnsi="Book Antiqua" w:cs="TimesNewRoman"/>
          <w:color w:val="000000" w:themeColor="text1"/>
        </w:rPr>
      </w:pPr>
      <w:r w:rsidRPr="00AC4BD9">
        <w:rPr>
          <w:rFonts w:ascii="Book Antiqua" w:hAnsi="Book Antiqua"/>
          <w:color w:val="000000" w:themeColor="text1"/>
        </w:rPr>
        <w:t>Ligji nr. 03/L-048 për Menaxhimin e Financave Publike dhe Përgjegjësitë;</w:t>
      </w:r>
    </w:p>
    <w:p w:rsidR="00FF4962" w:rsidRPr="00AC4BD9" w:rsidRDefault="00FF4962" w:rsidP="00FF4962">
      <w:pPr>
        <w:pStyle w:val="ListParagraph"/>
        <w:numPr>
          <w:ilvl w:val="0"/>
          <w:numId w:val="112"/>
        </w:numPr>
        <w:autoSpaceDE w:val="0"/>
        <w:autoSpaceDN w:val="0"/>
        <w:adjustRightInd w:val="0"/>
        <w:spacing w:after="0" w:line="240" w:lineRule="auto"/>
        <w:ind w:left="720"/>
        <w:contextualSpacing w:val="0"/>
        <w:jc w:val="both"/>
        <w:rPr>
          <w:rFonts w:ascii="Book Antiqua" w:eastAsia="TimesNewRoman" w:hAnsi="Book Antiqua" w:cs="TimesNewRoman"/>
          <w:color w:val="000000" w:themeColor="text1"/>
        </w:rPr>
      </w:pPr>
      <w:r w:rsidRPr="00AC4BD9">
        <w:rPr>
          <w:rFonts w:ascii="Book Antiqua" w:eastAsia="TimesNewRoman" w:hAnsi="Book Antiqua" w:cs="TimesNewRoman"/>
          <w:color w:val="000000" w:themeColor="text1"/>
        </w:rPr>
        <w:t>Ligji nr. 06/L-020 për Buxhetin e Republikës së Kosovës për vitin 2018;</w:t>
      </w:r>
    </w:p>
    <w:p w:rsidR="00FF4962" w:rsidRPr="00AC4BD9" w:rsidRDefault="00FF4962" w:rsidP="00FF4962">
      <w:pPr>
        <w:pStyle w:val="ListParagraph"/>
        <w:numPr>
          <w:ilvl w:val="0"/>
          <w:numId w:val="112"/>
        </w:numPr>
        <w:autoSpaceDE w:val="0"/>
        <w:autoSpaceDN w:val="0"/>
        <w:adjustRightInd w:val="0"/>
        <w:spacing w:after="0" w:line="240" w:lineRule="auto"/>
        <w:ind w:left="720"/>
        <w:contextualSpacing w:val="0"/>
        <w:jc w:val="both"/>
        <w:rPr>
          <w:rFonts w:ascii="Book Antiqua" w:eastAsia="TimesNewRoman" w:hAnsi="Book Antiqua" w:cs="TimesNewRoman"/>
          <w:color w:val="000000" w:themeColor="text1"/>
        </w:rPr>
      </w:pPr>
      <w:r w:rsidRPr="00AC4BD9">
        <w:rPr>
          <w:rFonts w:ascii="Book Antiqua" w:eastAsia="TimesNewRoman" w:hAnsi="Book Antiqua" w:cs="TimesNewRoman"/>
          <w:color w:val="000000" w:themeColor="text1"/>
        </w:rPr>
        <w:t>Ligji nr. 05/L -037 për Tatimin Mbi Vlerën e Shtuar;</w:t>
      </w:r>
    </w:p>
    <w:p w:rsidR="00FF4962" w:rsidRPr="00AC4BD9" w:rsidRDefault="00FF4962" w:rsidP="00FF4962">
      <w:pPr>
        <w:pStyle w:val="ListParagraph"/>
        <w:numPr>
          <w:ilvl w:val="0"/>
          <w:numId w:val="112"/>
        </w:numPr>
        <w:autoSpaceDE w:val="0"/>
        <w:autoSpaceDN w:val="0"/>
        <w:adjustRightInd w:val="0"/>
        <w:spacing w:after="0" w:line="240" w:lineRule="auto"/>
        <w:ind w:left="720"/>
        <w:contextualSpacing w:val="0"/>
        <w:jc w:val="both"/>
        <w:rPr>
          <w:rFonts w:ascii="Book Antiqua" w:eastAsia="TimesNewRoman" w:hAnsi="Book Antiqua" w:cs="TimesNewRoman"/>
          <w:color w:val="000000" w:themeColor="text1"/>
        </w:rPr>
      </w:pPr>
      <w:r w:rsidRPr="00AC4BD9">
        <w:rPr>
          <w:rFonts w:ascii="Book Antiqua" w:eastAsia="TimesNewRoman" w:hAnsi="Book Antiqua" w:cs="TimesNewRoman"/>
          <w:color w:val="000000" w:themeColor="text1"/>
        </w:rPr>
        <w:t>UA MF-NR. 03/2015 për zbatimin e ligjit nr. 05/L-037 për tatimin mbi vlerën e shtuar;</w:t>
      </w:r>
    </w:p>
    <w:p w:rsidR="00FF4962" w:rsidRPr="00AC4BD9" w:rsidRDefault="00FF4962" w:rsidP="00FF4962">
      <w:pPr>
        <w:pStyle w:val="ListParagraph"/>
        <w:numPr>
          <w:ilvl w:val="0"/>
          <w:numId w:val="112"/>
        </w:numPr>
        <w:autoSpaceDE w:val="0"/>
        <w:autoSpaceDN w:val="0"/>
        <w:adjustRightInd w:val="0"/>
        <w:spacing w:after="0" w:line="240" w:lineRule="auto"/>
        <w:ind w:left="720"/>
        <w:contextualSpacing w:val="0"/>
        <w:jc w:val="both"/>
        <w:rPr>
          <w:rFonts w:ascii="Book Antiqua" w:eastAsia="TimesNewRoman" w:hAnsi="Book Antiqua" w:cs="TimesNewRoman"/>
          <w:color w:val="000000" w:themeColor="text1"/>
        </w:rPr>
      </w:pPr>
      <w:r w:rsidRPr="00AC4BD9">
        <w:rPr>
          <w:rFonts w:ascii="Book Antiqua" w:hAnsi="Book Antiqua"/>
          <w:color w:val="000000" w:themeColor="text1"/>
        </w:rPr>
        <w:t>Ligji nr. 04/L-099 për ndryshimin dhe plotësimin e Kodit nr. 03/L-109 Doganor dhe të Akcizave të Kosovës;</w:t>
      </w:r>
    </w:p>
    <w:p w:rsidR="00FF4962" w:rsidRPr="00AC4BD9" w:rsidRDefault="00FF4962" w:rsidP="00FF4962">
      <w:pPr>
        <w:pStyle w:val="ListParagraph"/>
        <w:numPr>
          <w:ilvl w:val="0"/>
          <w:numId w:val="112"/>
        </w:numPr>
        <w:autoSpaceDE w:val="0"/>
        <w:autoSpaceDN w:val="0"/>
        <w:adjustRightInd w:val="0"/>
        <w:spacing w:after="0" w:line="240" w:lineRule="auto"/>
        <w:ind w:left="720"/>
        <w:contextualSpacing w:val="0"/>
        <w:jc w:val="both"/>
        <w:rPr>
          <w:rFonts w:ascii="Book Antiqua" w:eastAsia="TimesNewRoman" w:hAnsi="Book Antiqua" w:cs="TimesNewRoman"/>
          <w:color w:val="000000" w:themeColor="text1"/>
        </w:rPr>
      </w:pPr>
      <w:r w:rsidRPr="00AC4BD9">
        <w:rPr>
          <w:rFonts w:ascii="Book Antiqua" w:eastAsia="TimesNewRoman" w:hAnsi="Book Antiqua" w:cs="TimesNewRoman"/>
          <w:color w:val="000000" w:themeColor="text1"/>
        </w:rPr>
        <w:t>UA MF - nr. 05/2014 për plotësimin dhe ndryshimin e Udhëzimit Administrativ nr. 11/2009 për zbatimin e kodit doganor dhe të akcizave, të plotësuar dhe ndryshuar me Udhëzimin Administrativ nr. 05/2010 dhe me Udhëzimin Administrativ nr. 06/2013.</w:t>
      </w:r>
    </w:p>
    <w:p w:rsidR="00FF4962" w:rsidRPr="00AC4BD9" w:rsidRDefault="00FF4962" w:rsidP="00FF4962">
      <w:pPr>
        <w:widowControl w:val="0"/>
        <w:autoSpaceDE w:val="0"/>
        <w:autoSpaceDN w:val="0"/>
        <w:adjustRightInd w:val="0"/>
        <w:spacing w:after="0" w:line="240" w:lineRule="auto"/>
        <w:ind w:right="78"/>
        <w:jc w:val="both"/>
        <w:rPr>
          <w:rFonts w:ascii="Book Antiqua" w:hAnsi="Book Antiqua"/>
          <w:color w:val="000000" w:themeColor="text1"/>
        </w:rPr>
      </w:pPr>
    </w:p>
    <w:p w:rsidR="00FF4962" w:rsidRPr="00AC4BD9" w:rsidRDefault="00FF4962" w:rsidP="00FF4962">
      <w:pPr>
        <w:widowControl w:val="0"/>
        <w:autoSpaceDE w:val="0"/>
        <w:autoSpaceDN w:val="0"/>
        <w:adjustRightInd w:val="0"/>
        <w:spacing w:after="0" w:line="240" w:lineRule="auto"/>
        <w:ind w:right="78"/>
        <w:jc w:val="both"/>
        <w:rPr>
          <w:rFonts w:ascii="Book Antiqua" w:hAnsi="Book Antiqua"/>
          <w:color w:val="000000" w:themeColor="text1"/>
        </w:rPr>
      </w:pPr>
      <w:r w:rsidRPr="00AC4BD9">
        <w:rPr>
          <w:rFonts w:ascii="Book Antiqua" w:hAnsi="Book Antiqua"/>
          <w:color w:val="000000" w:themeColor="text1"/>
        </w:rPr>
        <w:t>Sistemi i Tatimit mbi Vlerën e Shtuar në territorin e Republikës së Kosovës rregullohet me Ligjin nr. 05/L -037 për Tatimin Mbi Vlerën e Shtuar. Tatimi mbi Vlerën e Shtuar përfshinë aplikimin e tatimit të përgjithshëm në konsum për mallra dhe shërbime, që është saktësisht proporcional me çmimin e mallrave dhe shërbimeve, dhe e cila llogaritet në këtë çmim sipas normës së aplikueshme, ngarkohet në fazat e ndryshme të prodhimit, shpërndarjes dhe ciklit jetësor të tregtisë së mallrave dhe shërbimeve, që në fund bartet nga konsumatori i fundit.</w:t>
      </w:r>
    </w:p>
    <w:p w:rsidR="00FF4962" w:rsidRPr="00AC4BD9" w:rsidRDefault="00FF4962" w:rsidP="00FF4962">
      <w:pPr>
        <w:widowControl w:val="0"/>
        <w:autoSpaceDE w:val="0"/>
        <w:autoSpaceDN w:val="0"/>
        <w:adjustRightInd w:val="0"/>
        <w:spacing w:after="0" w:line="240" w:lineRule="auto"/>
        <w:ind w:right="78"/>
        <w:jc w:val="both"/>
        <w:rPr>
          <w:rFonts w:ascii="Book Antiqua" w:hAnsi="Book Antiqua"/>
          <w:color w:val="000000" w:themeColor="text1"/>
        </w:rPr>
      </w:pPr>
    </w:p>
    <w:p w:rsidR="00FF4962" w:rsidRPr="00AC4BD9" w:rsidRDefault="00FF4962" w:rsidP="00FF4962">
      <w:pPr>
        <w:widowControl w:val="0"/>
        <w:autoSpaceDE w:val="0"/>
        <w:autoSpaceDN w:val="0"/>
        <w:adjustRightInd w:val="0"/>
        <w:spacing w:after="0" w:line="240" w:lineRule="auto"/>
        <w:ind w:right="78"/>
        <w:jc w:val="both"/>
        <w:rPr>
          <w:rFonts w:ascii="Book Antiqua" w:hAnsi="Book Antiqua"/>
          <w:color w:val="000000" w:themeColor="text1"/>
        </w:rPr>
      </w:pPr>
      <w:r w:rsidRPr="00AC4BD9">
        <w:rPr>
          <w:rFonts w:ascii="Book Antiqua" w:hAnsi="Book Antiqua"/>
          <w:color w:val="000000" w:themeColor="text1"/>
        </w:rPr>
        <w:t>TVSH ngarkohet me normën standarde prej tetëmbëdhjetë për qind (18%), ndërsa norma e reduktuar në TVSH llogaritet dhe paguhet prej tetë për qind (8%) për disa mallra dhe shërbime bazike, si dhe importit të tyre.</w:t>
      </w:r>
    </w:p>
    <w:p w:rsidR="00FF4962" w:rsidRPr="00AC4BD9" w:rsidRDefault="00FF4962" w:rsidP="00FF4962">
      <w:pPr>
        <w:widowControl w:val="0"/>
        <w:autoSpaceDE w:val="0"/>
        <w:autoSpaceDN w:val="0"/>
        <w:adjustRightInd w:val="0"/>
        <w:spacing w:after="0" w:line="240" w:lineRule="auto"/>
        <w:ind w:right="78"/>
        <w:jc w:val="both"/>
        <w:rPr>
          <w:rFonts w:ascii="Book Antiqua" w:hAnsi="Book Antiqua"/>
          <w:color w:val="000000" w:themeColor="text1"/>
        </w:rPr>
      </w:pPr>
    </w:p>
    <w:p w:rsidR="00FF4962" w:rsidRPr="00AC4BD9" w:rsidRDefault="00FF4962" w:rsidP="00FF4962">
      <w:pPr>
        <w:widowControl w:val="0"/>
        <w:autoSpaceDE w:val="0"/>
        <w:autoSpaceDN w:val="0"/>
        <w:adjustRightInd w:val="0"/>
        <w:spacing w:after="0" w:line="240" w:lineRule="auto"/>
        <w:ind w:right="78"/>
        <w:jc w:val="both"/>
        <w:rPr>
          <w:rFonts w:ascii="Book Antiqua" w:hAnsi="Book Antiqua"/>
          <w:color w:val="000000" w:themeColor="text1"/>
        </w:rPr>
      </w:pPr>
      <w:r w:rsidRPr="00AC4BD9">
        <w:rPr>
          <w:rFonts w:ascii="Book Antiqua" w:eastAsia="MS Mincho" w:hAnsi="Book Antiqua"/>
          <w:color w:val="000000" w:themeColor="text1"/>
        </w:rPr>
        <w:t xml:space="preserve">Procedurat e mbledhjes dhe të kontrollit për detyrimet doganore dhe taksat e importit kryhen nga Dogana e Kosovë. Dogana e Kosovës është nën autoritetin e funksioneve të Ministrisë së Financave, në bazë të </w:t>
      </w:r>
      <w:r w:rsidRPr="00AC4BD9">
        <w:rPr>
          <w:rFonts w:ascii="Book Antiqua" w:hAnsi="Book Antiqua"/>
          <w:color w:val="000000" w:themeColor="text1"/>
        </w:rPr>
        <w:t xml:space="preserve">Ligjit nr. 03/L-109 i datës 10 nëntor 2008 dhe ndryshuar me ligjin nr. 04/L-099, i datës 3 maj 2012 Kodi Doganor dhe Akcizave të Kosovës. Ky ligj është pjesërisht ne harmoni me Kodin Doganor te BE-se, me konkretisht me </w:t>
      </w:r>
      <w:r w:rsidRPr="00AC4BD9">
        <w:rPr>
          <w:rFonts w:ascii="Book Antiqua" w:eastAsia="TimesNewRoman" w:hAnsi="Book Antiqua" w:cs="TimesNewRoman"/>
          <w:color w:val="000000" w:themeColor="text1"/>
        </w:rPr>
        <w:t>Rregulloren e Këshillit (KEE) 2913/92/ “Për Themelimin e Kodit Doganor Komunitar”.</w:t>
      </w:r>
    </w:p>
    <w:p w:rsidR="00FF4962" w:rsidRPr="00AC4BD9" w:rsidRDefault="00FF4962" w:rsidP="00FF4962">
      <w:pPr>
        <w:widowControl w:val="0"/>
        <w:autoSpaceDE w:val="0"/>
        <w:autoSpaceDN w:val="0"/>
        <w:adjustRightInd w:val="0"/>
        <w:spacing w:after="0" w:line="240" w:lineRule="auto"/>
        <w:ind w:right="78"/>
        <w:jc w:val="both"/>
        <w:rPr>
          <w:rFonts w:ascii="Book Antiqua" w:hAnsi="Book Antiqua"/>
          <w:color w:val="000000" w:themeColor="text1"/>
        </w:rPr>
      </w:pPr>
    </w:p>
    <w:p w:rsidR="00FF4962" w:rsidRPr="00AC4BD9" w:rsidRDefault="00FF4962" w:rsidP="00FF4962">
      <w:pPr>
        <w:widowControl w:val="0"/>
        <w:autoSpaceDE w:val="0"/>
        <w:autoSpaceDN w:val="0"/>
        <w:adjustRightInd w:val="0"/>
        <w:spacing w:after="0" w:line="240" w:lineRule="auto"/>
        <w:ind w:right="78"/>
        <w:jc w:val="both"/>
        <w:rPr>
          <w:rFonts w:ascii="Book Antiqua" w:hAnsi="Book Antiqua"/>
          <w:color w:val="000000" w:themeColor="text1"/>
        </w:rPr>
      </w:pPr>
      <w:r w:rsidRPr="00AC4BD9">
        <w:rPr>
          <w:rFonts w:ascii="Book Antiqua" w:hAnsi="Book Antiqua"/>
          <w:color w:val="000000" w:themeColor="text1"/>
        </w:rPr>
        <w:t>Sa i përket Buxhetit, bazuar në nenin 5 të Ligjit nr. 03/L-048 për Menaxhimin e Financave Publike dhe Përgjegjësitë, Departamenti i Buxhetit është i autorizuar dhe përgjegjës për:</w:t>
      </w:r>
    </w:p>
    <w:p w:rsidR="00FF4962" w:rsidRPr="00AC4BD9" w:rsidRDefault="00FF4962" w:rsidP="00FF4962">
      <w:pPr>
        <w:pStyle w:val="ListParagraph"/>
        <w:widowControl w:val="0"/>
        <w:numPr>
          <w:ilvl w:val="0"/>
          <w:numId w:val="113"/>
        </w:numPr>
        <w:autoSpaceDE w:val="0"/>
        <w:autoSpaceDN w:val="0"/>
        <w:adjustRightInd w:val="0"/>
        <w:spacing w:after="0" w:line="240" w:lineRule="auto"/>
        <w:ind w:left="720" w:right="73"/>
        <w:contextualSpacing w:val="0"/>
        <w:jc w:val="both"/>
        <w:rPr>
          <w:rFonts w:ascii="Book Antiqua" w:hAnsi="Book Antiqua"/>
          <w:color w:val="000000" w:themeColor="text1"/>
        </w:rPr>
      </w:pPr>
      <w:r w:rsidRPr="00AC4BD9">
        <w:rPr>
          <w:rFonts w:ascii="Book Antiqua" w:hAnsi="Book Antiqua"/>
          <w:color w:val="000000" w:themeColor="text1"/>
        </w:rPr>
        <w:t xml:space="preserve">Përgatitjen e Propozim Buxhetit të Republikës së Kosovës, </w:t>
      </w:r>
    </w:p>
    <w:p w:rsidR="00FF4962" w:rsidRPr="00AC4BD9" w:rsidRDefault="00FF4962" w:rsidP="00FF4962">
      <w:pPr>
        <w:pStyle w:val="ListParagraph"/>
        <w:widowControl w:val="0"/>
        <w:numPr>
          <w:ilvl w:val="0"/>
          <w:numId w:val="113"/>
        </w:numPr>
        <w:autoSpaceDE w:val="0"/>
        <w:autoSpaceDN w:val="0"/>
        <w:adjustRightInd w:val="0"/>
        <w:spacing w:after="0" w:line="240" w:lineRule="auto"/>
        <w:ind w:left="720" w:right="73"/>
        <w:contextualSpacing w:val="0"/>
        <w:jc w:val="both"/>
        <w:rPr>
          <w:rFonts w:ascii="Book Antiqua" w:hAnsi="Book Antiqua"/>
          <w:color w:val="000000" w:themeColor="text1"/>
        </w:rPr>
      </w:pPr>
      <w:r w:rsidRPr="00AC4BD9">
        <w:rPr>
          <w:rFonts w:ascii="Book Antiqua" w:hAnsi="Book Antiqua"/>
          <w:color w:val="000000" w:themeColor="text1"/>
        </w:rPr>
        <w:t xml:space="preserve">Përgatitjen e Kornizës </w:t>
      </w:r>
      <w:r w:rsidRPr="00AC4BD9">
        <w:rPr>
          <w:rFonts w:ascii="Book Antiqua" w:hAnsi="Book Antiqua"/>
          <w:i/>
          <w:color w:val="000000" w:themeColor="text1"/>
        </w:rPr>
        <w:t>Afatmesme</w:t>
      </w:r>
      <w:r w:rsidRPr="00AC4BD9">
        <w:rPr>
          <w:rFonts w:ascii="Book Antiqua" w:hAnsi="Book Antiqua"/>
          <w:color w:val="000000" w:themeColor="text1"/>
        </w:rPr>
        <w:t xml:space="preserve"> të Shpenzimeve, </w:t>
      </w:r>
    </w:p>
    <w:p w:rsidR="00FF4962" w:rsidRPr="00AC4BD9" w:rsidRDefault="00FF4962" w:rsidP="00FF4962">
      <w:pPr>
        <w:pStyle w:val="ListParagraph"/>
        <w:widowControl w:val="0"/>
        <w:numPr>
          <w:ilvl w:val="0"/>
          <w:numId w:val="113"/>
        </w:numPr>
        <w:autoSpaceDE w:val="0"/>
        <w:autoSpaceDN w:val="0"/>
        <w:adjustRightInd w:val="0"/>
        <w:spacing w:after="0" w:line="240" w:lineRule="auto"/>
        <w:ind w:left="720" w:right="73"/>
        <w:contextualSpacing w:val="0"/>
        <w:jc w:val="both"/>
        <w:rPr>
          <w:rFonts w:ascii="Book Antiqua" w:hAnsi="Book Antiqua"/>
          <w:color w:val="000000" w:themeColor="text1"/>
        </w:rPr>
      </w:pPr>
      <w:r w:rsidRPr="00AC4BD9">
        <w:rPr>
          <w:rFonts w:ascii="Book Antiqua" w:hAnsi="Book Antiqua"/>
          <w:color w:val="000000" w:themeColor="text1"/>
        </w:rPr>
        <w:t>Zbatimin e Buxhetit të Republikës së Kosovës,</w:t>
      </w:r>
    </w:p>
    <w:p w:rsidR="00FF4962" w:rsidRPr="00AC4BD9" w:rsidRDefault="00FF4962" w:rsidP="00FF4962">
      <w:pPr>
        <w:pStyle w:val="ListParagraph"/>
        <w:widowControl w:val="0"/>
        <w:numPr>
          <w:ilvl w:val="0"/>
          <w:numId w:val="113"/>
        </w:numPr>
        <w:autoSpaceDE w:val="0"/>
        <w:autoSpaceDN w:val="0"/>
        <w:adjustRightInd w:val="0"/>
        <w:spacing w:after="0" w:line="240" w:lineRule="auto"/>
        <w:ind w:left="720" w:right="73"/>
        <w:contextualSpacing w:val="0"/>
        <w:jc w:val="both"/>
        <w:rPr>
          <w:rFonts w:ascii="Book Antiqua" w:hAnsi="Book Antiqua"/>
          <w:color w:val="000000" w:themeColor="text1"/>
        </w:rPr>
      </w:pPr>
      <w:r w:rsidRPr="00AC4BD9">
        <w:rPr>
          <w:rFonts w:ascii="Book Antiqua" w:hAnsi="Book Antiqua"/>
          <w:color w:val="000000" w:themeColor="text1"/>
        </w:rPr>
        <w:lastRenderedPageBreak/>
        <w:t xml:space="preserve">Vlerësimin e kërkesave për ndryshimin e ndarjeve buxhetore, </w:t>
      </w:r>
    </w:p>
    <w:p w:rsidR="00FF4962" w:rsidRPr="00AC4BD9" w:rsidRDefault="00FF4962" w:rsidP="00FF4962">
      <w:pPr>
        <w:pStyle w:val="ListParagraph"/>
        <w:widowControl w:val="0"/>
        <w:numPr>
          <w:ilvl w:val="0"/>
          <w:numId w:val="113"/>
        </w:numPr>
        <w:autoSpaceDE w:val="0"/>
        <w:autoSpaceDN w:val="0"/>
        <w:adjustRightInd w:val="0"/>
        <w:spacing w:after="0" w:line="240" w:lineRule="auto"/>
        <w:ind w:left="720" w:right="73"/>
        <w:contextualSpacing w:val="0"/>
        <w:jc w:val="both"/>
        <w:rPr>
          <w:rFonts w:ascii="Book Antiqua" w:hAnsi="Book Antiqua"/>
          <w:color w:val="000000" w:themeColor="text1"/>
        </w:rPr>
      </w:pPr>
      <w:r w:rsidRPr="00AC4BD9">
        <w:rPr>
          <w:rFonts w:ascii="Book Antiqua" w:hAnsi="Book Antiqua"/>
          <w:color w:val="000000" w:themeColor="text1"/>
        </w:rPr>
        <w:t xml:space="preserve">Vlerësimin e ndikimit financiar të politikave qeveritare dhe </w:t>
      </w:r>
    </w:p>
    <w:p w:rsidR="00FF4962" w:rsidRPr="00AC4BD9" w:rsidRDefault="00FF4962" w:rsidP="00FF4962">
      <w:pPr>
        <w:pStyle w:val="ListParagraph"/>
        <w:widowControl w:val="0"/>
        <w:numPr>
          <w:ilvl w:val="0"/>
          <w:numId w:val="113"/>
        </w:numPr>
        <w:autoSpaceDE w:val="0"/>
        <w:autoSpaceDN w:val="0"/>
        <w:adjustRightInd w:val="0"/>
        <w:spacing w:after="0" w:line="240" w:lineRule="auto"/>
        <w:ind w:left="720" w:right="73"/>
        <w:contextualSpacing w:val="0"/>
        <w:jc w:val="both"/>
        <w:rPr>
          <w:rFonts w:ascii="Book Antiqua" w:hAnsi="Book Antiqua"/>
          <w:color w:val="000000" w:themeColor="text1"/>
        </w:rPr>
      </w:pPr>
      <w:r w:rsidRPr="00AC4BD9">
        <w:rPr>
          <w:rFonts w:ascii="Book Antiqua" w:hAnsi="Book Antiqua"/>
          <w:color w:val="000000" w:themeColor="text1"/>
        </w:rPr>
        <w:t>Ushtrimin e të gjitha përgjegjësive të tjera të cilat i janë dhënë Departamentit të Buxhetit me ligj.</w:t>
      </w:r>
    </w:p>
    <w:p w:rsidR="00FF4962" w:rsidRPr="00AC4BD9" w:rsidRDefault="00FF4962" w:rsidP="00FF4962">
      <w:pPr>
        <w:widowControl w:val="0"/>
        <w:autoSpaceDE w:val="0"/>
        <w:autoSpaceDN w:val="0"/>
        <w:adjustRightInd w:val="0"/>
        <w:spacing w:after="0" w:line="240" w:lineRule="auto"/>
        <w:ind w:right="73"/>
        <w:jc w:val="both"/>
        <w:rPr>
          <w:rFonts w:ascii="Book Antiqua" w:hAnsi="Book Antiqua"/>
          <w:color w:val="000000" w:themeColor="text1"/>
        </w:rPr>
      </w:pPr>
    </w:p>
    <w:p w:rsidR="00FF4962" w:rsidRPr="00AC4BD9" w:rsidRDefault="00FF4962" w:rsidP="00FF4962">
      <w:pPr>
        <w:widowControl w:val="0"/>
        <w:autoSpaceDE w:val="0"/>
        <w:autoSpaceDN w:val="0"/>
        <w:adjustRightInd w:val="0"/>
        <w:spacing w:after="0" w:line="240" w:lineRule="auto"/>
        <w:ind w:right="78"/>
        <w:jc w:val="both"/>
        <w:rPr>
          <w:rFonts w:ascii="Book Antiqua" w:eastAsia="MS Mincho" w:hAnsi="Book Antiqua"/>
          <w:i/>
          <w:color w:val="000000" w:themeColor="text1"/>
        </w:rPr>
      </w:pPr>
      <w:r w:rsidRPr="00AC4BD9">
        <w:rPr>
          <w:rFonts w:ascii="Book Antiqua" w:eastAsia="MS Mincho" w:hAnsi="Book Antiqua"/>
          <w:i/>
          <w:color w:val="000000" w:themeColor="text1"/>
        </w:rPr>
        <w:t>Korniza institucionale</w:t>
      </w:r>
    </w:p>
    <w:p w:rsidR="00FF4962" w:rsidRPr="00AC4BD9" w:rsidRDefault="00FF4962" w:rsidP="00FF4962">
      <w:pPr>
        <w:widowControl w:val="0"/>
        <w:autoSpaceDE w:val="0"/>
        <w:autoSpaceDN w:val="0"/>
        <w:adjustRightInd w:val="0"/>
        <w:spacing w:after="0" w:line="240" w:lineRule="auto"/>
        <w:ind w:right="78"/>
        <w:jc w:val="both"/>
        <w:rPr>
          <w:rFonts w:ascii="Book Antiqua" w:hAnsi="Book Antiqua"/>
          <w:color w:val="000000" w:themeColor="text1"/>
        </w:rPr>
      </w:pPr>
    </w:p>
    <w:p w:rsidR="00FF4962" w:rsidRPr="00AC4BD9" w:rsidRDefault="00FF4962" w:rsidP="00FF4962">
      <w:pPr>
        <w:widowControl w:val="0"/>
        <w:autoSpaceDE w:val="0"/>
        <w:autoSpaceDN w:val="0"/>
        <w:adjustRightInd w:val="0"/>
        <w:spacing w:after="0" w:line="240" w:lineRule="auto"/>
        <w:ind w:right="78"/>
        <w:jc w:val="both"/>
        <w:rPr>
          <w:rFonts w:ascii="Book Antiqua" w:hAnsi="Book Antiqua"/>
          <w:color w:val="000000" w:themeColor="text1"/>
        </w:rPr>
      </w:pPr>
      <w:r w:rsidRPr="00AC4BD9">
        <w:rPr>
          <w:rFonts w:ascii="Book Antiqua" w:hAnsi="Book Antiqua"/>
          <w:color w:val="000000" w:themeColor="text1"/>
        </w:rPr>
        <w:t>Institucioni kryesor për këtë kapitull është Ministria e Financave. Në kuadër të Ministrisë së Financave strukturat kontribuuese janë Administrata Tatimore e Kosovës, Dogana e Kosovës. Gjithashtu në kuadër të Ministrisë është Departamenti i Buxhetit, si dhe Departamenti i Politikave Ekonomike, Publike dhe Bashkëpunimin Ndërkombëtar Financiar.</w:t>
      </w:r>
    </w:p>
    <w:p w:rsidR="00FF4962" w:rsidRPr="00AC4BD9" w:rsidRDefault="00FF4962" w:rsidP="00FF4962">
      <w:pPr>
        <w:widowControl w:val="0"/>
        <w:autoSpaceDE w:val="0"/>
        <w:autoSpaceDN w:val="0"/>
        <w:adjustRightInd w:val="0"/>
        <w:spacing w:after="0" w:line="240" w:lineRule="auto"/>
        <w:ind w:right="78"/>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b/>
          <w:i/>
          <w:color w:val="000000" w:themeColor="text1"/>
        </w:rPr>
      </w:pPr>
      <w:r w:rsidRPr="00AC4BD9">
        <w:rPr>
          <w:rFonts w:ascii="Book Antiqua" w:hAnsi="Book Antiqua"/>
          <w:b/>
          <w:i/>
          <w:color w:val="000000" w:themeColor="text1"/>
        </w:rPr>
        <w:t>Objektivat prioritare afatmesme:</w:t>
      </w:r>
    </w:p>
    <w:p w:rsidR="00FF4962" w:rsidRPr="00AC4BD9" w:rsidRDefault="00FF4962" w:rsidP="00FF4962">
      <w:pPr>
        <w:pStyle w:val="ListParagraph"/>
        <w:numPr>
          <w:ilvl w:val="0"/>
          <w:numId w:val="342"/>
        </w:numPr>
        <w:spacing w:after="0" w:line="240" w:lineRule="auto"/>
        <w:jc w:val="both"/>
        <w:rPr>
          <w:rFonts w:ascii="Book Antiqua" w:hAnsi="Book Antiqua"/>
          <w:color w:val="000000" w:themeColor="text1"/>
        </w:rPr>
      </w:pPr>
      <w:r w:rsidRPr="00AC4BD9">
        <w:rPr>
          <w:rFonts w:ascii="Book Antiqua" w:hAnsi="Book Antiqua"/>
          <w:color w:val="000000" w:themeColor="text1"/>
        </w:rPr>
        <w:t>Përgatitja e Kornizën Afatmesme të Shpenzimeve për vitin e ardhshëm fiskal 2020 si dhe vlerësimet për dy vitet e ardhshme fiskale (2021-2022)</w:t>
      </w:r>
    </w:p>
    <w:p w:rsidR="00FF4962" w:rsidRPr="00AC4BD9" w:rsidRDefault="00FF4962" w:rsidP="00FF4962">
      <w:pPr>
        <w:spacing w:after="0" w:line="240" w:lineRule="auto"/>
        <w:rPr>
          <w:rFonts w:ascii="Book Antiqua" w:eastAsiaTheme="majorEastAsia" w:hAnsi="Book Antiqua" w:cstheme="majorBidi"/>
          <w:b/>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165" w:name="_Toc534384373"/>
      <w:r w:rsidRPr="00AC4BD9">
        <w:rPr>
          <w:rFonts w:ascii="Book Antiqua" w:hAnsi="Book Antiqua"/>
          <w:b/>
          <w:color w:val="000000" w:themeColor="text1"/>
          <w:sz w:val="20"/>
          <w:szCs w:val="20"/>
        </w:rPr>
        <w:t>Kapitulli 34 i acquis-së: Institucionet</w:t>
      </w:r>
      <w:bookmarkEnd w:id="163"/>
      <w:bookmarkEnd w:id="165"/>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 xml:space="preserve">Ky kapitull i acquis-së nuk mbulohet nga ky program në këtë fazë të aderimit në BE. </w:t>
      </w:r>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pStyle w:val="Heading1"/>
        <w:numPr>
          <w:ilvl w:val="1"/>
          <w:numId w:val="2"/>
        </w:numPr>
        <w:spacing w:before="0"/>
        <w:ind w:left="720"/>
        <w:jc w:val="both"/>
        <w:rPr>
          <w:rFonts w:ascii="Book Antiqua" w:hAnsi="Book Antiqua"/>
          <w:b/>
          <w:color w:val="000000" w:themeColor="text1"/>
          <w:sz w:val="20"/>
          <w:szCs w:val="20"/>
        </w:rPr>
      </w:pPr>
      <w:bookmarkStart w:id="166" w:name="_Toc472327609"/>
      <w:bookmarkStart w:id="167" w:name="_Toc534384374"/>
      <w:r w:rsidRPr="00AC4BD9">
        <w:rPr>
          <w:rFonts w:ascii="Book Antiqua" w:hAnsi="Book Antiqua"/>
          <w:b/>
          <w:color w:val="000000" w:themeColor="text1"/>
          <w:sz w:val="20"/>
          <w:szCs w:val="20"/>
        </w:rPr>
        <w:t>Kapitulli 35 i acquis-së: Çështjet e tjera</w:t>
      </w:r>
      <w:bookmarkEnd w:id="166"/>
      <w:bookmarkEnd w:id="167"/>
    </w:p>
    <w:p w:rsidR="00FF4962" w:rsidRPr="00AC4BD9" w:rsidRDefault="00FF4962" w:rsidP="00FF4962">
      <w:pPr>
        <w:spacing w:after="0" w:line="240" w:lineRule="auto"/>
        <w:jc w:val="both"/>
        <w:rPr>
          <w:rFonts w:ascii="Book Antiqua" w:hAnsi="Book Antiqua"/>
          <w:color w:val="000000" w:themeColor="text1"/>
        </w:rPr>
      </w:pPr>
    </w:p>
    <w:p w:rsidR="00FF4962" w:rsidRPr="00AC4BD9" w:rsidRDefault="00FF4962" w:rsidP="00FF4962">
      <w:pPr>
        <w:spacing w:after="0" w:line="240" w:lineRule="auto"/>
        <w:jc w:val="both"/>
        <w:rPr>
          <w:rFonts w:ascii="Book Antiqua" w:hAnsi="Book Antiqua"/>
          <w:color w:val="000000" w:themeColor="text1"/>
        </w:rPr>
      </w:pPr>
      <w:r w:rsidRPr="00AC4BD9">
        <w:rPr>
          <w:rFonts w:ascii="Book Antiqua" w:hAnsi="Book Antiqua"/>
          <w:color w:val="000000" w:themeColor="text1"/>
        </w:rPr>
        <w:t>Ky kapitull i acquis-së nuk mbulohet nga ky program në këtë fazë të aderimit në BE.</w:t>
      </w:r>
    </w:p>
    <w:p w:rsidR="00FF4962" w:rsidRPr="00AC4BD9" w:rsidRDefault="00FF4962" w:rsidP="00FF4962">
      <w:pPr>
        <w:spacing w:after="0" w:line="240" w:lineRule="auto"/>
        <w:jc w:val="both"/>
        <w:rPr>
          <w:rFonts w:ascii="Book Antiqua" w:hAnsi="Book Antiqua"/>
          <w:color w:val="000000" w:themeColor="text1"/>
        </w:rPr>
        <w:sectPr w:rsidR="00FF4962" w:rsidRPr="00AC4BD9" w:rsidSect="00FF4962">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titlePg/>
          <w:docGrid w:linePitch="360"/>
        </w:sectPr>
      </w:pPr>
    </w:p>
    <w:p w:rsidR="00FF4962" w:rsidRPr="00AC4BD9" w:rsidRDefault="00FF4962" w:rsidP="00FF4962">
      <w:pPr>
        <w:pStyle w:val="Heading1"/>
        <w:spacing w:before="0"/>
        <w:jc w:val="both"/>
        <w:rPr>
          <w:rFonts w:ascii="Book Antiqua" w:hAnsi="Book Antiqua"/>
          <w:color w:val="000000" w:themeColor="text1"/>
          <w:sz w:val="20"/>
          <w:szCs w:val="20"/>
        </w:rPr>
      </w:pPr>
    </w:p>
    <w:p w:rsidR="00FF4962" w:rsidRPr="00AC4BD9" w:rsidRDefault="00FF4962" w:rsidP="00FF4962">
      <w:pPr>
        <w:pStyle w:val="Heading1"/>
        <w:spacing w:before="0"/>
        <w:jc w:val="both"/>
        <w:rPr>
          <w:rFonts w:ascii="Book Antiqua" w:hAnsi="Book Antiqua"/>
          <w:b/>
          <w:smallCaps/>
          <w:color w:val="000000" w:themeColor="text1"/>
          <w:sz w:val="20"/>
          <w:szCs w:val="20"/>
        </w:rPr>
      </w:pPr>
      <w:bookmarkStart w:id="168" w:name="_Toc534384375"/>
      <w:r w:rsidRPr="00AC4BD9">
        <w:rPr>
          <w:rFonts w:ascii="Book Antiqua" w:hAnsi="Book Antiqua"/>
          <w:b/>
          <w:smallCaps/>
          <w:color w:val="000000" w:themeColor="text1"/>
          <w:sz w:val="20"/>
          <w:szCs w:val="20"/>
        </w:rPr>
        <w:t>Matrica e masave afatshkurtra</w:t>
      </w:r>
      <w:bookmarkEnd w:id="168"/>
    </w:p>
    <w:p w:rsidR="00FF4962" w:rsidRPr="00AC4BD9" w:rsidRDefault="00FF4962" w:rsidP="00FF4962">
      <w:pPr>
        <w:spacing w:after="0" w:line="240" w:lineRule="auto"/>
        <w:rPr>
          <w:rFonts w:ascii="Book Antiqua" w:hAnsi="Book Antiqua"/>
          <w:color w:val="000000" w:themeColor="text1"/>
        </w:rPr>
      </w:pPr>
      <w:r w:rsidRPr="00AC4BD9">
        <w:rPr>
          <w:rFonts w:ascii="Book Antiqua" w:hAnsi="Book Antiqua"/>
          <w:color w:val="000000" w:themeColor="text1"/>
        </w:rPr>
        <w:tab/>
      </w:r>
    </w:p>
    <w:tbl>
      <w:tblPr>
        <w:tblW w:w="1557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170"/>
        <w:gridCol w:w="2790"/>
        <w:gridCol w:w="2970"/>
        <w:gridCol w:w="1170"/>
        <w:gridCol w:w="1170"/>
        <w:gridCol w:w="810"/>
        <w:gridCol w:w="1710"/>
        <w:gridCol w:w="990"/>
        <w:gridCol w:w="990"/>
        <w:gridCol w:w="990"/>
      </w:tblGrid>
      <w:tr w:rsidR="00FF4962" w:rsidRPr="00AC4BD9" w:rsidTr="006D4064">
        <w:trPr>
          <w:trHeight w:val="70"/>
        </w:trPr>
        <w:tc>
          <w:tcPr>
            <w:tcW w:w="15570" w:type="dxa"/>
            <w:gridSpan w:val="11"/>
            <w:shd w:val="clear" w:color="auto" w:fill="auto"/>
            <w:hideMark/>
          </w:tcPr>
          <w:p w:rsidR="00FF4962" w:rsidRPr="00AC4BD9" w:rsidRDefault="00FF4962" w:rsidP="006D4064">
            <w:pPr>
              <w:spacing w:after="0" w:line="240" w:lineRule="auto"/>
              <w:jc w:val="center"/>
              <w:rPr>
                <w:rFonts w:ascii="Book Antiqua" w:eastAsia="Times New Roman" w:hAnsi="Book Antiqua" w:cs="Calibri"/>
                <w:b/>
                <w:bCs/>
                <w:color w:val="000000"/>
                <w:sz w:val="16"/>
                <w:szCs w:val="16"/>
                <w:u w:val="single"/>
              </w:rPr>
            </w:pPr>
            <w:r w:rsidRPr="00AC4BD9">
              <w:rPr>
                <w:rFonts w:ascii="Book Antiqua" w:eastAsia="Times New Roman" w:hAnsi="Book Antiqua" w:cs="Calibri"/>
                <w:b/>
                <w:bCs/>
                <w:color w:val="000000"/>
                <w:sz w:val="16"/>
                <w:szCs w:val="16"/>
                <w:u w:val="single"/>
              </w:rPr>
              <w:t>MASAT LEGJISLATIVE</w:t>
            </w:r>
          </w:p>
        </w:tc>
      </w:tr>
      <w:tr w:rsidR="00FF4962" w:rsidRPr="00AC4BD9" w:rsidTr="006D4064">
        <w:trPr>
          <w:trHeight w:val="152"/>
        </w:trPr>
        <w:tc>
          <w:tcPr>
            <w:tcW w:w="810" w:type="dxa"/>
            <w:vMerge w:val="restart"/>
            <w:shd w:val="clear" w:color="000000" w:fill="00B0F0"/>
            <w:hideMark/>
          </w:tcPr>
          <w:p w:rsidR="00FF4962" w:rsidRPr="00AC4BD9" w:rsidRDefault="00FF4962" w:rsidP="006D4064">
            <w:pPr>
              <w:spacing w:after="0" w:line="240" w:lineRule="auto"/>
              <w:jc w:val="center"/>
              <w:rPr>
                <w:rFonts w:ascii="Book Antiqua" w:eastAsia="Times New Roman" w:hAnsi="Book Antiqua" w:cs="Calibri"/>
                <w:b/>
                <w:bCs/>
                <w:sz w:val="16"/>
                <w:szCs w:val="16"/>
              </w:rPr>
            </w:pPr>
            <w:r w:rsidRPr="00AC4BD9">
              <w:rPr>
                <w:rFonts w:ascii="Book Antiqua" w:hAnsi="Book Antiqua" w:cstheme="majorHAnsi"/>
                <w:b/>
                <w:sz w:val="16"/>
                <w:szCs w:val="16"/>
              </w:rPr>
              <w:t>Nr.</w:t>
            </w:r>
          </w:p>
        </w:tc>
        <w:tc>
          <w:tcPr>
            <w:tcW w:w="1170" w:type="dxa"/>
            <w:vMerge w:val="restart"/>
            <w:shd w:val="clear" w:color="000000" w:fill="00B0F0"/>
            <w:vAlign w:val="center"/>
            <w:hideMark/>
          </w:tcPr>
          <w:p w:rsidR="00FF4962" w:rsidRPr="00AC4BD9" w:rsidRDefault="00FF4962" w:rsidP="006D4064">
            <w:pPr>
              <w:spacing w:after="0" w:line="240" w:lineRule="auto"/>
              <w:jc w:val="center"/>
              <w:rPr>
                <w:rFonts w:ascii="Book Antiqua" w:eastAsia="Times New Roman" w:hAnsi="Book Antiqua" w:cs="Calibri"/>
                <w:b/>
                <w:bCs/>
                <w:sz w:val="16"/>
                <w:szCs w:val="16"/>
              </w:rPr>
            </w:pPr>
            <w:r w:rsidRPr="00AC4BD9">
              <w:rPr>
                <w:rFonts w:ascii="Book Antiqua" w:hAnsi="Book Antiqua" w:cstheme="majorHAnsi"/>
                <w:b/>
                <w:bCs/>
                <w:sz w:val="16"/>
                <w:szCs w:val="16"/>
              </w:rPr>
              <w:t>Dispozitat e MSA-së</w:t>
            </w:r>
          </w:p>
        </w:tc>
        <w:tc>
          <w:tcPr>
            <w:tcW w:w="2790" w:type="dxa"/>
            <w:vMerge w:val="restart"/>
            <w:shd w:val="clear" w:color="000000" w:fill="00B0F0"/>
            <w:vAlign w:val="center"/>
            <w:hideMark/>
          </w:tcPr>
          <w:p w:rsidR="00FF4962" w:rsidRPr="00AC4BD9" w:rsidRDefault="00FF4962" w:rsidP="006D4064">
            <w:pPr>
              <w:spacing w:after="0" w:line="240" w:lineRule="auto"/>
              <w:jc w:val="center"/>
              <w:rPr>
                <w:rFonts w:ascii="Book Antiqua" w:eastAsia="Times New Roman" w:hAnsi="Book Antiqua" w:cs="Calibri"/>
                <w:b/>
                <w:bCs/>
                <w:sz w:val="16"/>
                <w:szCs w:val="16"/>
              </w:rPr>
            </w:pPr>
            <w:r w:rsidRPr="00AC4BD9">
              <w:rPr>
                <w:rFonts w:ascii="Book Antiqua" w:hAnsi="Book Antiqua" w:cstheme="majorHAnsi"/>
                <w:b/>
                <w:bCs/>
                <w:sz w:val="16"/>
                <w:szCs w:val="16"/>
              </w:rPr>
              <w:t>Aktet kombëtarë që do të harmonizohen</w:t>
            </w:r>
          </w:p>
        </w:tc>
        <w:tc>
          <w:tcPr>
            <w:tcW w:w="2970" w:type="dxa"/>
            <w:vMerge w:val="restart"/>
            <w:shd w:val="clear" w:color="000000" w:fill="00B0F0"/>
            <w:vAlign w:val="center"/>
            <w:hideMark/>
          </w:tcPr>
          <w:p w:rsidR="00FF4962" w:rsidRPr="00AC4BD9" w:rsidRDefault="00FF4962" w:rsidP="006D4064">
            <w:pPr>
              <w:spacing w:after="0" w:line="240" w:lineRule="auto"/>
              <w:jc w:val="center"/>
              <w:rPr>
                <w:rFonts w:ascii="Book Antiqua" w:eastAsia="Times New Roman" w:hAnsi="Book Antiqua" w:cs="Calibri"/>
                <w:b/>
                <w:bCs/>
                <w:sz w:val="16"/>
                <w:szCs w:val="16"/>
              </w:rPr>
            </w:pPr>
            <w:r w:rsidRPr="00AC4BD9">
              <w:rPr>
                <w:rFonts w:ascii="Book Antiqua" w:hAnsi="Book Antiqua" w:cstheme="majorHAnsi"/>
                <w:b/>
                <w:bCs/>
                <w:sz w:val="16"/>
                <w:szCs w:val="16"/>
              </w:rPr>
              <w:t>Aktet e acquis-së së BE-së që do të transpozohen</w:t>
            </w:r>
          </w:p>
        </w:tc>
        <w:tc>
          <w:tcPr>
            <w:tcW w:w="1170" w:type="dxa"/>
            <w:vMerge w:val="restart"/>
            <w:shd w:val="clear" w:color="000000" w:fill="00B0F0"/>
            <w:vAlign w:val="center"/>
            <w:hideMark/>
          </w:tcPr>
          <w:p w:rsidR="00FF4962" w:rsidRPr="00AC4BD9" w:rsidRDefault="00FF4962" w:rsidP="006D4064">
            <w:pPr>
              <w:spacing w:after="0" w:line="240" w:lineRule="auto"/>
              <w:jc w:val="center"/>
              <w:rPr>
                <w:rFonts w:ascii="Book Antiqua" w:eastAsia="Times New Roman" w:hAnsi="Book Antiqua" w:cs="Calibri"/>
                <w:b/>
                <w:bCs/>
                <w:sz w:val="16"/>
                <w:szCs w:val="16"/>
              </w:rPr>
            </w:pPr>
            <w:r w:rsidRPr="00AC4BD9">
              <w:rPr>
                <w:rFonts w:ascii="Book Antiqua" w:hAnsi="Book Antiqua" w:cstheme="majorHAnsi"/>
                <w:b/>
                <w:bCs/>
                <w:sz w:val="16"/>
                <w:szCs w:val="16"/>
              </w:rPr>
              <w:t>Institucionet përgjegjëse</w:t>
            </w:r>
          </w:p>
        </w:tc>
        <w:tc>
          <w:tcPr>
            <w:tcW w:w="1170" w:type="dxa"/>
            <w:vMerge w:val="restart"/>
            <w:shd w:val="clear" w:color="000000" w:fill="00B0F0"/>
            <w:vAlign w:val="center"/>
            <w:hideMark/>
          </w:tcPr>
          <w:p w:rsidR="00FF4962" w:rsidRPr="00AC4BD9" w:rsidRDefault="00FF4962" w:rsidP="006D4064">
            <w:pPr>
              <w:spacing w:after="0" w:line="240" w:lineRule="auto"/>
              <w:jc w:val="center"/>
              <w:rPr>
                <w:rFonts w:ascii="Book Antiqua" w:eastAsia="Times New Roman" w:hAnsi="Book Antiqua" w:cs="Calibri"/>
                <w:b/>
                <w:bCs/>
                <w:sz w:val="16"/>
                <w:szCs w:val="16"/>
              </w:rPr>
            </w:pPr>
            <w:r w:rsidRPr="00AC4BD9">
              <w:rPr>
                <w:rFonts w:ascii="Book Antiqua" w:hAnsi="Book Antiqua" w:cstheme="majorHAnsi"/>
                <w:b/>
                <w:bCs/>
                <w:sz w:val="16"/>
                <w:szCs w:val="16"/>
              </w:rPr>
              <w:t>Institucionet mbështetëse</w:t>
            </w:r>
          </w:p>
        </w:tc>
        <w:tc>
          <w:tcPr>
            <w:tcW w:w="810" w:type="dxa"/>
            <w:vMerge w:val="restart"/>
            <w:shd w:val="clear" w:color="000000" w:fill="00B0F0"/>
            <w:vAlign w:val="center"/>
            <w:hideMark/>
          </w:tcPr>
          <w:p w:rsidR="00FF4962" w:rsidRPr="00AC4BD9" w:rsidRDefault="00FF4962" w:rsidP="006D4064">
            <w:pPr>
              <w:spacing w:after="0" w:line="240" w:lineRule="auto"/>
              <w:jc w:val="center"/>
              <w:rPr>
                <w:rFonts w:ascii="Book Antiqua" w:eastAsia="Times New Roman" w:hAnsi="Book Antiqua" w:cs="Calibri"/>
                <w:b/>
                <w:bCs/>
                <w:sz w:val="16"/>
                <w:szCs w:val="16"/>
              </w:rPr>
            </w:pPr>
            <w:r w:rsidRPr="00AC4BD9">
              <w:rPr>
                <w:rFonts w:ascii="Book Antiqua" w:hAnsi="Book Antiqua" w:cstheme="majorHAnsi"/>
                <w:b/>
                <w:bCs/>
                <w:sz w:val="16"/>
                <w:szCs w:val="16"/>
              </w:rPr>
              <w:t>Afatet kohore</w:t>
            </w:r>
          </w:p>
        </w:tc>
        <w:tc>
          <w:tcPr>
            <w:tcW w:w="1710" w:type="dxa"/>
            <w:vMerge w:val="restart"/>
            <w:shd w:val="clear" w:color="000000" w:fill="00B0F0"/>
            <w:vAlign w:val="center"/>
            <w:hideMark/>
          </w:tcPr>
          <w:p w:rsidR="00FF4962" w:rsidRPr="00AC4BD9" w:rsidRDefault="00FF4962" w:rsidP="006D4064">
            <w:pPr>
              <w:spacing w:after="0" w:line="240" w:lineRule="auto"/>
              <w:jc w:val="center"/>
              <w:rPr>
                <w:rFonts w:ascii="Book Antiqua" w:eastAsia="Times New Roman" w:hAnsi="Book Antiqua" w:cs="Calibri"/>
                <w:b/>
                <w:bCs/>
                <w:sz w:val="16"/>
                <w:szCs w:val="16"/>
              </w:rPr>
            </w:pPr>
            <w:r w:rsidRPr="00AC4BD9">
              <w:rPr>
                <w:rFonts w:ascii="Book Antiqua" w:hAnsi="Book Antiqua" w:cstheme="majorHAnsi"/>
                <w:b/>
                <w:bCs/>
                <w:sz w:val="16"/>
                <w:szCs w:val="16"/>
              </w:rPr>
              <w:t>Niveli i harmonizimit</w:t>
            </w:r>
          </w:p>
        </w:tc>
        <w:tc>
          <w:tcPr>
            <w:tcW w:w="2970" w:type="dxa"/>
            <w:gridSpan w:val="3"/>
            <w:shd w:val="clear" w:color="auto" w:fill="00B0F0"/>
            <w:vAlign w:val="center"/>
          </w:tcPr>
          <w:p w:rsidR="00FF4962" w:rsidRPr="00AC4BD9" w:rsidRDefault="00FF4962" w:rsidP="006D4064">
            <w:pPr>
              <w:spacing w:after="0" w:line="240" w:lineRule="auto"/>
              <w:jc w:val="center"/>
              <w:rPr>
                <w:rFonts w:ascii="Book Antiqua" w:eastAsia="Times New Roman" w:hAnsi="Book Antiqua" w:cs="Calibri"/>
                <w:b/>
                <w:bCs/>
                <w:sz w:val="16"/>
                <w:szCs w:val="16"/>
              </w:rPr>
            </w:pPr>
            <w:r w:rsidRPr="00AC4BD9">
              <w:rPr>
                <w:rFonts w:ascii="Book Antiqua" w:eastAsia="Times New Roman" w:hAnsi="Book Antiqua" w:cs="Calibri"/>
                <w:b/>
                <w:bCs/>
                <w:sz w:val="16"/>
                <w:szCs w:val="16"/>
              </w:rPr>
              <w:t>Buxheti</w:t>
            </w:r>
          </w:p>
        </w:tc>
      </w:tr>
      <w:tr w:rsidR="00FF4962" w:rsidRPr="00AC4BD9" w:rsidTr="006D4064">
        <w:trPr>
          <w:trHeight w:val="64"/>
        </w:trPr>
        <w:tc>
          <w:tcPr>
            <w:tcW w:w="810" w:type="dxa"/>
            <w:vMerge/>
            <w:shd w:val="clear" w:color="000000" w:fill="00B0F0"/>
          </w:tcPr>
          <w:p w:rsidR="00FF4962" w:rsidRPr="00AC4BD9" w:rsidRDefault="00FF4962" w:rsidP="006D4064">
            <w:pPr>
              <w:spacing w:after="0" w:line="240" w:lineRule="auto"/>
              <w:jc w:val="center"/>
              <w:rPr>
                <w:rFonts w:ascii="Book Antiqua" w:hAnsi="Book Antiqua" w:cstheme="majorHAnsi"/>
                <w:b/>
                <w:sz w:val="16"/>
                <w:szCs w:val="16"/>
              </w:rPr>
            </w:pPr>
          </w:p>
        </w:tc>
        <w:tc>
          <w:tcPr>
            <w:tcW w:w="1170" w:type="dxa"/>
            <w:vMerge/>
            <w:shd w:val="clear" w:color="000000" w:fill="00B0F0"/>
            <w:vAlign w:val="center"/>
          </w:tcPr>
          <w:p w:rsidR="00FF4962" w:rsidRPr="00AC4BD9" w:rsidRDefault="00FF4962" w:rsidP="006D4064">
            <w:pPr>
              <w:spacing w:after="0" w:line="240" w:lineRule="auto"/>
              <w:jc w:val="center"/>
              <w:rPr>
                <w:rFonts w:ascii="Book Antiqua" w:hAnsi="Book Antiqua" w:cstheme="majorHAnsi"/>
                <w:b/>
                <w:bCs/>
                <w:sz w:val="16"/>
                <w:szCs w:val="16"/>
              </w:rPr>
            </w:pPr>
          </w:p>
        </w:tc>
        <w:tc>
          <w:tcPr>
            <w:tcW w:w="2790" w:type="dxa"/>
            <w:vMerge/>
            <w:shd w:val="clear" w:color="000000" w:fill="00B0F0"/>
            <w:vAlign w:val="center"/>
          </w:tcPr>
          <w:p w:rsidR="00FF4962" w:rsidRPr="00AC4BD9" w:rsidRDefault="00FF4962" w:rsidP="006D4064">
            <w:pPr>
              <w:spacing w:after="0" w:line="240" w:lineRule="auto"/>
              <w:jc w:val="center"/>
              <w:rPr>
                <w:rFonts w:ascii="Book Antiqua" w:hAnsi="Book Antiqua" w:cstheme="majorHAnsi"/>
                <w:b/>
                <w:bCs/>
                <w:sz w:val="16"/>
                <w:szCs w:val="16"/>
              </w:rPr>
            </w:pPr>
          </w:p>
        </w:tc>
        <w:tc>
          <w:tcPr>
            <w:tcW w:w="2970" w:type="dxa"/>
            <w:vMerge/>
            <w:shd w:val="clear" w:color="000000" w:fill="00B0F0"/>
            <w:vAlign w:val="center"/>
          </w:tcPr>
          <w:p w:rsidR="00FF4962" w:rsidRPr="00AC4BD9" w:rsidRDefault="00FF4962" w:rsidP="006D4064">
            <w:pPr>
              <w:spacing w:after="0" w:line="240" w:lineRule="auto"/>
              <w:jc w:val="center"/>
              <w:rPr>
                <w:rFonts w:ascii="Book Antiqua" w:hAnsi="Book Antiqua" w:cstheme="majorHAnsi"/>
                <w:b/>
                <w:bCs/>
                <w:sz w:val="16"/>
                <w:szCs w:val="16"/>
              </w:rPr>
            </w:pPr>
          </w:p>
        </w:tc>
        <w:tc>
          <w:tcPr>
            <w:tcW w:w="1170" w:type="dxa"/>
            <w:vMerge/>
            <w:shd w:val="clear" w:color="000000" w:fill="00B0F0"/>
            <w:vAlign w:val="center"/>
          </w:tcPr>
          <w:p w:rsidR="00FF4962" w:rsidRPr="00AC4BD9" w:rsidRDefault="00FF4962" w:rsidP="006D4064">
            <w:pPr>
              <w:spacing w:after="0" w:line="240" w:lineRule="auto"/>
              <w:jc w:val="center"/>
              <w:rPr>
                <w:rFonts w:ascii="Book Antiqua" w:hAnsi="Book Antiqua" w:cstheme="majorHAnsi"/>
                <w:b/>
                <w:bCs/>
                <w:sz w:val="16"/>
                <w:szCs w:val="16"/>
              </w:rPr>
            </w:pPr>
          </w:p>
        </w:tc>
        <w:tc>
          <w:tcPr>
            <w:tcW w:w="1170" w:type="dxa"/>
            <w:vMerge/>
            <w:shd w:val="clear" w:color="000000" w:fill="00B0F0"/>
            <w:vAlign w:val="center"/>
          </w:tcPr>
          <w:p w:rsidR="00FF4962" w:rsidRPr="00AC4BD9" w:rsidRDefault="00FF4962" w:rsidP="006D4064">
            <w:pPr>
              <w:spacing w:after="0" w:line="240" w:lineRule="auto"/>
              <w:jc w:val="center"/>
              <w:rPr>
                <w:rFonts w:ascii="Book Antiqua" w:hAnsi="Book Antiqua" w:cstheme="majorHAnsi"/>
                <w:b/>
                <w:bCs/>
                <w:sz w:val="16"/>
                <w:szCs w:val="16"/>
              </w:rPr>
            </w:pPr>
          </w:p>
        </w:tc>
        <w:tc>
          <w:tcPr>
            <w:tcW w:w="810" w:type="dxa"/>
            <w:vMerge/>
            <w:shd w:val="clear" w:color="000000" w:fill="00B0F0"/>
            <w:vAlign w:val="center"/>
          </w:tcPr>
          <w:p w:rsidR="00FF4962" w:rsidRPr="00AC4BD9" w:rsidRDefault="00FF4962" w:rsidP="006D4064">
            <w:pPr>
              <w:spacing w:after="0" w:line="240" w:lineRule="auto"/>
              <w:jc w:val="center"/>
              <w:rPr>
                <w:rFonts w:ascii="Book Antiqua" w:hAnsi="Book Antiqua" w:cstheme="majorHAnsi"/>
                <w:b/>
                <w:bCs/>
                <w:sz w:val="16"/>
                <w:szCs w:val="16"/>
              </w:rPr>
            </w:pPr>
          </w:p>
        </w:tc>
        <w:tc>
          <w:tcPr>
            <w:tcW w:w="1710" w:type="dxa"/>
            <w:vMerge/>
            <w:shd w:val="clear" w:color="000000" w:fill="00B0F0"/>
            <w:vAlign w:val="center"/>
          </w:tcPr>
          <w:p w:rsidR="00FF4962" w:rsidRPr="00AC4BD9" w:rsidRDefault="00FF4962" w:rsidP="006D4064">
            <w:pPr>
              <w:spacing w:after="0" w:line="240" w:lineRule="auto"/>
              <w:jc w:val="center"/>
              <w:rPr>
                <w:rFonts w:ascii="Book Antiqua" w:hAnsi="Book Antiqua" w:cstheme="majorHAnsi"/>
                <w:b/>
                <w:bCs/>
                <w:sz w:val="16"/>
                <w:szCs w:val="16"/>
              </w:rPr>
            </w:pPr>
          </w:p>
        </w:tc>
        <w:tc>
          <w:tcPr>
            <w:tcW w:w="990" w:type="dxa"/>
            <w:shd w:val="clear" w:color="auto" w:fill="00B0F0"/>
            <w:vAlign w:val="center"/>
          </w:tcPr>
          <w:p w:rsidR="00FF4962" w:rsidRPr="00AC4BD9" w:rsidRDefault="00FF4962" w:rsidP="006D4064">
            <w:pPr>
              <w:spacing w:after="0" w:line="240" w:lineRule="auto"/>
              <w:jc w:val="center"/>
              <w:rPr>
                <w:rFonts w:ascii="Book Antiqua" w:eastAsia="Times New Roman" w:hAnsi="Book Antiqua" w:cs="Calibri"/>
                <w:b/>
                <w:bCs/>
                <w:sz w:val="16"/>
                <w:szCs w:val="16"/>
              </w:rPr>
            </w:pPr>
            <w:r w:rsidRPr="00AC4BD9">
              <w:rPr>
                <w:rFonts w:ascii="Book Antiqua" w:eastAsia="Times New Roman" w:hAnsi="Book Antiqua" w:cs="Calibri"/>
                <w:b/>
                <w:bCs/>
                <w:sz w:val="16"/>
                <w:szCs w:val="16"/>
              </w:rPr>
              <w:t>BRK</w:t>
            </w:r>
          </w:p>
        </w:tc>
        <w:tc>
          <w:tcPr>
            <w:tcW w:w="990" w:type="dxa"/>
            <w:shd w:val="clear" w:color="auto" w:fill="00B0F0"/>
            <w:vAlign w:val="center"/>
          </w:tcPr>
          <w:p w:rsidR="00FF4962" w:rsidRPr="00AC4BD9" w:rsidRDefault="00FF4962" w:rsidP="006D4064">
            <w:pPr>
              <w:spacing w:after="0" w:line="240" w:lineRule="auto"/>
              <w:jc w:val="center"/>
              <w:rPr>
                <w:rFonts w:ascii="Book Antiqua" w:eastAsia="Times New Roman" w:hAnsi="Book Antiqua" w:cs="Calibri"/>
                <w:b/>
                <w:bCs/>
                <w:sz w:val="16"/>
                <w:szCs w:val="16"/>
              </w:rPr>
            </w:pPr>
            <w:r w:rsidRPr="00AC4BD9">
              <w:rPr>
                <w:rFonts w:ascii="Book Antiqua" w:eastAsia="Times New Roman" w:hAnsi="Book Antiqua" w:cs="Calibri"/>
                <w:b/>
                <w:bCs/>
                <w:sz w:val="16"/>
                <w:szCs w:val="16"/>
              </w:rPr>
              <w:t>Donatorët</w:t>
            </w:r>
          </w:p>
        </w:tc>
        <w:tc>
          <w:tcPr>
            <w:tcW w:w="990" w:type="dxa"/>
            <w:shd w:val="clear" w:color="auto" w:fill="00B0F0"/>
            <w:vAlign w:val="center"/>
          </w:tcPr>
          <w:p w:rsidR="00FF4962" w:rsidRPr="00AC4BD9" w:rsidRDefault="00FF4962" w:rsidP="006D4064">
            <w:pPr>
              <w:spacing w:after="0" w:line="240" w:lineRule="auto"/>
              <w:jc w:val="center"/>
              <w:rPr>
                <w:rFonts w:ascii="Book Antiqua" w:eastAsia="Times New Roman" w:hAnsi="Book Antiqua" w:cs="Calibri"/>
                <w:b/>
                <w:bCs/>
                <w:sz w:val="16"/>
                <w:szCs w:val="16"/>
              </w:rPr>
            </w:pPr>
            <w:r w:rsidRPr="00AC4BD9">
              <w:rPr>
                <w:rFonts w:ascii="Book Antiqua" w:eastAsia="Times New Roman" w:hAnsi="Book Antiqua" w:cs="Calibri"/>
                <w:b/>
                <w:bCs/>
                <w:sz w:val="16"/>
                <w:szCs w:val="16"/>
              </w:rPr>
              <w:t>Gjithsej</w:t>
            </w:r>
          </w:p>
        </w:tc>
      </w:tr>
      <w:tr w:rsidR="00FF4962" w:rsidRPr="00AC4BD9" w:rsidTr="006D4064">
        <w:trPr>
          <w:trHeight w:val="7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b/>
                <w:bCs/>
                <w:sz w:val="16"/>
                <w:szCs w:val="16"/>
              </w:rPr>
            </w:pPr>
            <w:r w:rsidRPr="00AC4BD9">
              <w:rPr>
                <w:rFonts w:ascii="Book Antiqua" w:eastAsia="Times New Roman" w:hAnsi="Book Antiqua" w:cs="Calibri"/>
                <w:b/>
                <w:bCs/>
                <w:color w:val="000000"/>
                <w:sz w:val="16"/>
                <w:szCs w:val="16"/>
              </w:rPr>
              <w:t xml:space="preserve">1. BLLOKU I: KRITERET POLITIKE </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jc w:val="both"/>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1.1. Demokracia dhe sundimi i ligjit</w:t>
            </w:r>
          </w:p>
        </w:tc>
      </w:tr>
      <w:tr w:rsidR="00FF4962" w:rsidRPr="00AC4BD9" w:rsidTr="006D4064">
        <w:trPr>
          <w:trHeight w:val="70"/>
        </w:trPr>
        <w:tc>
          <w:tcPr>
            <w:tcW w:w="15570" w:type="dxa"/>
            <w:gridSpan w:val="11"/>
            <w:shd w:val="clear" w:color="000000" w:fill="DAEEF3"/>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1.1.1. Kushtetuta, Parlamenti dhe sistemi zgjedhor</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1.1.1.</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u w:val="single"/>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1.1.1.1.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e Kuvendit të Republikës së Kosovës (rregullore e re), e miratuar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Asnjë akt</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Kuvendi</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10,000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10,000</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1.1.1.</w:t>
            </w:r>
          </w:p>
        </w:tc>
        <w:tc>
          <w:tcPr>
            <w:tcW w:w="11790" w:type="dxa"/>
            <w:gridSpan w:val="7"/>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u w:val="single"/>
              </w:rPr>
            </w:pPr>
            <w:r w:rsidRPr="00AC4BD9">
              <w:rPr>
                <w:rFonts w:ascii="Book Antiqua" w:eastAsia="Times New Roman" w:hAnsi="Book Antiqua" w:cs="Calibri"/>
                <w:color w:val="000000"/>
                <w:sz w:val="16"/>
                <w:szCs w:val="16"/>
                <w:u w:val="single"/>
              </w:rPr>
              <w:t>Aktet nënligjore dhe aktet e tjera rregullative</w:t>
            </w:r>
          </w:p>
        </w:tc>
        <w:tc>
          <w:tcPr>
            <w:tcW w:w="990" w:type="dxa"/>
            <w:shd w:val="clear" w:color="000000" w:fill="FFFFFF"/>
          </w:tcPr>
          <w:p w:rsidR="00FF4962" w:rsidRPr="00AC4BD9" w:rsidRDefault="00FF4962" w:rsidP="006D4064">
            <w:pPr>
              <w:spacing w:after="0" w:line="240" w:lineRule="auto"/>
              <w:rPr>
                <w:rFonts w:ascii="Book Antiqua" w:eastAsia="Times New Roman" w:hAnsi="Book Antiqua" w:cs="Calibri"/>
                <w:sz w:val="16"/>
                <w:szCs w:val="16"/>
              </w:rPr>
            </w:pPr>
          </w:p>
        </w:tc>
        <w:tc>
          <w:tcPr>
            <w:tcW w:w="990" w:type="dxa"/>
            <w:shd w:val="clear" w:color="000000" w:fill="FFFFFF"/>
          </w:tcPr>
          <w:p w:rsidR="00FF4962" w:rsidRPr="00AC4BD9" w:rsidRDefault="00FF4962" w:rsidP="006D4064">
            <w:pPr>
              <w:spacing w:after="0" w:line="240" w:lineRule="auto"/>
              <w:rPr>
                <w:rFonts w:ascii="Book Antiqua" w:eastAsia="Times New Roman" w:hAnsi="Book Antiqua" w:cs="Calibri"/>
                <w:sz w:val="16"/>
                <w:szCs w:val="16"/>
              </w:rPr>
            </w:pPr>
          </w:p>
        </w:tc>
        <w:tc>
          <w:tcPr>
            <w:tcW w:w="99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rPr>
            </w:pP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15570" w:type="dxa"/>
            <w:gridSpan w:val="11"/>
            <w:shd w:val="clear" w:color="000000" w:fill="DAEEF3"/>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1.1.2. Administrata publike</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w:t>
            </w:r>
          </w:p>
        </w:tc>
        <w:tc>
          <w:tcPr>
            <w:tcW w:w="11790" w:type="dxa"/>
            <w:gridSpan w:val="7"/>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u w:val="single"/>
              </w:rPr>
            </w:pPr>
            <w:r w:rsidRPr="00AC4BD9">
              <w:rPr>
                <w:rFonts w:ascii="Book Antiqua" w:eastAsia="Times New Roman" w:hAnsi="Book Antiqua" w:cs="Calibri"/>
                <w:color w:val="000000"/>
                <w:sz w:val="16"/>
                <w:szCs w:val="16"/>
                <w:u w:val="single"/>
              </w:rPr>
              <w:t>Legjislacioni kornizë</w:t>
            </w:r>
          </w:p>
        </w:tc>
        <w:tc>
          <w:tcPr>
            <w:tcW w:w="990" w:type="dxa"/>
            <w:shd w:val="clear" w:color="000000" w:fill="FFFFFF"/>
          </w:tcPr>
          <w:p w:rsidR="00FF4962" w:rsidRPr="00AC4BD9" w:rsidRDefault="00FF4962" w:rsidP="006D4064">
            <w:pPr>
              <w:spacing w:after="0" w:line="240" w:lineRule="auto"/>
              <w:rPr>
                <w:rFonts w:ascii="Book Antiqua" w:eastAsia="Times New Roman" w:hAnsi="Book Antiqua" w:cs="Calibri"/>
                <w:sz w:val="16"/>
                <w:szCs w:val="16"/>
              </w:rPr>
            </w:pPr>
          </w:p>
        </w:tc>
        <w:tc>
          <w:tcPr>
            <w:tcW w:w="990" w:type="dxa"/>
            <w:shd w:val="clear" w:color="000000" w:fill="FFFFFF"/>
          </w:tcPr>
          <w:p w:rsidR="00FF4962" w:rsidRPr="00AC4BD9" w:rsidRDefault="00FF4962" w:rsidP="006D4064">
            <w:pPr>
              <w:spacing w:after="0" w:line="240" w:lineRule="auto"/>
              <w:rPr>
                <w:rFonts w:ascii="Book Antiqua" w:eastAsia="Times New Roman" w:hAnsi="Book Antiqua" w:cs="Calibri"/>
                <w:sz w:val="16"/>
                <w:szCs w:val="16"/>
              </w:rPr>
            </w:pPr>
          </w:p>
        </w:tc>
        <w:tc>
          <w:tcPr>
            <w:tcW w:w="99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rPr>
            </w:pP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për Racionalizimin e Agjencive dhe Institucioneve të Pavarura (ligji i ri), 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Asnjë akt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MAP</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r w:rsidRPr="00AC4BD9">
              <w:rPr>
                <w:rFonts w:ascii="Book Antiqua" w:eastAsia="Times New Roman" w:hAnsi="Book Antiqua" w:cs="Calibri"/>
                <w:color w:val="000000"/>
                <w:sz w:val="16"/>
                <w:szCs w:val="16"/>
              </w:rPr>
              <w:br/>
              <w:t>MF</w:t>
            </w:r>
            <w:r w:rsidRPr="00AC4BD9">
              <w:rPr>
                <w:rFonts w:ascii="Book Antiqua" w:eastAsia="Times New Roman" w:hAnsi="Book Antiqua" w:cs="Calibri"/>
                <w:color w:val="000000"/>
                <w:sz w:val="16"/>
                <w:szCs w:val="16"/>
              </w:rPr>
              <w:br/>
              <w:t>Kuvendi</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 xml:space="preserve"> </w:t>
            </w:r>
            <w:r w:rsidRPr="00AC4BD9">
              <w:rPr>
                <w:rFonts w:ascii="Book Antiqua" w:eastAsia="Times New Roman" w:hAnsi="Book Antiqua" w:cs="Calibri"/>
                <w:sz w:val="16"/>
                <w:szCs w:val="16"/>
              </w:rPr>
              <w:t xml:space="preserve">12,000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12,000</w:t>
            </w:r>
          </w:p>
        </w:tc>
      </w:tr>
      <w:tr w:rsidR="00FF4962" w:rsidRPr="00AC4BD9" w:rsidTr="006D4064">
        <w:trPr>
          <w:trHeight w:val="70"/>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për Kontestet Administrative, 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Asnjë akt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MAP</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r w:rsidRPr="00AC4BD9">
              <w:rPr>
                <w:rFonts w:ascii="Book Antiqua" w:eastAsia="Times New Roman" w:hAnsi="Book Antiqua" w:cs="Calibri"/>
                <w:color w:val="000000"/>
                <w:sz w:val="16"/>
                <w:szCs w:val="16"/>
              </w:rPr>
              <w:br/>
              <w:t>MD</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1,500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1,500</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Plotësim-Ndryshimi i Udhëzimit Administrativ nr. 2008/08 për marrëveshjet e bashkëpunimit të komunave me fshatrat, vendbanimet dhe lagjet urbane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Asnjë akt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MAPL</w:t>
            </w:r>
          </w:p>
        </w:tc>
        <w:tc>
          <w:tcPr>
            <w:tcW w:w="1170" w:type="dxa"/>
            <w:shd w:val="clear" w:color="000000" w:fill="FFFFFF"/>
            <w:hideMark/>
          </w:tcPr>
          <w:p w:rsidR="00FF4962" w:rsidRPr="00AC4BD9" w:rsidRDefault="00FF4962" w:rsidP="006D4064">
            <w:pPr>
              <w:spacing w:after="0" w:line="240" w:lineRule="auto"/>
              <w:rPr>
                <w:rFonts w:ascii="Calibri" w:eastAsia="Times New Roman" w:hAnsi="Calibri" w:cs="Calibri"/>
                <w:color w:val="000000"/>
                <w:sz w:val="16"/>
                <w:szCs w:val="16"/>
              </w:rPr>
            </w:pPr>
            <w:r w:rsidRPr="00AC4BD9">
              <w:rPr>
                <w:rFonts w:ascii="Calibri" w:eastAsia="Times New Roman" w:hAnsi="Calibri"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3,060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7,140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10,200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1.1.2.4.</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Plotësim-Ndryshimi i UA nr. 01/2015 për transparencë në komuna</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Asnjë akt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MAPL</w:t>
            </w:r>
          </w:p>
        </w:tc>
        <w:tc>
          <w:tcPr>
            <w:tcW w:w="1170" w:type="dxa"/>
            <w:shd w:val="clear" w:color="000000" w:fill="FFFFFF"/>
            <w:hideMark/>
          </w:tcPr>
          <w:p w:rsidR="00FF4962" w:rsidRPr="00AC4BD9" w:rsidRDefault="00FF4962" w:rsidP="006D4064">
            <w:pPr>
              <w:spacing w:after="0" w:line="240" w:lineRule="auto"/>
              <w:rPr>
                <w:rFonts w:ascii="Calibri" w:eastAsia="Times New Roman" w:hAnsi="Calibri" w:cs="Calibri"/>
                <w:color w:val="000000"/>
                <w:sz w:val="16"/>
                <w:szCs w:val="16"/>
              </w:rPr>
            </w:pPr>
            <w:r w:rsidRPr="00AC4BD9">
              <w:rPr>
                <w:rFonts w:ascii="Calibri" w:eastAsia="Times New Roman" w:hAnsi="Calibri"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3,060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7,140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10,200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1.1.2.5.</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Plotësim-Ndryshimi i UA nr. 2012/01 për monitorimin e punës së organeve të komunave përmes teleprezencës</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Asnjë akt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MAPL</w:t>
            </w:r>
          </w:p>
        </w:tc>
        <w:tc>
          <w:tcPr>
            <w:tcW w:w="1170" w:type="dxa"/>
            <w:shd w:val="clear" w:color="000000" w:fill="FFFFFF"/>
            <w:hideMark/>
          </w:tcPr>
          <w:p w:rsidR="00FF4962" w:rsidRPr="00AC4BD9" w:rsidRDefault="00FF4962" w:rsidP="006D4064">
            <w:pPr>
              <w:spacing w:after="0" w:line="240" w:lineRule="auto"/>
              <w:rPr>
                <w:rFonts w:ascii="Calibri" w:eastAsia="Times New Roman" w:hAnsi="Calibri" w:cs="Calibri"/>
                <w:color w:val="000000"/>
                <w:sz w:val="16"/>
                <w:szCs w:val="16"/>
              </w:rPr>
            </w:pPr>
            <w:r w:rsidRPr="00AC4BD9">
              <w:rPr>
                <w:rFonts w:ascii="Calibri" w:eastAsia="Times New Roman" w:hAnsi="Calibri"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3,060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7,140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10,200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1.1.2.6.</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Rregullore për rekrutim</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Asnjë akt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MAP</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r w:rsidRPr="00AC4BD9">
              <w:rPr>
                <w:rFonts w:ascii="Book Antiqua" w:eastAsia="Times New Roman" w:hAnsi="Book Antiqua" w:cs="Calibri"/>
                <w:color w:val="000000"/>
                <w:sz w:val="16"/>
                <w:szCs w:val="16"/>
              </w:rPr>
              <w:br/>
              <w:t>MF</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6,000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6,000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1.1.2.7.</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Rregullore për disiplinë</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Asnjë akt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MAP</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r w:rsidRPr="00AC4BD9">
              <w:rPr>
                <w:rFonts w:ascii="Book Antiqua" w:eastAsia="Times New Roman" w:hAnsi="Book Antiqua" w:cs="Calibri"/>
                <w:color w:val="000000"/>
                <w:sz w:val="16"/>
                <w:szCs w:val="16"/>
              </w:rPr>
              <w:br/>
              <w:t>MF</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6,000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6,000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1.1.2.8.</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Rregullore për klasifikimin e vendeve të punës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Asnjë akt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MAP</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r w:rsidRPr="00AC4BD9">
              <w:rPr>
                <w:rFonts w:ascii="Book Antiqua" w:eastAsia="Times New Roman" w:hAnsi="Book Antiqua" w:cs="Calibri"/>
                <w:color w:val="000000"/>
                <w:sz w:val="16"/>
                <w:szCs w:val="16"/>
              </w:rPr>
              <w:br/>
              <w:t>MF</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6,000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6,000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1.1.2.9.</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Rregullore për shtesa në pagë dhe kompensime të tjera</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Asnjë akt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MAP</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r w:rsidRPr="00AC4BD9">
              <w:rPr>
                <w:rFonts w:ascii="Book Antiqua" w:eastAsia="Times New Roman" w:hAnsi="Book Antiqua" w:cs="Calibri"/>
                <w:color w:val="000000"/>
                <w:sz w:val="16"/>
                <w:szCs w:val="16"/>
              </w:rPr>
              <w:br/>
              <w:t>MF</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6,000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6,000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1.1.2.10.</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Rregullore për levizje brenda kategorisë dhe ngritje në karrier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Asnjë akt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MAP</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r w:rsidRPr="00AC4BD9">
              <w:rPr>
                <w:rFonts w:ascii="Book Antiqua" w:eastAsia="Times New Roman" w:hAnsi="Book Antiqua" w:cs="Calibri"/>
                <w:color w:val="000000"/>
                <w:sz w:val="16"/>
                <w:szCs w:val="16"/>
              </w:rPr>
              <w:br/>
              <w:t>MF</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6,000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6,000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1.1.2.11.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Rregullore për standardet e organizimit të brendshëm</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Asnjë akt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MAP</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r w:rsidRPr="00AC4BD9">
              <w:rPr>
                <w:rFonts w:ascii="Book Antiqua" w:eastAsia="Times New Roman" w:hAnsi="Book Antiqua" w:cs="Calibri"/>
                <w:color w:val="000000"/>
                <w:sz w:val="16"/>
                <w:szCs w:val="16"/>
              </w:rPr>
              <w:br/>
              <w:t>MF</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6,000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6,000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1.1.2.12.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për përcaktimin e procedurave të dhënies në shfrytëzim dhe këmbimin e pronës së paluajtshme të komunës, e ndryshuar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Asnjë akt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MAPL</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r w:rsidRPr="00AC4BD9">
              <w:rPr>
                <w:rFonts w:ascii="Book Antiqua" w:eastAsia="Times New Roman" w:hAnsi="Book Antiqua" w:cs="Calibri"/>
                <w:color w:val="000000"/>
                <w:sz w:val="16"/>
                <w:szCs w:val="16"/>
              </w:rPr>
              <w:br/>
              <w:t>MF</w:t>
            </w:r>
            <w:r w:rsidRPr="00AC4BD9">
              <w:rPr>
                <w:rFonts w:ascii="Book Antiqua" w:eastAsia="Times New Roman" w:hAnsi="Book Antiqua" w:cs="Calibri"/>
                <w:color w:val="000000"/>
                <w:sz w:val="16"/>
                <w:szCs w:val="16"/>
              </w:rPr>
              <w:br/>
              <w:t>AKP</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K3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3,200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3,200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1.1.2.13.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Plotësim-Ndryshimi i Rregullores për shqyrtimin administrativ të akteve të komunës</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Asnjë akt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MAPL</w:t>
            </w:r>
          </w:p>
        </w:tc>
        <w:tc>
          <w:tcPr>
            <w:tcW w:w="1170" w:type="dxa"/>
            <w:shd w:val="clear" w:color="000000" w:fill="FFFFFF"/>
            <w:hideMark/>
          </w:tcPr>
          <w:p w:rsidR="00FF4962" w:rsidRPr="00AC4BD9" w:rsidRDefault="00FF4962" w:rsidP="006D4064">
            <w:pPr>
              <w:spacing w:after="0" w:line="240" w:lineRule="auto"/>
              <w:rPr>
                <w:rFonts w:ascii="Calibri" w:eastAsia="Times New Roman" w:hAnsi="Calibri" w:cs="Calibri"/>
                <w:color w:val="000000"/>
                <w:sz w:val="16"/>
                <w:szCs w:val="16"/>
              </w:rPr>
            </w:pPr>
            <w:r w:rsidRPr="00AC4BD9">
              <w:rPr>
                <w:rFonts w:ascii="Calibri" w:eastAsia="Times New Roman" w:hAnsi="Calibri"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3,200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3,200</w:t>
            </w:r>
          </w:p>
        </w:tc>
      </w:tr>
      <w:tr w:rsidR="00FF4962" w:rsidRPr="00AC4BD9" w:rsidTr="006D4064">
        <w:trPr>
          <w:trHeight w:val="64"/>
        </w:trPr>
        <w:tc>
          <w:tcPr>
            <w:tcW w:w="15570" w:type="dxa"/>
            <w:gridSpan w:val="11"/>
            <w:shd w:val="clear" w:color="000000" w:fill="DAEEF3"/>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1.1.3. Avokati i Popullit</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1.1.3.</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15570" w:type="dxa"/>
            <w:gridSpan w:val="11"/>
            <w:shd w:val="clear" w:color="000000" w:fill="DAEEF3"/>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1.1.4. Mbikëqyrja civile e forcave të sigurisë</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1.1.4.</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1.2. Bashkëpunimi rajonal dhe obligimet ndërkombëtare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1.2</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179"/>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1.2.1.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Nenet 3, 4, 5, 6, 7, 8, 10,11, 12, 13, 14, 16,17,19</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Projekt Rregullore për organizimin e brendshëm dhe sistematizimin e Institutit për Mjekësinë Ligjore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Asnjë akt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MAP</w:t>
            </w:r>
            <w:r w:rsidRPr="00AC4BD9">
              <w:rPr>
                <w:rFonts w:ascii="Book Antiqua" w:eastAsia="Times New Roman" w:hAnsi="Book Antiqua" w:cs="Calibri"/>
                <w:color w:val="000000"/>
                <w:sz w:val="16"/>
                <w:szCs w:val="16"/>
              </w:rPr>
              <w:br/>
              <w:t>MF</w:t>
            </w:r>
            <w:r w:rsidRPr="00AC4BD9">
              <w:rPr>
                <w:rFonts w:ascii="Book Antiqua" w:eastAsia="Times New Roman" w:hAnsi="Book Antiqua" w:cs="Calibri"/>
                <w:color w:val="000000"/>
                <w:sz w:val="16"/>
                <w:szCs w:val="16"/>
              </w:rPr>
              <w:br/>
              <w:t>ZKM</w:t>
            </w:r>
            <w:r w:rsidRPr="00AC4BD9">
              <w:rPr>
                <w:rFonts w:ascii="Book Antiqua" w:eastAsia="Times New Roman" w:hAnsi="Book Antiqua" w:cs="Calibri"/>
                <w:color w:val="000000"/>
                <w:sz w:val="16"/>
                <w:szCs w:val="16"/>
              </w:rPr>
              <w:br/>
              <w:t>MSh</w:t>
            </w:r>
            <w:r w:rsidRPr="00AC4BD9">
              <w:rPr>
                <w:rFonts w:ascii="Book Antiqua" w:eastAsia="Times New Roman" w:hAnsi="Book Antiqua" w:cs="Calibri"/>
                <w:color w:val="000000"/>
                <w:sz w:val="16"/>
                <w:szCs w:val="16"/>
              </w:rPr>
              <w:br/>
              <w:t>MPB</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1,700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7,750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9,450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1.2.2.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Nenet 3, 4, 5, 6, 7, 8, 10,11, 12, 13, 14, 16,17,19</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UA për ekzaminimin mjeko-ligjor, 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Asnjë akt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r w:rsidRPr="00AC4BD9">
              <w:rPr>
                <w:rFonts w:ascii="Book Antiqua" w:eastAsia="Times New Roman" w:hAnsi="Book Antiqua" w:cs="Calibri"/>
                <w:color w:val="000000"/>
                <w:sz w:val="16"/>
                <w:szCs w:val="16"/>
              </w:rPr>
              <w:br/>
              <w:t>ZKM</w:t>
            </w:r>
            <w:r w:rsidRPr="00AC4BD9">
              <w:rPr>
                <w:rFonts w:ascii="Book Antiqua" w:eastAsia="Times New Roman" w:hAnsi="Book Antiqua" w:cs="Calibri"/>
                <w:color w:val="000000"/>
                <w:sz w:val="16"/>
                <w:szCs w:val="16"/>
              </w:rPr>
              <w:br/>
              <w:t>MSh</w:t>
            </w:r>
            <w:r w:rsidRPr="00AC4BD9">
              <w:rPr>
                <w:rFonts w:ascii="Book Antiqua" w:eastAsia="Times New Roman" w:hAnsi="Book Antiqua" w:cs="Calibri"/>
                <w:color w:val="000000"/>
                <w:sz w:val="16"/>
                <w:szCs w:val="16"/>
              </w:rPr>
              <w:br/>
              <w:t>MPB</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K3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3,600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2,165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5,765</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1.2.</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2. BLLOKU II - KRITERET EKONOMIKE</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2.1. Ekzistenca e ekonomisë funksionale të tregut</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2.1.</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2.1.</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2.1.1.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Nenet 25, 43, 75, 93, 94, 96, 98, 106, 107, 121, 123</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UA për kriteret përzgjedhëse dhe prioritizimin e projekteve kapitale, 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Asnjë akt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2,250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2,250</w:t>
            </w:r>
          </w:p>
        </w:tc>
      </w:tr>
      <w:tr w:rsidR="00FF4962" w:rsidRPr="00AC4BD9" w:rsidTr="006D4064">
        <w:trPr>
          <w:trHeight w:val="64"/>
        </w:trPr>
        <w:tc>
          <w:tcPr>
            <w:tcW w:w="15570" w:type="dxa"/>
            <w:gridSpan w:val="11"/>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2.2. Kapaciteti për t’u përballur me presionin e konkurrencës dhe forcat e tregut brenda Unionit</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2.2.</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2.2.</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 xml:space="preserve">Në këtë pjesë nuk është planifikuar ndonjë masë afatshkurtër. </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 BLLOKU III - STANDARDET EVROPIANE – PËRAFRIMI I LEGJISLACIONIT TË KOSOVËS ME ACQUIS-NË E BE-SË</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3.0. Korniza ligjore për përafrimin e legjislacionit të Kosovës me acquis-në e BE-së</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3.0.</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3.0.</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3.1. Kapitulli 1 i acquis-së: Lëvizja e lirë e mallrave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u w:val="single"/>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20, 80 dhe 74 pika 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Ligji për Inspektimet e Përgjithshme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color w:val="000000"/>
                <w:sz w:val="16"/>
                <w:szCs w:val="16"/>
              </w:rPr>
              <w:t>Asnjë akt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MTI</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ZKM</w:t>
            </w:r>
            <w:r w:rsidRPr="00AC4BD9">
              <w:rPr>
                <w:rFonts w:ascii="Book Antiqua" w:eastAsia="Times New Roman" w:hAnsi="Book Antiqua" w:cs="Calibri"/>
                <w:sz w:val="16"/>
                <w:szCs w:val="16"/>
              </w:rPr>
              <w:br/>
              <w:t>MMPH</w:t>
            </w:r>
            <w:r w:rsidRPr="00AC4BD9">
              <w:rPr>
                <w:rFonts w:ascii="Book Antiqua" w:eastAsia="Times New Roman" w:hAnsi="Book Antiqua" w:cs="Calibri"/>
                <w:sz w:val="16"/>
                <w:szCs w:val="16"/>
              </w:rPr>
              <w:br/>
              <w:t>MPB</w:t>
            </w:r>
            <w:r w:rsidRPr="00AC4BD9">
              <w:rPr>
                <w:rFonts w:ascii="Book Antiqua" w:eastAsia="Times New Roman" w:hAnsi="Book Antiqua" w:cs="Calibri"/>
                <w:sz w:val="16"/>
                <w:szCs w:val="16"/>
              </w:rPr>
              <w:br/>
              <w:t>MF</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K2 2019 </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NA</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3,300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4,250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 xml:space="preserve"> 7,550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Nenet 20, 80 dhe 74 pika 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Rregullorja për Sigurinë e Makinerive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Direktiva 2006/42/BE dhe amendamenti 2009/127/BE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MTI</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2,250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8,650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 xml:space="preserve"> 10,900</w:t>
            </w:r>
          </w:p>
        </w:tc>
      </w:tr>
      <w:tr w:rsidR="00FF4962" w:rsidRPr="00AC4BD9" w:rsidTr="006D4064">
        <w:trPr>
          <w:trHeight w:val="575"/>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20, 80 dhe 74 pika 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Rregullorja për Pajisjet Personale Mbrojtëse (PPE)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Rregullorja nr. 2016/425/BE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MTI</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K3 2019 </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2,250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4,650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 xml:space="preserve"> 6,900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3.1.4.</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20, 80 dhe 74 pika 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UA për Kërkesat themelore për punët e ndërtimit, sistemin e vlerësimit dhe verifikimit të qëndrueshmërisë së performancës dhe deklaratën e performancës së produkteve të ndërtimit.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Dispozita te caktuara te Rregullores Nr.305/2011/EU për Produktet e Ndërtimit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MTI</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MMPH</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900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4,440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 xml:space="preserve"> 5,340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3.1.5.</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20, 80 dhe 74 pika 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UA për Rregullimin e çmimit të produkteve dhe pajisjeve medicinale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Direktiva 89/105/EEC/ Për transparencën e masave të rregullimit të çmimeve të produkteve mjekësore për përdorim njerëzor dhe përfshirja e tyre në sferën e sistemit të sigurimeve shëndetësore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MSh</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6,000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4,000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 xml:space="preserve"> 10,000</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3.2. Kapitulli 2 i acquis-së: Liria e lëvizjes së punonjësve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79, paragrafi 9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Inicimi/negocimi marrëveshjeve bilaterale (Marrëveshja bilaterale me Holandën, Slloveninë, dhe Kroacinë) të negociuara</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Asnjë akt</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MPMS</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MPJ</w:t>
            </w:r>
            <w:r w:rsidRPr="00AC4BD9">
              <w:rPr>
                <w:rFonts w:ascii="Book Antiqua" w:eastAsia="Times New Roman" w:hAnsi="Book Antiqua" w:cs="Calibri"/>
                <w:color w:val="000000"/>
                <w:sz w:val="16"/>
                <w:szCs w:val="16"/>
              </w:rPr>
              <w:br/>
              <w:t>MF</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3.2. Kapitulli 3 i acquis-së: E drejta e themelimit dhe liria e ofrimit të shërbimeve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51, 56, 58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UA për Etapat e parapara për fitimin e të drejtës në ushtrimin e profesionit të rregulluar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Asnjë akt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MAShT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K3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5,954.50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5,954.50</w:t>
            </w:r>
          </w:p>
        </w:tc>
      </w:tr>
      <w:tr w:rsidR="00FF4962" w:rsidRPr="00AC4BD9" w:rsidTr="006D4064">
        <w:trPr>
          <w:trHeight w:val="368"/>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3.3.2.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51, 56, 58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UA për Rregullat për funksionimin e Komisionit të Provimit Shtetëror, kompensimin e anëtarëve të saj, si dhe procedurat dhe mënyrën e zhvillimit të Provimit Shtetëror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Asnjë akt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MAShT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5,954.50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5,954.50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51, 56, 58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UA për Organizimin dhe funksionimin e organit profesional për zhvillimin e standardeve të profesionit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Asnjë akt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MAShT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5,954.50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5,954.50</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3.4. Kapitulli 4 i acquis-së: Lëvizja e lirë e kapitalit</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3.4.</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3.4.1.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65  </w:t>
            </w:r>
            <w:r w:rsidRPr="00AC4BD9">
              <w:rPr>
                <w:rFonts w:ascii="Book Antiqua" w:eastAsia="Times New Roman" w:hAnsi="Book Antiqua" w:cs="Calibri"/>
                <w:color w:val="000000"/>
                <w:sz w:val="16"/>
                <w:szCs w:val="16"/>
              </w:rPr>
              <w:br/>
              <w:t xml:space="preserve">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FF0000"/>
                <w:sz w:val="16"/>
                <w:szCs w:val="16"/>
              </w:rPr>
            </w:pPr>
            <w:r w:rsidRPr="00AC4BD9">
              <w:rPr>
                <w:rFonts w:ascii="Book Antiqua" w:eastAsia="Times New Roman" w:hAnsi="Book Antiqua" w:cs="Calibri"/>
                <w:color w:val="000000"/>
                <w:sz w:val="16"/>
                <w:szCs w:val="16"/>
              </w:rPr>
              <w:t xml:space="preserve">Miratimi i Ligjit për të drejtat pronësore të shtetasve të huaj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Direktiva 88 / 361 /EEC për zbatimin e artikullit 67 të Traktatit për Themelimin e Komunitetit Ekonomik Evropian.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5,400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7,000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12,400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3.4.</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35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3.4.2.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64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Rregullorja për licencimin dhe rregullimin e operatorëve të sistemeve të pagesave</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Direktiva 2015/2366 për shërbimet e pagesave në tregun e brendshëm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BQK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3,000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3.4.3.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64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Rregullorja për rregullimin e veprimtarisë së lëshimit të parasë elektronike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Direktiva 2009/110 / KE e Parlamentit dhe Këshillit e 16 shtatorit 2009 mbi marrjen, ndjekjen dhe mbikëqyrjen e veprimtarisë së institucioneve të parasë elektronike që ndryshojnë direktivat 2005/60/ECC dhe 2006/48/ECC dhe shfuqizojnë Direktivën 2000/46/ECC (versioni i konsoliduar CELEX:02009L0110-20180113)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BQK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K3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6,000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6,000</w:t>
            </w:r>
          </w:p>
        </w:tc>
      </w:tr>
      <w:tr w:rsidR="00FF4962" w:rsidRPr="00AC4BD9" w:rsidTr="006D4064">
        <w:trPr>
          <w:trHeight w:val="143"/>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3.4.4.</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89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UA për Pronarin Përfitues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Direktiva 2015/849 mbi Parandalimin e përdorimit të sistemit financiar për qëllime të pastrimit të parave dhe financimit të terrorizmit (versioni i konsoliduar CELEX:02015L0849-20180709)</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NjIF</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3,285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3,285</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3.5. Kapitulli 5 i acquis-së: Prokurimi publik</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3.5.</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3.5.1.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79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Plotësim ndryshimi i Ligjit për Partneritetin Publiko - Privat, i miratuar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Direktiva e BE-së 2014/23 për dhënien e kontratave të koncesionit (versioni i konsoliduar CELEX:02014L0023-20180101)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K3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4,500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4,500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3.5.</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3.6. Kapitulli 6 i acquis-së: E drejta e kompanive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3.6.</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3.6.</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u w:val="single"/>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278"/>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3.6.1.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Neni 51, pika 1, 2, 4</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Hartimi i UA për Pavaresinë e Auditorit</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Direktiva 2013/34/EU mbi Kontabilitetin (versioni i konsoliduar CELEX:02013L0034-20141211) dhe Direktiva 2014/56/EC mbi Auditimin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KKRF</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1,500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1,500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3.6.2.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Neni 51  , pika 1, 2, 5</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Hartimi i UA për mbikeqyrjen e kontrollit të cilësisë</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Direktiva 2013/34/EU mbi Kontabilitetin (versioni i konsoliduar CELEX:02013L0034-20141211), dhe Direktiva 2014/56/EC mbi Auditimin.</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KKRF</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K1 2019 </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1,500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1,500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3.6.3.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51  , pika 1, 2, 3</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UA që përcakton kërkesat, kushtet dhe procedurat për krijimin e Numrit Unik Identifikues</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Direktiva (EU) 2017/1132 e Parlamentit Evropian dhe e Këshillit e datës 14 qershor 2017 në lidhje me aspekte të caktuara të së drejtës së kompanive.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MTI</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ARBK</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2,500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3,750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6,250</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3.7. Kapitulli 7 i acquis-së: E drejta e pronësisë intelektuale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3.7.</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3.7.</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3.8. Kapitulli 8 i acquis-së: Politikat e konkurrencës</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Konkurrenca</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5777"/>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3.8.1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75   pika 1a dhe 1b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Ligji për Mbrojtjen e Konkurrencës (plotësim-ndryshim), i miratuar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Nenet 101 deri 109 të Traktatit për Funksionimin e Bashkimit Evropian (TFEU), Rregullorja e Këshillit (KE) Nr. 1/2003 e datës 16 dhjetor 2002 mbi zbatimin e rregullave të konkurrencës të përcaktuara në nenet 81 dhe 82 të Traktatit me amendamente, Rregullorja e Komisionit (KE) Nr. 773/2004 e datës 7 prill 2004 në lidhje me zhvillimin e procedurave nga Komisioni në përputhje me nenet 81 dhe 82 të Traktatit të KE-së, Udhëzime për mënyrën e përcaktimit të gjobave të shqiptuara në pajtim me nenin 23 (2) (a) të Rregullores nr. 1/2003, Njoftimi i Komisionit për imunitetin nga gjobat dhe zvogëlimi i gjobave në rastet e kartelit, Rregullorja e Këshillit (KE) Nr. 139/2004 e datës 20 janar 2004 mbi kontrollin e përqendrimeve ndërmjet ndërmarrjeve (Rregullorja e BE-së për Përqendrimet) ndryshuar me Rregulloren e zbatuese të Komisionit Nr. 1269/2013, Rregullorja e Komisionit (KE) Nr. 802/2004 e 21 prillit 2004 që zbaton Rregulloren e Këshillit (EC) Nr. 139/2004 të datës 20 janar 2004 mbi kontrollin e përqendrimeve ndërmjet ndërmarrjeve, e ndryshuar me Rregulloren nr. 1348/2015</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MTI</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AKK</w:t>
            </w:r>
            <w:r w:rsidRPr="00AC4BD9">
              <w:rPr>
                <w:rFonts w:ascii="Book Antiqua" w:eastAsia="Times New Roman" w:hAnsi="Book Antiqua" w:cs="Calibri"/>
                <w:sz w:val="16"/>
                <w:szCs w:val="16"/>
              </w:rPr>
              <w:br/>
              <w:t xml:space="preserve">ZKM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3,150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13,300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16,450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u w:val="single"/>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 xml:space="preserve">Ndihma shtetërore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3.8.2.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75   pika 1a dhe 1b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Rregullorja De Minimis për Ndihmë Shtetërore (Rregullore e re), e miratuar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Rregullorja e Komisionit (BE) Nr. 1407/2013 mbi zbatimin e neneve 107 dhe 108 të Traktatit për funksionimin e Bashkimit Evropian për Ndihmën De Minimis (18/12/2013- 2020)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auto" w:fill="auto"/>
            <w:hideMark/>
          </w:tcPr>
          <w:p w:rsidR="00FF4962" w:rsidRPr="00AC4BD9" w:rsidRDefault="00FF4962" w:rsidP="006D4064">
            <w:pPr>
              <w:spacing w:after="0" w:line="240" w:lineRule="auto"/>
              <w:jc w:val="center"/>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P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4,300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12,000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16,300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3.8.3.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75   pika 1a dhe 1b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Rregullorja për Ndihmë Rajonale, e miratuar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Nenet 101 deri 109 të Traktatit për Funksionimin e Bashkimit Evropian (TFEU)</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auto" w:fill="auto"/>
            <w:hideMark/>
          </w:tcPr>
          <w:p w:rsidR="00FF4962" w:rsidRPr="00AC4BD9" w:rsidRDefault="00FF4962" w:rsidP="006D4064">
            <w:pPr>
              <w:spacing w:after="0" w:line="240" w:lineRule="auto"/>
              <w:jc w:val="center"/>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4,300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12,000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16,300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3.8.4.</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75   pika 1a dhe 1b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për Ndihmë Horizontale, e miratuar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Rregullorja e Këshillit nr. 2018/1911 e 26 nëntorit 2018 që ndryshon Rregulloren e Këshillit (BE) 2015/1588 të datës 13 korrik 2015 mbi aplikimin e neneve 107 dhe 108 të Traktatit për Funksionimin e Bashkimit Evropian për kategoritë e caktuara të ndihmës shtetërore horizontale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auto" w:fill="auto"/>
            <w:hideMark/>
          </w:tcPr>
          <w:p w:rsidR="00FF4962" w:rsidRPr="00AC4BD9" w:rsidRDefault="00FF4962" w:rsidP="006D4064">
            <w:pPr>
              <w:spacing w:after="0" w:line="240" w:lineRule="auto"/>
              <w:jc w:val="center"/>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4,550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12,000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16,550</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3.9. Kapitulli 9 i acquis-së: Shërbimet financiare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3.9.</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3.9.1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50, 96 dhe aneksi 6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për Bankat (Plotësim/ndryshim)</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Direktiva 2013/36 / BE E PARLAMENTIT EVROPIAN DHE E KËSHILLIT TË 26 Qershorit 2013 mbi qasjen në veprimtarinë e institucioneve të kreditit dhe mbikëqyrjen e kujdesshme të institucioneve kreditore dhe firmave investuese, duke ndryshuar Direktivën 2002/87/ECC dhe duke shfuqizuar Direktivat 2006/48/ECC dhe 2006/49/ECC e PARLAMENTAR DHE KËSHILLIT e 15 majit 2014, i cili krijon një kornizë për rimëkëmbjen dhe zgjidhjen e institucioneve të kreditit dhe firmave investuese dhe ndryshimin e Direktivës së Këshillit 82/891/ECEC dhe Direktivave 2001/24/ECC, 2002/47/ECC, 2004/25 (EC) Nr. 1093/2010 dhe (EU) Nr. 648/2012, të Parlamentit Evropian dhe të Këshillit ( (versioni i konsoliduar CELEX:02013L0036-20180709)</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BQK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12,150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12,150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3.9.2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50, 96 dhe aneksi 6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Plotësim/ndryshim të Ligjit për sigurimin e detyrueshëm nga autopërgjegjësia</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Direktiva 2009/103/KE e Parlamentit Evropian dhe e Këshillit, datë 16 shtator 2009, për sigurimin e përgjegjësisë civile në lidhje me përdorimin e mjeteve motorike dhe për zbatimin me forcë të detyrimit për të marrë një sigurim të tillë</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BQK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K3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12,800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12,800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3.9</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3.9.3.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50, 96 dhe aneksi 6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Rregulla 17 mbi Vlerën e Benefiteve të Pensionit e aplikueshme për Fondin e Pensionit Suplementar Punëdhënës</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Direktiva 2003/41/KE e parlamentit Evropian dhe e Keshillit te 3 Qershorit 2003"Mbi aktivitetin dhe mbikeqyrjen e instutucioneve te pensioneve profesionale" (versioni i konsoliduar CELEX:02003L0041-20130620)</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BQK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7,650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7,650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3.9.4.</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50, 96 dhe aneksi 6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Rregulla 18 mbi Benefitet e Pensionit - Programet e Aplikueshme të Pensioneve Suplementare Individuale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Direktiva 2003/41/KE e parlamentit Evropian dhe e Keshillit te 3 Qershorit 2003"Mbi aktivitetin dhe mbikeqyrjen e instutucioneve te pensioneve profesionale" (versioni i konsoliduar CELEX:02003L0041-20130620)</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BQK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K3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7,650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7,650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3.9.5.</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50, 96 dhe aneksi 6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Rregulla e BPK-s mbi Mbajtjen e shënimeve në Fondet Pensionale dhe Siguruesit e Pensioneve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Direktiva 2003/41/KE e parlamentit Evropian dhe e Keshillit te 3 Qershorit 2003"Mbi aktivitetin dhe mbikeqyrjen e instutucioneve te pensioneve profesionale" (versioni i konsoliduar CELEX:02003L0041-20130620)</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BQK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7,650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7,650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3.9.6.</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50, 96 dhe aneksi 6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për Normën Efektive të Interesit dhe Kërkesat për Shpalosje për Institucionet Financiare Jobankare</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Direktiva 2008/48/ECC e Parlamentit Evropian dhe e Këshillit të 23 prillit 2008 mbi marrëveshjet e kredisë për konsumatorët dhe shfuqizimin e Direktivës së Këshillit 87/102 / KEE (versioni i konsoliduar CELEX:02008L0048-20180101)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BQK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u w:val="single"/>
              </w:rPr>
            </w:pPr>
            <w:r w:rsidRPr="00AC4BD9">
              <w:rPr>
                <w:rFonts w:ascii="Book Antiqua" w:eastAsia="Times New Roman" w:hAnsi="Book Antiqua" w:cs="Calibri"/>
                <w:color w:val="000000"/>
                <w:sz w:val="16"/>
                <w:szCs w:val="16"/>
                <w:u w:val="single"/>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12,800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12,800</w:t>
            </w:r>
          </w:p>
        </w:tc>
      </w:tr>
      <w:tr w:rsidR="00FF4962" w:rsidRPr="00AC4BD9" w:rsidTr="006D4064">
        <w:trPr>
          <w:trHeight w:val="35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3.9.7.</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50, 96 dhe aneksi 6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Hartimi i rregullatives për zbatim të IFRS 9 (Bankat)</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RREGULLORE E KOMISIONIT (EU) 2016/2067 e 22 nëntorit 2016 për ndryshimin e rregullores (EC) Nr. 1126/2008 për miratimin e disa standardeve ndërkombëtare të kontabilitetit në përputhje me Rregulloren (EC) nr. 1606/2002 të Parlamentit Evropian dhe Këshillit në lidhje me Raportimin Financiar Ndërkombëtar Standardi 9</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BQK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12,800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12,800</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3.10. Kapitulli 10 i acquis-së: Shoqëria e informacionit dhe mediat</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3.10.</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3.10.1.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Neni 109, 110 dhe 111</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për identifikimin elektronik dhe shërbimet e besueshme për transaksionet elektronike (Ligj i ri), i miratuar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e BE-së për Identifikimin elektronik dhe shërbimet e besueshme për transaksionet elektronike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MZhE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BQK</w:t>
            </w:r>
            <w:r w:rsidRPr="00AC4BD9">
              <w:rPr>
                <w:rFonts w:ascii="Book Antiqua" w:eastAsia="Times New Roman" w:hAnsi="Book Antiqua" w:cs="Calibri"/>
                <w:color w:val="000000"/>
                <w:sz w:val="16"/>
                <w:szCs w:val="16"/>
              </w:rPr>
              <w:br/>
              <w:t>MAP</w:t>
            </w:r>
            <w:r w:rsidRPr="00AC4BD9">
              <w:rPr>
                <w:rFonts w:ascii="Book Antiqua" w:eastAsia="Times New Roman" w:hAnsi="Book Antiqua" w:cs="Calibri"/>
                <w:color w:val="000000"/>
                <w:sz w:val="16"/>
                <w:szCs w:val="16"/>
              </w:rPr>
              <w:br/>
              <w:t>MF</w:t>
            </w:r>
            <w:r w:rsidRPr="00AC4BD9">
              <w:rPr>
                <w:rFonts w:ascii="Book Antiqua" w:eastAsia="Times New Roman" w:hAnsi="Book Antiqua" w:cs="Calibri"/>
                <w:color w:val="000000"/>
                <w:sz w:val="16"/>
                <w:szCs w:val="16"/>
              </w:rPr>
              <w:br/>
              <w:t>MTI</w:t>
            </w:r>
            <w:r w:rsidRPr="00AC4BD9">
              <w:rPr>
                <w:rFonts w:ascii="Book Antiqua" w:eastAsia="Times New Roman" w:hAnsi="Book Antiqua" w:cs="Calibri"/>
                <w:color w:val="000000"/>
                <w:sz w:val="16"/>
                <w:szCs w:val="16"/>
              </w:rPr>
              <w:br/>
              <w:t>MPB</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T</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9,000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9,000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3.10.2.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Neni 109, 110 dhe 111</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për masat për uljen e kosotos së shtrirjes së rrjeteve të komunikimeve elektronike të shpejtësisë së lartë (Ligj i ri), i miratuar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Direktiva e BE-së nr. 2014/61/EU</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MZhE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ARKEP</w:t>
            </w:r>
            <w:r w:rsidRPr="00AC4BD9">
              <w:rPr>
                <w:rFonts w:ascii="Book Antiqua" w:eastAsia="Times New Roman" w:hAnsi="Book Antiqua" w:cs="Calibri"/>
                <w:color w:val="000000"/>
                <w:sz w:val="16"/>
                <w:szCs w:val="16"/>
              </w:rPr>
              <w:br/>
              <w:t>MMPH</w:t>
            </w:r>
            <w:r w:rsidRPr="00AC4BD9">
              <w:rPr>
                <w:rFonts w:ascii="Book Antiqua" w:eastAsia="Times New Roman" w:hAnsi="Book Antiqua" w:cs="Calibri"/>
                <w:color w:val="000000"/>
                <w:sz w:val="16"/>
                <w:szCs w:val="16"/>
              </w:rPr>
              <w:br/>
              <w:t>MI</w:t>
            </w:r>
            <w:r w:rsidRPr="00AC4BD9">
              <w:rPr>
                <w:rFonts w:ascii="Book Antiqua" w:eastAsia="Times New Roman" w:hAnsi="Book Antiqua" w:cs="Calibri"/>
                <w:color w:val="000000"/>
                <w:sz w:val="16"/>
                <w:szCs w:val="16"/>
              </w:rPr>
              <w:br/>
              <w:t>AKK</w:t>
            </w:r>
            <w:r w:rsidRPr="00AC4BD9">
              <w:rPr>
                <w:rFonts w:ascii="Book Antiqua" w:eastAsia="Times New Roman" w:hAnsi="Book Antiqua" w:cs="Calibri"/>
                <w:color w:val="000000"/>
                <w:sz w:val="16"/>
                <w:szCs w:val="16"/>
              </w:rPr>
              <w:br/>
              <w:t>MAPL</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T</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9,000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9,000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3.10.</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35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3.10.3.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Neni 109, 110 dhe 111</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për pronësi të mediave dhe parandalim të koncentrimit të mediave (akt nënligjor i ri),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Direktiva për Shërbimet Mediale Audio-Vizuele - AVMSD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KPM</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MZHE</w:t>
            </w:r>
            <w:r w:rsidRPr="00AC4BD9">
              <w:rPr>
                <w:rFonts w:ascii="Book Antiqua" w:eastAsia="Times New Roman" w:hAnsi="Book Antiqua" w:cs="Calibri"/>
                <w:color w:val="000000"/>
                <w:sz w:val="16"/>
                <w:szCs w:val="16"/>
              </w:rPr>
              <w:br/>
              <w:t>ARKEP</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4,395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4,395</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3.10.4.</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Neni 109, 110 dhe 111</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Rregullorja për krijimin e fondit për stimulim të programeve (akt nënligjor i ri), e miratuar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Direktiva për Shërbimet Mediale Audio-Vizuele - AVMSD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KPM</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MZhE</w:t>
            </w:r>
            <w:r w:rsidRPr="00AC4BD9">
              <w:rPr>
                <w:rFonts w:ascii="Book Antiqua" w:eastAsia="Times New Roman" w:hAnsi="Book Antiqua" w:cs="Calibri"/>
                <w:color w:val="000000"/>
                <w:sz w:val="16"/>
                <w:szCs w:val="16"/>
              </w:rPr>
              <w:br/>
              <w:t>ARKEP</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4,395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4,395</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3.10.5.</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Neni 109, 110 dhe 111</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për të drejtën për shteg dhe shfrytëzimin e përbashkët të infrastrukturës (akt nënligjor i ri), e miatuar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Direktiva e BE-së Nr. 2014/61 /BE mbi masat për reduktimin e kostos për shtrirjen e rrjetit të komunikimeve elektronike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ARKEP</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1,654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1,500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3,154</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3.10.6.</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Neni 109, 110 dhe 111</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Rregullorja për Analizat e tregut (ndryshim-plotësim), e miratuar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Direktiva nr.2009/140/KE për rregullim më të mirë dhe Rekomandimi i KE 2014/710/EU</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ARKEP</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K3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3,308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750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4,058</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3.10.7.</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Neni 109, 110 dhe 111</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Rregullorja për Qasje (ndryshim-plotësim), e miratuar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Direktiva nr.2009/140/KE për rregullim më të mirë</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ARKEP</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3,308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750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4,058</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3.10.8.</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Neni 109, 110 dhe 111</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Rregullorja për Interkoneksion (ndryshim-plotësim),e miratuar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Direktiva nr.2009/140/KE për rregullim më të mirë</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ARKEP</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3,308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750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4,058</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3.11. Kapitulli 11 i acquis-së: Bujqësia dhe zhvillimi rural</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3.11.</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56"/>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3.11.1.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102</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për Bujqësi dhe Zhvillim Rural (Ligji i ri)</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Rregullore (EU) nr. 1305/2013 të Parlamentit Evropian dhe të Këshillit, të datës 17 dhjetor 2013, për mbështetjen e zhvillimit rural nga Fondi Bujqësor Evropian për Zhvillim Rural (FBEZHR) dhe që shfuqizon Rregulloren e Këshillit (EC) nr. 1698/2005;</w:t>
            </w:r>
            <w:r w:rsidRPr="00AC4BD9">
              <w:rPr>
                <w:rFonts w:ascii="Book Antiqua" w:eastAsia="Times New Roman" w:hAnsi="Book Antiqua" w:cs="Calibri"/>
                <w:color w:val="000000"/>
                <w:sz w:val="16"/>
                <w:szCs w:val="16"/>
              </w:rPr>
              <w:br/>
              <w:t>Rregullore (EU) nr. 1306/2013 të Parlamentit Evropian dhe të Këshillit, të datës 17 dhjetor 2013, për financimin, menaxhimin dhe monitorimin e politikës së përbashkët bujqësore dhe që shfuqizon rregulloret e Këshillit (EEC) nr. 352/78, (EC) nr. 165/94, (EC) nr. 2799/98, (EC); nr. 814/2000, (EC) nr. 1290/2005 dhe (EC) nr. 485/2008;</w:t>
            </w:r>
            <w:r w:rsidRPr="00AC4BD9">
              <w:rPr>
                <w:rFonts w:ascii="Book Antiqua" w:eastAsia="Times New Roman" w:hAnsi="Book Antiqua" w:cs="Calibri"/>
                <w:color w:val="000000"/>
                <w:sz w:val="16"/>
                <w:szCs w:val="16"/>
              </w:rPr>
              <w:br/>
              <w:t>Rregullore (EU) nr. 1307/2013 të Parlamentit Evropian dhe të Këshillit, të datës 17 dhjetor 2013, që përcakton rregullat për pagesat direkte për fermerët sipas skemave të mbështetjes në kuadër të politikës së përbashkët bujqësore dhe që shfuqizon Rregulloren e Këshillit (EC) nr. 637/2008 dhe Rregulloren e Këshillit (EC) nr. 73/2009;</w:t>
            </w:r>
            <w:r w:rsidRPr="00AC4BD9">
              <w:rPr>
                <w:rFonts w:ascii="Book Antiqua" w:eastAsia="Times New Roman" w:hAnsi="Book Antiqua" w:cs="Calibri"/>
                <w:color w:val="000000"/>
                <w:sz w:val="16"/>
                <w:szCs w:val="16"/>
              </w:rPr>
              <w:br/>
              <w:t xml:space="preserve">Rregullore (EU) nr. 1308/2013 të Parlamentit Evropian dhe të Këshillit, </w:t>
            </w:r>
            <w:r w:rsidRPr="00AC4BD9">
              <w:rPr>
                <w:rFonts w:ascii="Book Antiqua" w:eastAsia="Times New Roman" w:hAnsi="Book Antiqua" w:cs="Calibri"/>
                <w:color w:val="000000"/>
                <w:sz w:val="16"/>
                <w:szCs w:val="16"/>
              </w:rPr>
              <w:lastRenderedPageBreak/>
              <w:t>të datës 17 dhjetor 2013, që themelon organizatën e përbashkët të tregjeve në produktet bujqësore dhe që shfuqizon rregulloret e Këshillit (EEC) nr. 922/72, (EEC) nr. 234/79, (EC) nr. 1037/2001 dhe (EC) nr. 1234/2007;</w:t>
            </w:r>
            <w:r w:rsidRPr="00AC4BD9">
              <w:rPr>
                <w:rFonts w:ascii="Book Antiqua" w:eastAsia="Times New Roman" w:hAnsi="Book Antiqua" w:cs="Calibri"/>
                <w:color w:val="000000"/>
                <w:sz w:val="16"/>
                <w:szCs w:val="16"/>
              </w:rPr>
              <w:br/>
              <w:t>Rregullore zbatuese të Komisionit (EE) nr. 447/2014, të datës 2 maj 2014, për rregullat specifike për zbatimin e Rregullores (EU) nr. 231/2014 të Parlamentit Evropian dhe të Këshillit për krijimin e Instrumentit për Asistencën e Paraanëtarësimit (IPA II);</w:t>
            </w:r>
            <w:r w:rsidRPr="00AC4BD9">
              <w:rPr>
                <w:rFonts w:ascii="Book Antiqua" w:eastAsia="Times New Roman" w:hAnsi="Book Antiqua" w:cs="Calibri"/>
                <w:color w:val="000000"/>
                <w:sz w:val="16"/>
                <w:szCs w:val="16"/>
              </w:rPr>
              <w:br/>
              <w:t>Rregullore e Këshillit (EC) nr. 21/2004 të datës 17 dhjetor 2003 që krijon sistemin për identifikimin dhe regjistrimin e dhenve dhe dhive dhe që ndryshon Rregulloren (EC) nr. 1782/2003 si dhe Direktivën 92/102/EEC dhe Direktivën 64/432/EEC;</w:t>
            </w:r>
            <w:r w:rsidRPr="00AC4BD9">
              <w:rPr>
                <w:rFonts w:ascii="Book Antiqua" w:eastAsia="Times New Roman" w:hAnsi="Book Antiqua" w:cs="Calibri"/>
                <w:color w:val="000000"/>
                <w:sz w:val="16"/>
                <w:szCs w:val="16"/>
              </w:rPr>
              <w:br/>
              <w:t>Rregullore (EU) nr. 1144/2014 të Parlamentit Evropian dhe të Këshillit, të datës 22 tetor 2014, për masat e ofrimit dhe promovimit të informacionit në lidhje me produktet bujqësore të zbatuara në tregun e brendshëm dhe në vendet e treta dhe që shfuqizon Rregulloren e Këshillit (EC) nr. 3/2008;</w:t>
            </w:r>
            <w:r w:rsidRPr="00AC4BD9">
              <w:rPr>
                <w:rFonts w:ascii="Book Antiqua" w:eastAsia="Times New Roman" w:hAnsi="Book Antiqua" w:cs="Calibri"/>
                <w:color w:val="000000"/>
                <w:sz w:val="16"/>
                <w:szCs w:val="16"/>
              </w:rPr>
              <w:br/>
              <w:t>Rregullore e Këshillit (EC) nr. 834/2007 të datës 28 qershor 2007 për prodhimin organik dhe etiketimin e produkteve organike dhe që shfuqizon Rregulloren (EEC) nr. 2092/91;</w:t>
            </w:r>
            <w:r w:rsidRPr="00AC4BD9">
              <w:rPr>
                <w:rFonts w:ascii="Book Antiqua" w:eastAsia="Times New Roman" w:hAnsi="Book Antiqua" w:cs="Calibri"/>
                <w:color w:val="000000"/>
                <w:sz w:val="16"/>
                <w:szCs w:val="16"/>
              </w:rPr>
              <w:br/>
              <w:t>Rregullore (EU) nr. 1151/2012 të Parlamentit Evropian dhe të Këshillit, të datës 21 nëntor 2012, për skemat e cilësisë për produktet bujqësore dhe produktet ushqimore;</w:t>
            </w:r>
            <w:r w:rsidRPr="00AC4BD9">
              <w:rPr>
                <w:rFonts w:ascii="Book Antiqua" w:eastAsia="Times New Roman" w:hAnsi="Book Antiqua" w:cs="Calibri"/>
                <w:color w:val="000000"/>
                <w:sz w:val="16"/>
                <w:szCs w:val="16"/>
              </w:rPr>
              <w:br/>
              <w:t xml:space="preserve">Rregullore e Këshillit (EC) nr. 1217/2009 të datës 30 nëntor 2009 për krijimin e një rrjeti për mbledhjen e të dhënave të kontabilitetit mbi të ardhurat dhe operimin e biznesit të </w:t>
            </w:r>
            <w:r w:rsidRPr="00AC4BD9">
              <w:rPr>
                <w:rFonts w:ascii="Book Antiqua" w:eastAsia="Times New Roman" w:hAnsi="Book Antiqua" w:cs="Calibri"/>
                <w:color w:val="000000"/>
                <w:sz w:val="16"/>
                <w:szCs w:val="16"/>
              </w:rPr>
              <w:lastRenderedPageBreak/>
              <w:t>fermave bujqësore në Komunitetin Evropian.</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MBPZhR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r w:rsidRPr="00AC4BD9">
              <w:rPr>
                <w:rFonts w:ascii="Book Antiqua" w:eastAsia="Times New Roman" w:hAnsi="Book Antiqua" w:cs="Calibri"/>
                <w:color w:val="000000"/>
                <w:sz w:val="16"/>
                <w:szCs w:val="16"/>
              </w:rPr>
              <w:br/>
              <w:t>MTI</w:t>
            </w:r>
            <w:r w:rsidRPr="00AC4BD9">
              <w:rPr>
                <w:rFonts w:ascii="Book Antiqua" w:eastAsia="Times New Roman" w:hAnsi="Book Antiqua" w:cs="Calibri"/>
                <w:color w:val="000000"/>
                <w:sz w:val="16"/>
                <w:szCs w:val="16"/>
              </w:rPr>
              <w:br/>
              <w:t>MMPH</w:t>
            </w:r>
            <w:r w:rsidRPr="00AC4BD9">
              <w:rPr>
                <w:rFonts w:ascii="Book Antiqua" w:eastAsia="Times New Roman" w:hAnsi="Book Antiqua" w:cs="Calibri"/>
                <w:color w:val="000000"/>
                <w:sz w:val="16"/>
                <w:szCs w:val="16"/>
              </w:rPr>
              <w:br/>
              <w:t>ZKM</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2,700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2,700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3.11.</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3.11.2.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102</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UA për detyrat, përgjegjësitë dhe përbërjen e komisionit për bujqësinë organike, 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Rregullorja e Këshillit (EC) Nr. 834/2007 e datës 28 qershor 2007 mbi prodhimin organik dhe etiketimin e produkteve organike dhe shfuqizimin e Rregullores (EEC) Nr. 2092/91;</w:t>
            </w:r>
            <w:r w:rsidRPr="00AC4BD9">
              <w:rPr>
                <w:rFonts w:ascii="Book Antiqua" w:eastAsia="Times New Roman" w:hAnsi="Book Antiqua" w:cs="Calibri"/>
                <w:sz w:val="16"/>
                <w:szCs w:val="16"/>
              </w:rPr>
              <w:br/>
              <w:t>Rregullore e Komisionit Nr. 889/2008 e datës 5 shtator 2008 që përcakton rregullat e detajuara për zbatimin e Rregullores së Këshillit (EC) Nr.834/2007 për prodhimin organik dhe etiketimin e produkteve organike në lidhje me prodhimin organik, etiketimin dhe kontrollin.</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MBPZhR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2,700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2,700</w:t>
            </w:r>
          </w:p>
        </w:tc>
      </w:tr>
      <w:tr w:rsidR="00FF4962" w:rsidRPr="00AC4BD9" w:rsidTr="006D4064">
        <w:trPr>
          <w:trHeight w:val="60"/>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3.11.3.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102</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UA për sistemin e kontrollit, autoritetin e kontrollit, trupat e kontrollit dhe rregullat për zbatimin e tyre në prodhimtarinë organike, 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e Këshillit (EC) Nr. 834/2007 e datës 28 qershor 2007 mbi prodhimin organik dhe etiketimin e produkteve organike dhe shfuqizimin e Rregullores (EEC) Nr. 2092/91;</w:t>
            </w:r>
            <w:r w:rsidRPr="00AC4BD9">
              <w:rPr>
                <w:rFonts w:ascii="Book Antiqua" w:eastAsia="Times New Roman" w:hAnsi="Book Antiqua" w:cs="Calibri"/>
                <w:color w:val="000000"/>
                <w:sz w:val="16"/>
                <w:szCs w:val="16"/>
              </w:rPr>
              <w:br/>
              <w:t>Rregullore e Komisionit Nr. 889/2008 e datës 5 shtator 2008 që përcakton rregullat e detajuara për zbatimin e Rregullores së Këshillit (EC) Nr.834/2007 për prodhimin organik dhe etiketimin e produkteve organike në lidhje me prodhimin organik, etiketimin dhe kontrollin.</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MBPZhR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2,700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2,700</w:t>
            </w:r>
          </w:p>
        </w:tc>
      </w:tr>
      <w:tr w:rsidR="00FF4962" w:rsidRPr="00AC4BD9" w:rsidTr="006D4064">
        <w:trPr>
          <w:trHeight w:val="56"/>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3.11.4.</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102</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UA për përcaktimin e rregullave për prodhimin bimor organik, 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e Këshillit (EC) Nr. 834/2007 e datës 28 qershor 2007 mbi prodhimin organik dhe etiketimin e produkteve organike dhe shfuqizimin e Rregullores (EEC) Nr. 2092/91;</w:t>
            </w:r>
            <w:r w:rsidRPr="00AC4BD9">
              <w:rPr>
                <w:rFonts w:ascii="Book Antiqua" w:eastAsia="Times New Roman" w:hAnsi="Book Antiqua" w:cs="Calibri"/>
                <w:color w:val="000000"/>
                <w:sz w:val="16"/>
                <w:szCs w:val="16"/>
              </w:rPr>
              <w:br/>
              <w:t>Rregullore e Komisionit Nr. 889/2008 e datës 5 shtator 2008 që përcakton rregullat e detajuara për zbatimin e Rregullores së Këshillit (EC) Nr.834/2007 për prodhimin organik dhe etiketimin e produkteve organike në lidhje me prodhimin organik, etiketimin dhe kontrollin</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MBPZhR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2,700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2,700</w:t>
            </w:r>
          </w:p>
        </w:tc>
      </w:tr>
      <w:tr w:rsidR="00FF4962" w:rsidRPr="00AC4BD9" w:rsidTr="006D4064">
        <w:trPr>
          <w:trHeight w:val="890"/>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3.11.5.</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102</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UA për prodhimin blegtoral dhe ushqimin organik, 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Rregullorja e Këshillit (EC) Nr. 834/2007 e datës 28 qershor 2007 mbi prodhimin organik dhe etiketimin e produkteve organike dhe shfuqizimin </w:t>
            </w:r>
            <w:r w:rsidRPr="00AC4BD9">
              <w:rPr>
                <w:rFonts w:ascii="Book Antiqua" w:eastAsia="Times New Roman" w:hAnsi="Book Antiqua" w:cs="Calibri"/>
                <w:color w:val="000000"/>
                <w:sz w:val="16"/>
                <w:szCs w:val="16"/>
              </w:rPr>
              <w:lastRenderedPageBreak/>
              <w:t>e Rregullores (EEC) Nr. 2092/91;</w:t>
            </w:r>
            <w:r w:rsidRPr="00AC4BD9">
              <w:rPr>
                <w:rFonts w:ascii="Book Antiqua" w:eastAsia="Times New Roman" w:hAnsi="Book Antiqua" w:cs="Calibri"/>
                <w:color w:val="000000"/>
                <w:sz w:val="16"/>
                <w:szCs w:val="16"/>
              </w:rPr>
              <w:br/>
              <w:t>Rregullore e Komisionit Nr. 889/2008 e datës 5 shtator 2008 që përcakton rregullat e detajuara për zbatimin e Rregullores së Këshillit (EC) Nr.834/2007 për prodhimin organik dhe etiketimin e produkteve organike në lidhje me prodhimin organik, etiketimin dhe kontrollin</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MBPZhR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2,700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2,700</w:t>
            </w:r>
          </w:p>
        </w:tc>
      </w:tr>
      <w:tr w:rsidR="00FF4962" w:rsidRPr="00AC4BD9" w:rsidTr="006D4064">
        <w:trPr>
          <w:trHeight w:val="1358"/>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3.11.6.</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102</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UA për prodhimin e akuakulturës organike, 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e Këshillit (EC) Nr. 834/2007 e datës 28 qershor 2007 mbi prodhimin organik dhe etiketimin e produkteve organike dhe shfuqizimin e Rregullores (EEC) Nr. 2092/91;</w:t>
            </w:r>
          </w:p>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Rregullore e Komisionit Nr. 889/2008 e datës 5 shtator 2008 që përcakton rregullat e detajuara për zbatimin e Rregullores së Këshillit (EC) Nr.834/2007 për prodhimin organik dhe etiketimin e produkteve organike në lidhje me prodhimin organik, etiketimin dhe kontrollin.</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MBPZhR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2,700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2,700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3.11.7.</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102</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UA për kriteret, standardet dhe kushtet e importimit të produkteve organike në Kosovë, 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e Këshillit (EC) Nr. 834/2007 e datës 28 qershor 2007 mbi prodhimin organik dhe etiketimin e produkteve organike dhe shfuqizimin e Rregullores (EEC) Nr. 2092/91;</w:t>
            </w:r>
            <w:r w:rsidRPr="00AC4BD9">
              <w:rPr>
                <w:rFonts w:ascii="Book Antiqua" w:eastAsia="Times New Roman" w:hAnsi="Book Antiqua" w:cs="Calibri"/>
                <w:color w:val="000000"/>
                <w:sz w:val="16"/>
                <w:szCs w:val="16"/>
              </w:rPr>
              <w:br/>
              <w:t>Rregullore e Komisionit Nr. 889/2008 e datës 5 shtator 2008 që përcakton rregullat e detajuara për zbatimin e Rregullores së Këshillit (EC) Nr.834/2007 për prodhimin organik dhe etiketimin e produkteve organike në lidhje me prodhimin organik, etiketimin dhe kontrollin.</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MBPZhR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2,700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2,700</w:t>
            </w:r>
          </w:p>
        </w:tc>
      </w:tr>
      <w:tr w:rsidR="00FF4962" w:rsidRPr="00AC4BD9" w:rsidTr="006D4064">
        <w:trPr>
          <w:trHeight w:val="620"/>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3.11.8.</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102</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UA për përcaktimin e logos së prodhimit organik dhe kërkesat specifike për etiketim, 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Rregullorja e Këshillit (EC) Nr. 834/2007 e datës 28 qershor 2007 mbi prodhimin organik dhe etiketimin e produkteve organike dhe shfuqizimin e Rregullores (EEC) Nr. 2092/91;</w:t>
            </w:r>
            <w:r w:rsidRPr="00AC4BD9">
              <w:rPr>
                <w:rFonts w:ascii="Book Antiqua" w:eastAsia="Times New Roman" w:hAnsi="Book Antiqua" w:cs="Calibri"/>
                <w:sz w:val="16"/>
                <w:szCs w:val="16"/>
              </w:rPr>
              <w:br/>
              <w:t xml:space="preserve">Rregullore e Komisionit Nr. 889/2008 e datës 5 shtator 2008 që përcakton rregullat e detajuara për zbatimin e Rregullores së Këshillit (EC) Nr.834/2007 për prodhimin organik dhe etiketimin e produkteve organike </w:t>
            </w:r>
            <w:r w:rsidRPr="00AC4BD9">
              <w:rPr>
                <w:rFonts w:ascii="Book Antiqua" w:eastAsia="Times New Roman" w:hAnsi="Book Antiqua" w:cs="Calibri"/>
                <w:sz w:val="16"/>
                <w:szCs w:val="16"/>
              </w:rPr>
              <w:lastRenderedPageBreak/>
              <w:t>në lidhje me prodhimin organik, etiketimin dhe kontrollin</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MBPZhR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2,700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2,700</w:t>
            </w:r>
          </w:p>
        </w:tc>
      </w:tr>
      <w:tr w:rsidR="00FF4962" w:rsidRPr="00AC4BD9" w:rsidTr="006D4064">
        <w:trPr>
          <w:trHeight w:val="1088"/>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3.11.9.</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102</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UA për rregullat dhe metodat e prodhimit të produktve organike të përpunuara, 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Rregullorja e Këshillit (EC) Nr. 834/2007 e datës 28 qershor 2007 mbi prodhimin organik dhe etiketimin e produkteve organike dhe shfuqizimin e Rregullores (EEC) Nr. 2092/91;</w:t>
            </w:r>
            <w:r w:rsidRPr="00AC4BD9">
              <w:rPr>
                <w:rFonts w:ascii="Book Antiqua" w:eastAsia="Times New Roman" w:hAnsi="Book Antiqua" w:cs="Calibri"/>
                <w:sz w:val="16"/>
                <w:szCs w:val="16"/>
              </w:rPr>
              <w:br/>
              <w:t>Rregullore e Komisionit Nr. 889/2008 e datës 5 shtator 2008 që përcakton rregullat e detajuara për zbatimin e Rregullores së Këshillit (EC) Nr.834/2007 për prodhimin organik dhe etiketimin e produkteve organike në lidhje me prodhimin organik, etiketimin dhe kontrollin.</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MBPZhR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2,700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2,700</w:t>
            </w:r>
          </w:p>
        </w:tc>
      </w:tr>
      <w:tr w:rsidR="00FF4962" w:rsidRPr="00AC4BD9" w:rsidTr="006D4064">
        <w:trPr>
          <w:trHeight w:val="64"/>
        </w:trPr>
        <w:tc>
          <w:tcPr>
            <w:tcW w:w="81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3.11.10.</w:t>
            </w:r>
          </w:p>
        </w:tc>
        <w:tc>
          <w:tcPr>
            <w:tcW w:w="117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102</w:t>
            </w:r>
          </w:p>
        </w:tc>
        <w:tc>
          <w:tcPr>
            <w:tcW w:w="2790" w:type="dxa"/>
            <w:shd w:val="clear" w:color="000000" w:fill="FFFFFF"/>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UA për masat dhe kriteret e përkrahjes në bujqësi dhe zhvillim rural për vitin 2019, i miratuar.</w:t>
            </w:r>
          </w:p>
        </w:tc>
        <w:tc>
          <w:tcPr>
            <w:tcW w:w="2970" w:type="dxa"/>
            <w:shd w:val="clear" w:color="000000" w:fill="FFFFFF"/>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Rregullorja (EC) Nr. 236/2014 e Parlamentit Evropian dhe e Këshillit që përcakton rregullat e përbashkëta dhe procedurat për zbatimin e instrumenteve të Unionit për financimin e veprimeve të jashtme</w:t>
            </w:r>
            <w:r w:rsidRPr="00AC4BD9">
              <w:rPr>
                <w:rFonts w:ascii="Book Antiqua" w:eastAsia="Times New Roman" w:hAnsi="Book Antiqua" w:cs="Calibri"/>
                <w:sz w:val="16"/>
                <w:szCs w:val="16"/>
              </w:rPr>
              <w:br/>
              <w:t xml:space="preserve">Rregullorja (EC) Nr. 231/2014 e Parlamentit Evropian dhe e Këshillit që përcakton Instrumentin e Asistencë së Para–Anëtarësimit </w:t>
            </w:r>
            <w:r w:rsidRPr="00AC4BD9">
              <w:rPr>
                <w:rFonts w:ascii="Book Antiqua" w:eastAsia="Times New Roman" w:hAnsi="Book Antiqua" w:cs="Calibri"/>
                <w:sz w:val="16"/>
                <w:szCs w:val="16"/>
              </w:rPr>
              <w:br/>
              <w:t>Rregullorja zbatuese e Këshillit (EU) Nr. 447/2014 2 Maj 2014 për rregullat specifike për zbatimin e Rregullores (EU) Nr. 231/2014 e Parlamentit Evropian dhe e Këshillit që përcakton Instrumentin e Asistencës së Para–Anëtarësimit (IPA II)</w:t>
            </w:r>
          </w:p>
        </w:tc>
        <w:tc>
          <w:tcPr>
            <w:tcW w:w="117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MBPZhR</w:t>
            </w:r>
          </w:p>
        </w:tc>
        <w:tc>
          <w:tcPr>
            <w:tcW w:w="117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000000" w:fill="FFFFFF"/>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4,950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4,950</w:t>
            </w:r>
          </w:p>
        </w:tc>
      </w:tr>
      <w:tr w:rsidR="00FF4962" w:rsidRPr="00AC4BD9" w:rsidTr="006D4064">
        <w:trPr>
          <w:trHeight w:val="1178"/>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3.11.11.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102</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UA për pagesat direkte në bujqësi për vitin 2019, 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Regullorja (EC) Nr. 236/2014 e Parlamentit Evropian dhe e Këshillit që përcakton rregullat e përbashkëta dhe procedurat për zbatimin e instrumenteve të Unionit për financimin e veprimeve të jashtme</w:t>
            </w:r>
            <w:r w:rsidRPr="00AC4BD9">
              <w:rPr>
                <w:rFonts w:ascii="Book Antiqua" w:eastAsia="Times New Roman" w:hAnsi="Book Antiqua" w:cs="Calibri"/>
                <w:sz w:val="16"/>
                <w:szCs w:val="16"/>
              </w:rPr>
              <w:br/>
              <w:t xml:space="preserve">Rregullorja (EC) Nr. 231/2014 e Parlamentit Evropian dhe e Këshillit që përcakton Instrumentin e Asistencë së Para–Anëtarësimit </w:t>
            </w:r>
            <w:r w:rsidRPr="00AC4BD9">
              <w:rPr>
                <w:rFonts w:ascii="Book Antiqua" w:eastAsia="Times New Roman" w:hAnsi="Book Antiqua" w:cs="Calibri"/>
                <w:sz w:val="16"/>
                <w:szCs w:val="16"/>
              </w:rPr>
              <w:br/>
              <w:t xml:space="preserve">Rregullorja zbatuese e Këshillit (EU) Nr. 447/2014 2 Maj 2014 për rregullat specifike për zbatimin e Rregullores </w:t>
            </w:r>
            <w:r w:rsidRPr="00AC4BD9">
              <w:rPr>
                <w:rFonts w:ascii="Book Antiqua" w:eastAsia="Times New Roman" w:hAnsi="Book Antiqua" w:cs="Calibri"/>
                <w:sz w:val="16"/>
                <w:szCs w:val="16"/>
              </w:rPr>
              <w:lastRenderedPageBreak/>
              <w:t>(EU) Nr. 231/2014 e Parlamentit Evropian dhe e Këshillit që përcakton Instrumentin e Asistencës së Para–Anëtarësimit (IPA II).</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MBPZhR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4,950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4,950</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lastRenderedPageBreak/>
              <w:t>3.12. Kapitulli 12 i acquis-së: Politikat e sigurisë së ushqimit, fitosanitare dhe ato të veterinës</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3.12.</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125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3.12.1.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102</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Ligji nr. 03/L-016 për ushqimin (plotësim-ndryshim)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nr. 178/2002 e Parlamentit dhe Këshillit Evropian për përcaktimin e parimeve dhe kërkesave të përgjithshme të ligjit për ushqimin, krijimin e Autoritetit Evropian për Siguri Ushqimore dhe parashtrimin e procedurave që i përkasin sigurisë ushqimore;</w:t>
            </w:r>
            <w:r w:rsidRPr="00AC4BD9">
              <w:rPr>
                <w:rFonts w:ascii="Book Antiqua" w:eastAsia="Times New Roman" w:hAnsi="Book Antiqua" w:cs="Calibri"/>
                <w:color w:val="000000"/>
                <w:sz w:val="16"/>
                <w:szCs w:val="16"/>
              </w:rPr>
              <w:br/>
              <w:t>Direktiva 2001/83/EC e Parlamentit Evropian dhe e Këshillit e 6 nëntorit 2001 mbi kodin e Komunitetit në lidhje me produktet medicinale për përdorim njerëzor;</w:t>
            </w:r>
            <w:r w:rsidRPr="00AC4BD9">
              <w:rPr>
                <w:rFonts w:ascii="Book Antiqua" w:eastAsia="Times New Roman" w:hAnsi="Book Antiqua" w:cs="Calibri"/>
                <w:color w:val="000000"/>
                <w:sz w:val="16"/>
                <w:szCs w:val="16"/>
              </w:rPr>
              <w:br/>
              <w:t xml:space="preserve">Rregullorja (KE) nr. 1223/2009 e Parlamentit Evropian dhe e Këshillit e datës 30 nëntor 2009 për produktet kozmetike; </w:t>
            </w:r>
            <w:r w:rsidRPr="00AC4BD9">
              <w:rPr>
                <w:rFonts w:ascii="Book Antiqua" w:eastAsia="Times New Roman" w:hAnsi="Book Antiqua" w:cs="Calibri"/>
                <w:color w:val="000000"/>
                <w:sz w:val="16"/>
                <w:szCs w:val="16"/>
              </w:rPr>
              <w:br/>
              <w:t>Direktiva 2014/40 / BE e Parlamentit Evropian dhe e Këshillit e datës 3 prill 2014 mbi përafrimin e ligjeve, rregulloreve dhe dispozitave administrative të Shteteve Anëtare lidhur me prodhimin, paraqitjen dhe shitjen e duhanit dhe produkteve të tij, që shfuqizon Direktiva 2001/37/ECC; 5. Konventa e Vetme për Drogat narkotike 1961; 6. Konventa për Substancat Psikotrope 1971 7. Direktiva e Këshillit Nr. 98/83/EC për cilësinë e ujit të destinuar për konsum njerëzor.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MBPZhR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r w:rsidRPr="00AC4BD9">
              <w:rPr>
                <w:rFonts w:ascii="Book Antiqua" w:eastAsia="Times New Roman" w:hAnsi="Book Antiqua" w:cs="Calibri"/>
                <w:color w:val="000000"/>
                <w:sz w:val="16"/>
                <w:szCs w:val="16"/>
              </w:rPr>
              <w:br/>
              <w:t>MTI</w:t>
            </w:r>
            <w:r w:rsidRPr="00AC4BD9">
              <w:rPr>
                <w:rFonts w:ascii="Book Antiqua" w:eastAsia="Times New Roman" w:hAnsi="Book Antiqua" w:cs="Calibri"/>
                <w:color w:val="000000"/>
                <w:sz w:val="16"/>
                <w:szCs w:val="16"/>
              </w:rPr>
              <w:br/>
              <w:t>MMPH</w:t>
            </w:r>
            <w:r w:rsidRPr="00AC4BD9">
              <w:rPr>
                <w:rFonts w:ascii="Book Antiqua" w:eastAsia="Times New Roman" w:hAnsi="Book Antiqua" w:cs="Calibri"/>
                <w:color w:val="000000"/>
                <w:sz w:val="16"/>
                <w:szCs w:val="16"/>
              </w:rPr>
              <w:br/>
              <w:t>ZKM</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300</w:t>
            </w:r>
          </w:p>
        </w:tc>
      </w:tr>
      <w:tr w:rsidR="00FF4962" w:rsidRPr="00AC4BD9" w:rsidTr="006D4064">
        <w:trPr>
          <w:trHeight w:val="98"/>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3.12.2.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102</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nr. 2004/21 për veterinarinë (plotësim-ndryshim)</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Rregullorja e BE 2016/429 për sëmundjet shtazore të transmetueshme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MBPZhR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r w:rsidRPr="00AC4BD9">
              <w:rPr>
                <w:rFonts w:ascii="Book Antiqua" w:eastAsia="Times New Roman" w:hAnsi="Book Antiqua" w:cs="Calibri"/>
                <w:color w:val="000000"/>
                <w:sz w:val="16"/>
                <w:szCs w:val="16"/>
              </w:rPr>
              <w:br/>
              <w:t>ZKM</w:t>
            </w:r>
            <w:r w:rsidRPr="00AC4BD9">
              <w:rPr>
                <w:rFonts w:ascii="Book Antiqua" w:eastAsia="Times New Roman" w:hAnsi="Book Antiqua" w:cs="Calibri"/>
                <w:color w:val="000000"/>
                <w:sz w:val="16"/>
                <w:szCs w:val="16"/>
              </w:rPr>
              <w:br/>
              <w:t>MAPL</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3,150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3,150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3.12.3.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102</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nr. 2003/5 për farëra, i miratuar (plotësim-ndryshim)</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Direktiva e Këshillit 66/402/KEE mbi marketingun e farërave të drithërave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MBPZhR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r w:rsidRPr="00AC4BD9">
              <w:rPr>
                <w:rFonts w:ascii="Book Antiqua" w:eastAsia="Times New Roman" w:hAnsi="Book Antiqua" w:cs="Calibri"/>
                <w:color w:val="000000"/>
                <w:sz w:val="16"/>
                <w:szCs w:val="16"/>
              </w:rPr>
              <w:br/>
              <w:t>ZKM</w:t>
            </w:r>
            <w:r w:rsidRPr="00AC4BD9">
              <w:rPr>
                <w:rFonts w:ascii="Book Antiqua" w:eastAsia="Times New Roman" w:hAnsi="Book Antiqua" w:cs="Calibri"/>
                <w:color w:val="000000"/>
                <w:sz w:val="16"/>
                <w:szCs w:val="16"/>
              </w:rPr>
              <w:br/>
              <w:t>MTI</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3,150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3,150</w:t>
            </w:r>
          </w:p>
        </w:tc>
      </w:tr>
      <w:tr w:rsidR="00FF4962" w:rsidRPr="00AC4BD9" w:rsidTr="006D4064">
        <w:trPr>
          <w:trHeight w:val="53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3.12.4.</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102</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nr. 2004/13 për materialin fidanor, i miratuar (plotësim-ndryshim)</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Direktiva e Këshillit 66/401/KEE mbi marketingun e farërave të bimëve foragjere </w:t>
            </w:r>
            <w:r w:rsidRPr="00AC4BD9">
              <w:rPr>
                <w:rFonts w:ascii="Book Antiqua" w:eastAsia="Times New Roman" w:hAnsi="Book Antiqua" w:cs="Calibri"/>
                <w:sz w:val="16"/>
                <w:szCs w:val="16"/>
              </w:rPr>
              <w:br/>
              <w:t xml:space="preserve">Direktiva e Këshillit 66/402/KEE mbi marketingun e farërave të drithërave 3. Direktiva e Këshillit 2002/53/KE mbi katalogun e përbashkët të varieteteve të specieve të bimëve bujqësore </w:t>
            </w:r>
            <w:r w:rsidRPr="00AC4BD9">
              <w:rPr>
                <w:rFonts w:ascii="Book Antiqua" w:eastAsia="Times New Roman" w:hAnsi="Book Antiqua" w:cs="Calibri"/>
                <w:sz w:val="16"/>
                <w:szCs w:val="16"/>
              </w:rPr>
              <w:br/>
              <w:t xml:space="preserve">Direktiva e Këshillit 2002/54/KE mbi marketingun e farërave të panxharit </w:t>
            </w:r>
            <w:r w:rsidRPr="00AC4BD9">
              <w:rPr>
                <w:rFonts w:ascii="Book Antiqua" w:eastAsia="Times New Roman" w:hAnsi="Book Antiqua" w:cs="Calibri"/>
                <w:sz w:val="16"/>
                <w:szCs w:val="16"/>
              </w:rPr>
              <w:br/>
              <w:t xml:space="preserve">Direktiva e Këshillit 2002/55/KE mbi marketingun e farërave të perimeve </w:t>
            </w:r>
            <w:r w:rsidRPr="00AC4BD9">
              <w:rPr>
                <w:rFonts w:ascii="Book Antiqua" w:eastAsia="Times New Roman" w:hAnsi="Book Antiqua" w:cs="Calibri"/>
                <w:sz w:val="16"/>
                <w:szCs w:val="16"/>
              </w:rPr>
              <w:br/>
              <w:t>Direktiva e Këshillit 2002/56/KE mbi marketingun e patateve për farë</w:t>
            </w:r>
            <w:r w:rsidRPr="00AC4BD9">
              <w:rPr>
                <w:rFonts w:ascii="Book Antiqua" w:eastAsia="Times New Roman" w:hAnsi="Book Antiqua" w:cs="Calibri"/>
                <w:sz w:val="16"/>
                <w:szCs w:val="16"/>
              </w:rPr>
              <w:br/>
              <w:t xml:space="preserve">Direktiva e Këshillit 2002/57/KE mbi marketingun e farërave të bimëve vajore dhe bimët fijore </w:t>
            </w:r>
            <w:r w:rsidRPr="00AC4BD9">
              <w:rPr>
                <w:rFonts w:ascii="Book Antiqua" w:eastAsia="Times New Roman" w:hAnsi="Book Antiqua" w:cs="Calibri"/>
                <w:sz w:val="16"/>
                <w:szCs w:val="16"/>
              </w:rPr>
              <w:br/>
              <w:t xml:space="preserve">Direktiva e Këshillit 68/193/KEE mbi marketingun e materialit për shumëzim vegjetativ të hardhisë </w:t>
            </w:r>
            <w:r w:rsidRPr="00AC4BD9">
              <w:rPr>
                <w:rFonts w:ascii="Book Antiqua" w:eastAsia="Times New Roman" w:hAnsi="Book Antiqua" w:cs="Calibri"/>
                <w:sz w:val="16"/>
                <w:szCs w:val="16"/>
              </w:rPr>
              <w:br/>
              <w:t>Direktiva e Këshillit 1998/56/KE mbi marketingun e materialit për shumëzimin e bimëve dekorative.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MBPZhR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r w:rsidRPr="00AC4BD9">
              <w:rPr>
                <w:rFonts w:ascii="Book Antiqua" w:eastAsia="Times New Roman" w:hAnsi="Book Antiqua" w:cs="Calibri"/>
                <w:color w:val="000000"/>
                <w:sz w:val="16"/>
                <w:szCs w:val="16"/>
              </w:rPr>
              <w:br/>
              <w:t>ZKM</w:t>
            </w:r>
            <w:r w:rsidRPr="00AC4BD9">
              <w:rPr>
                <w:rFonts w:ascii="Book Antiqua" w:eastAsia="Times New Roman" w:hAnsi="Book Antiqua" w:cs="Calibri"/>
                <w:color w:val="000000"/>
                <w:sz w:val="16"/>
                <w:szCs w:val="16"/>
              </w:rPr>
              <w:br/>
              <w:t>MTI</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3,150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3,150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u w:val="single"/>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92"/>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3.12.5.</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102</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mbi përcaktimin e rregullave shëndetësore për nënproduktet e kafshëve dhe derivatet e tyre, të cilat nuk janë të destinuara për konsum njerëzor (akt nënligjor i ri)</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nr. 1069/2009 e Parlamentit Evropian dhe e Këshillit që parashtron rregullat e shëndetit në lidhje me nënproduktet shtazore dhe produkteve që rrjedhin nga to jo të destinuara për konsum njerëzor që shfuqizon Rregulloren (KE) nr. 1774/2002 (Rregullorja mbi nënproduktet shtazore).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AUV</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MBPZhR</w:t>
            </w:r>
            <w:r w:rsidRPr="00AC4BD9">
              <w:rPr>
                <w:rFonts w:ascii="Book Antiqua" w:eastAsia="Times New Roman" w:hAnsi="Book Antiqua" w:cs="Calibri"/>
                <w:color w:val="000000"/>
                <w:sz w:val="16"/>
                <w:szCs w:val="16"/>
              </w:rPr>
              <w:br/>
              <w:t>ZKM</w:t>
            </w:r>
            <w:r w:rsidRPr="00AC4BD9">
              <w:rPr>
                <w:rFonts w:ascii="Book Antiqua" w:eastAsia="Times New Roman" w:hAnsi="Book Antiqua" w:cs="Calibri"/>
                <w:color w:val="000000"/>
                <w:sz w:val="16"/>
                <w:szCs w:val="16"/>
              </w:rPr>
              <w:br/>
              <w:t>MMPH</w:t>
            </w:r>
            <w:r w:rsidRPr="00AC4BD9">
              <w:rPr>
                <w:rFonts w:ascii="Book Antiqua" w:eastAsia="Times New Roman" w:hAnsi="Book Antiqua" w:cs="Calibri"/>
                <w:color w:val="000000"/>
                <w:sz w:val="16"/>
                <w:szCs w:val="16"/>
              </w:rPr>
              <w:br/>
              <w:t>MAPL</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600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600</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3.12.6.</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102</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për zbatimin e Rregullores mbi përcaktimin e rregullave shëndetësore për nënproduktet e kafshëve dhe derivatet e tyre, të cilat nuk janë të destinuara për konsum njerëzor (akt nënligjor i ri)</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e Komisionit nr. 142/2011 që zbaton Rregulloren nr. 1069/2009 e Parlamentit Evropian dhe e Këshillit e cila parashtron rregullat e shëndetit në lidhje me nënproduktet shtazore dhe produkteve që rrjedhin nga to jo të destinuara për konsum njerëzor dhe zbatimin e Direktivës se Këshilli 97/78/KE në lidhje me mostra të caktuara dhe artikuj të cilët përjashtohen nga kontrollet veterinare në kufi nën këtë direktivë.</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AUV</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MBPZhR</w:t>
            </w:r>
            <w:r w:rsidRPr="00AC4BD9">
              <w:rPr>
                <w:rFonts w:ascii="Book Antiqua" w:eastAsia="Times New Roman" w:hAnsi="Book Antiqua" w:cs="Calibri"/>
                <w:color w:val="000000"/>
                <w:sz w:val="16"/>
                <w:szCs w:val="16"/>
              </w:rPr>
              <w:br/>
              <w:t>ZKM</w:t>
            </w:r>
            <w:r w:rsidRPr="00AC4BD9">
              <w:rPr>
                <w:rFonts w:ascii="Book Antiqua" w:eastAsia="Times New Roman" w:hAnsi="Book Antiqua" w:cs="Calibri"/>
                <w:color w:val="000000"/>
                <w:sz w:val="16"/>
                <w:szCs w:val="16"/>
              </w:rPr>
              <w:br/>
              <w:t>MMPH</w:t>
            </w:r>
            <w:r w:rsidRPr="00AC4BD9">
              <w:rPr>
                <w:rFonts w:ascii="Book Antiqua" w:eastAsia="Times New Roman" w:hAnsi="Book Antiqua" w:cs="Calibri"/>
                <w:color w:val="000000"/>
                <w:sz w:val="16"/>
                <w:szCs w:val="16"/>
              </w:rPr>
              <w:br/>
              <w:t>MAPL</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16,500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16,500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3.12.7.</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102</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Rregullorja për shfrytëzimin dhe tregtimin e ujrave minerale natyrore (akt nënligjor i ri)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Direktiva 2009/54/EC e Parlamentit Evropian dhe e Këshillit e datës 18 qershor 2009 mbi shfrytëzimin dhe marketingun e ujërave minerale natyrale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AUV</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MBPZhR</w:t>
            </w:r>
            <w:r w:rsidRPr="00AC4BD9">
              <w:rPr>
                <w:rFonts w:ascii="Book Antiqua" w:eastAsia="Times New Roman" w:hAnsi="Book Antiqua" w:cs="Calibri"/>
                <w:color w:val="000000"/>
                <w:sz w:val="16"/>
                <w:szCs w:val="16"/>
              </w:rPr>
              <w:br/>
              <w:t>ZKM</w:t>
            </w:r>
            <w:r w:rsidRPr="00AC4BD9">
              <w:rPr>
                <w:rFonts w:ascii="Book Antiqua" w:eastAsia="Times New Roman" w:hAnsi="Book Antiqua" w:cs="Calibri"/>
                <w:color w:val="000000"/>
                <w:sz w:val="16"/>
                <w:szCs w:val="16"/>
              </w:rPr>
              <w:br/>
              <w:t>MMPH</w:t>
            </w:r>
            <w:r w:rsidRPr="00AC4BD9">
              <w:rPr>
                <w:rFonts w:ascii="Book Antiqua" w:eastAsia="Times New Roman" w:hAnsi="Book Antiqua" w:cs="Calibri"/>
                <w:color w:val="000000"/>
                <w:sz w:val="16"/>
                <w:szCs w:val="16"/>
              </w:rPr>
              <w:br/>
              <w:t>MTI</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K4 2019 </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16,500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16,500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3.12.8.</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102</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UA për kërkesat e higjienës së ushqimit të kafshëve (akt nënligjor i ri)</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 Rregullorja (KE) nr. 183/2005 e Parlamentit Evropian dhe e Këshillit e datës 12 janar 2005 që parashtron kërkesat për higjienën e ushqimit për kafshë</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AUV</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MBPZhR</w:t>
            </w:r>
            <w:r w:rsidRPr="00AC4BD9">
              <w:rPr>
                <w:rFonts w:ascii="Book Antiqua" w:eastAsia="Times New Roman" w:hAnsi="Book Antiqua" w:cs="Calibri"/>
                <w:color w:val="000000"/>
                <w:sz w:val="16"/>
                <w:szCs w:val="16"/>
              </w:rPr>
              <w:br/>
              <w:t>ZKM</w:t>
            </w:r>
            <w:r w:rsidRPr="00AC4BD9">
              <w:rPr>
                <w:rFonts w:ascii="Book Antiqua" w:eastAsia="Times New Roman" w:hAnsi="Book Antiqua" w:cs="Calibri"/>
                <w:color w:val="000000"/>
                <w:sz w:val="16"/>
                <w:szCs w:val="16"/>
              </w:rPr>
              <w:br/>
              <w:t>MMPH</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K2 2019 </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9,900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9,900</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3.13. Kapitulli 13 i acquis-së: Peshkataria</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u w:val="single"/>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3.14. Kapitulli 14 i acquis-së: Politikat e transportit</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3.14.</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4"/>
        </w:trPr>
        <w:tc>
          <w:tcPr>
            <w:tcW w:w="81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3.14.1.</w:t>
            </w:r>
          </w:p>
        </w:tc>
        <w:tc>
          <w:tcPr>
            <w:tcW w:w="117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113</w:t>
            </w:r>
          </w:p>
        </w:tc>
        <w:tc>
          <w:tcPr>
            <w:tcW w:w="279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nr. 04/L-179 mbi transportin rrugor (plotësim-ndryshim), i miratuar</w:t>
            </w:r>
          </w:p>
        </w:tc>
        <w:tc>
          <w:tcPr>
            <w:tcW w:w="297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Direktiva nr.1071/2009/KE për qasje në profesion të operatoreve të transportit rrugor</w:t>
            </w:r>
            <w:r w:rsidRPr="00AC4BD9">
              <w:rPr>
                <w:rFonts w:ascii="Book Antiqua" w:eastAsia="Times New Roman" w:hAnsi="Book Antiqua" w:cs="Calibri"/>
                <w:color w:val="000000"/>
                <w:sz w:val="16"/>
                <w:szCs w:val="16"/>
              </w:rPr>
              <w:br/>
              <w:t xml:space="preserve">Direktiva nr.1072/2009/KE për rregullat e përbashkëta në qasje në transportin ndërkombëtar rrugor të mallrave </w:t>
            </w:r>
            <w:r w:rsidRPr="00AC4BD9">
              <w:rPr>
                <w:rFonts w:ascii="Book Antiqua" w:eastAsia="Times New Roman" w:hAnsi="Book Antiqua" w:cs="Calibri"/>
                <w:color w:val="000000"/>
                <w:sz w:val="16"/>
                <w:szCs w:val="16"/>
              </w:rPr>
              <w:br/>
              <w:t>Direktiva nr.1073/2009/KE për rregullat e përbashkëta për qasje në tregun ndërkombëtar për ekuipazhin e automjetit dhe shërbimet e transportit të udhëtarëve Rregullorja 2016/68 mbi procedurat dhe specifikimet e përbashkëta të nevojshme për ndërlidhjen e regjistrave elektronikë të kartave të shoferëve</w:t>
            </w:r>
            <w:r w:rsidRPr="00AC4BD9">
              <w:rPr>
                <w:rFonts w:ascii="Book Antiqua" w:eastAsia="Times New Roman" w:hAnsi="Book Antiqua" w:cs="Calibri"/>
                <w:color w:val="000000"/>
                <w:sz w:val="16"/>
                <w:szCs w:val="16"/>
              </w:rPr>
              <w:br/>
              <w:t>Rregullorja 165/2014 e BE e cila rregullon kohën e ngasjes dhe pushimit</w:t>
            </w:r>
          </w:p>
        </w:tc>
        <w:tc>
          <w:tcPr>
            <w:tcW w:w="117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MI </w:t>
            </w:r>
          </w:p>
        </w:tc>
        <w:tc>
          <w:tcPr>
            <w:tcW w:w="117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MPB </w:t>
            </w:r>
          </w:p>
        </w:tc>
        <w:tc>
          <w:tcPr>
            <w:tcW w:w="81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4,166.75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4,166.75</w:t>
            </w:r>
          </w:p>
        </w:tc>
      </w:tr>
      <w:tr w:rsidR="00FF4962" w:rsidRPr="00AC4BD9" w:rsidTr="006D4064">
        <w:trPr>
          <w:trHeight w:val="64"/>
        </w:trPr>
        <w:tc>
          <w:tcPr>
            <w:tcW w:w="81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3.14.2.</w:t>
            </w:r>
          </w:p>
        </w:tc>
        <w:tc>
          <w:tcPr>
            <w:tcW w:w="117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113</w:t>
            </w:r>
          </w:p>
        </w:tc>
        <w:tc>
          <w:tcPr>
            <w:tcW w:w="279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Koncept dokumenti për plotësim ndryshimin e Ligjit nr.03/L 051 për Aviacionin Civil, i miratuar</w:t>
            </w:r>
          </w:p>
        </w:tc>
        <w:tc>
          <w:tcPr>
            <w:tcW w:w="297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Direktiva e Këshillit 96/67 EC për qasjen në tregun e trajtimit të tokës në aeroportet e Komunitetit.</w:t>
            </w:r>
            <w:r w:rsidRPr="00AC4BD9">
              <w:rPr>
                <w:rFonts w:ascii="Book Antiqua" w:eastAsia="Times New Roman" w:hAnsi="Book Antiqua" w:cs="Calibri"/>
                <w:color w:val="000000"/>
                <w:sz w:val="16"/>
                <w:szCs w:val="16"/>
              </w:rPr>
              <w:br/>
              <w:t>Rregullorja(EC) Nr.261/2004</w:t>
            </w:r>
            <w:r w:rsidRPr="00AC4BD9">
              <w:rPr>
                <w:rFonts w:ascii="Book Antiqua" w:eastAsia="Times New Roman" w:hAnsi="Book Antiqua" w:cs="Calibri"/>
                <w:color w:val="000000"/>
                <w:sz w:val="16"/>
                <w:szCs w:val="16"/>
              </w:rPr>
              <w:br/>
              <w:t xml:space="preserve">e Parlamentit dhe Këshillit Evropian e cila vendosë rregulla të përbashkëta për kompensimin dhe asistencën e pasagjerëve në rastet e mohimit të hyrjes në aeroplan dhe të anulimit apo vonesave të gjata të fluturimeve, që </w:t>
            </w:r>
            <w:r w:rsidRPr="00AC4BD9">
              <w:rPr>
                <w:rFonts w:ascii="Book Antiqua" w:eastAsia="Times New Roman" w:hAnsi="Book Antiqua" w:cs="Calibri"/>
                <w:color w:val="000000"/>
                <w:sz w:val="16"/>
                <w:szCs w:val="16"/>
              </w:rPr>
              <w:lastRenderedPageBreak/>
              <w:t>zëvendëson Rregulloren (EEC) Nr. 295/91, çdo amendament pasues përkatës, dhe Ligjin e Kosovës Nr. 2004/17 për Mbrojtjen e Konsumatorëve</w:t>
            </w:r>
            <w:r w:rsidRPr="00AC4BD9">
              <w:rPr>
                <w:rFonts w:ascii="Book Antiqua" w:eastAsia="Times New Roman" w:hAnsi="Book Antiqua" w:cs="Calibri"/>
                <w:color w:val="000000"/>
                <w:sz w:val="16"/>
                <w:szCs w:val="16"/>
              </w:rPr>
              <w:br/>
              <w:t xml:space="preserve">Rregullorja (EC) nr. 1008/2008 e Parlamentit Evropian dhe e Këshillit e datës 24 shtator 2008 mbi rregullat e përbashkëta për funksionimin e shërbimeve ajrore në Komunitet </w:t>
            </w:r>
            <w:r w:rsidRPr="00AC4BD9">
              <w:rPr>
                <w:rFonts w:ascii="Book Antiqua" w:eastAsia="Times New Roman" w:hAnsi="Book Antiqua" w:cs="Calibri"/>
                <w:color w:val="000000"/>
                <w:sz w:val="16"/>
                <w:szCs w:val="16"/>
              </w:rPr>
              <w:br/>
              <w:t>Rregullorja (EU) 2018/1139 e Parlamentit Evropian dhe e Këshillit e datës 4 korrik 2018 mbi rregullat e përbashkëta në fushën e aviacionit civil dhe krijimin e një Agjencie Evropiane të Sigurisë së Aviacionit, dhe ndryshimin e Rregulloreve (KE) Nr. 2111/2005, (KE (BE) Nr. 996/2010, (EU) Nr. 376/2014; dhe 5.Direktivave 2014/30 / BE dhe 2014/53 /BE të Parlamentit Evropian dhe të Këshillit, dhe shfuqizimin e Rregulloreve (KE) nr. 216/2008 e Parlamentit Evropian dhe e Këshillit dhe Rregullorja e Këshillit (EEC) Nr. 3922/91</w:t>
            </w:r>
          </w:p>
        </w:tc>
        <w:tc>
          <w:tcPr>
            <w:tcW w:w="117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 xml:space="preserve">MI </w:t>
            </w:r>
          </w:p>
        </w:tc>
        <w:tc>
          <w:tcPr>
            <w:tcW w:w="117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MPB</w:t>
            </w:r>
            <w:r w:rsidRPr="00AC4BD9">
              <w:rPr>
                <w:rFonts w:ascii="Book Antiqua" w:eastAsia="Times New Roman" w:hAnsi="Book Antiqua" w:cs="Calibri"/>
                <w:color w:val="000000"/>
                <w:sz w:val="16"/>
                <w:szCs w:val="16"/>
              </w:rPr>
              <w:br/>
              <w:t>AAC</w:t>
            </w:r>
            <w:r w:rsidRPr="00AC4BD9">
              <w:rPr>
                <w:rFonts w:ascii="Book Antiqua" w:eastAsia="Times New Roman" w:hAnsi="Book Antiqua" w:cs="Calibri"/>
                <w:color w:val="000000"/>
                <w:sz w:val="16"/>
                <w:szCs w:val="16"/>
              </w:rPr>
              <w:br/>
              <w:t>AShNA</w:t>
            </w:r>
          </w:p>
        </w:tc>
        <w:tc>
          <w:tcPr>
            <w:tcW w:w="81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auto" w:fill="auto"/>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7,020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7,020</w:t>
            </w:r>
          </w:p>
        </w:tc>
      </w:tr>
      <w:tr w:rsidR="00FF4962" w:rsidRPr="00AC4BD9" w:rsidTr="006D4064">
        <w:trPr>
          <w:trHeight w:val="548"/>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3.14.3.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113</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Koncept dokumenti për projekt ligjin për hetimin e aksidenteve dhe incidenteve hekurudhore (akt nënligjor i ri), i miratuar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Direktiva 2004/49/ e Parlamentit Evropian dhe Këshillit mbi sigurinë në hekurudhat e Komunitetit dhe ndryshimin e Direktivës se Këshillit 95/18/ECC për licencimin e ndërmarrjeve hekurudhore dhe</w:t>
            </w:r>
            <w:r w:rsidRPr="00AC4BD9">
              <w:rPr>
                <w:rFonts w:ascii="Book Antiqua" w:eastAsia="Times New Roman" w:hAnsi="Book Antiqua" w:cs="Calibri"/>
                <w:color w:val="000000"/>
                <w:sz w:val="16"/>
                <w:szCs w:val="16"/>
              </w:rPr>
              <w:br/>
              <w:t>Direktiva 2001/14/ECC për ndarjen e kapacitetit të infrastrukturës hekurudhore dhe vendosja e tarifave për përdorimin e infrastrukturës hekurudhore dhe certifikimit të sigurisë</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MI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r w:rsidRPr="00AC4BD9">
              <w:rPr>
                <w:rFonts w:ascii="Book Antiqua" w:eastAsia="Times New Roman" w:hAnsi="Book Antiqua" w:cs="Calibri"/>
                <w:color w:val="000000"/>
                <w:sz w:val="16"/>
                <w:szCs w:val="16"/>
              </w:rPr>
              <w:br/>
              <w:t>KHAIA</w:t>
            </w:r>
          </w:p>
        </w:tc>
        <w:tc>
          <w:tcPr>
            <w:tcW w:w="81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2,700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2,700</w:t>
            </w:r>
          </w:p>
        </w:tc>
      </w:tr>
      <w:tr w:rsidR="00FF4962" w:rsidRPr="00AC4BD9" w:rsidTr="006D4064">
        <w:trPr>
          <w:trHeight w:val="4418"/>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3.14.4.</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113</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mbi rrugët, 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Direktiva 2004/52/ECC mbi sistemet e taksave rrugore, ndërveprimin e sistemeve elektronike të taksave rrugore</w:t>
            </w:r>
            <w:r w:rsidRPr="00AC4BD9">
              <w:rPr>
                <w:rFonts w:ascii="Book Antiqua" w:eastAsia="Times New Roman" w:hAnsi="Book Antiqua" w:cs="Calibri"/>
                <w:color w:val="000000"/>
                <w:sz w:val="16"/>
                <w:szCs w:val="16"/>
              </w:rPr>
              <w:br/>
              <w:t xml:space="preserve">Direktiva 2010/40/ECC mbi kornizën për vendosjen e sistemeve të transportit inteligjent në fushën e transportit rrugor dhe për ndërlidhjet me mënyrat e tjera të transportit. </w:t>
            </w:r>
            <w:r w:rsidRPr="00AC4BD9">
              <w:rPr>
                <w:rFonts w:ascii="Book Antiqua" w:eastAsia="Times New Roman" w:hAnsi="Book Antiqua" w:cs="Calibri"/>
                <w:color w:val="000000"/>
                <w:sz w:val="16"/>
                <w:szCs w:val="16"/>
              </w:rPr>
              <w:br/>
              <w:t xml:space="preserve">Direktiva 2004/54/ECC mbi kërkesat minimale të sigurisë për tunelet në rrjetin rrugor trans-evropian </w:t>
            </w:r>
            <w:r w:rsidRPr="00AC4BD9">
              <w:rPr>
                <w:rFonts w:ascii="Book Antiqua" w:eastAsia="Times New Roman" w:hAnsi="Book Antiqua" w:cs="Calibri"/>
                <w:color w:val="000000"/>
                <w:sz w:val="16"/>
                <w:szCs w:val="16"/>
              </w:rPr>
              <w:br/>
              <w:t xml:space="preserve">Direktiva 2008/96/ECC mbi menaxhimin e sigurisë së infrastrukturës rrugore </w:t>
            </w:r>
            <w:r w:rsidRPr="00AC4BD9">
              <w:rPr>
                <w:rFonts w:ascii="Book Antiqua" w:eastAsia="Times New Roman" w:hAnsi="Book Antiqua" w:cs="Calibri"/>
                <w:color w:val="000000"/>
                <w:sz w:val="16"/>
                <w:szCs w:val="16"/>
              </w:rPr>
              <w:br/>
              <w:t xml:space="preserve">Direktiva e Këshillit 96/53/ECC që përcakton për disa automjete rrugore dimensionet maksimale të autorizuara në trafikun kombëtar dhe ndërkombëtar dhe peshat maksimale të autorizuara në trafikun ndërkombëtar. </w:t>
            </w:r>
            <w:r w:rsidRPr="00AC4BD9">
              <w:rPr>
                <w:rFonts w:ascii="Book Antiqua" w:eastAsia="Times New Roman" w:hAnsi="Book Antiqua" w:cs="Calibri"/>
                <w:color w:val="000000"/>
                <w:sz w:val="16"/>
                <w:szCs w:val="16"/>
              </w:rPr>
              <w:br/>
              <w:t>Direktiva 1999/62/ECC e Parlamentit Evropian dhe e Këshillit mbi ngarkimin e automjeteve të mallrave të rënda për shfrytëzimin e disa rrugëve të caktuara.</w:t>
            </w:r>
          </w:p>
        </w:tc>
        <w:tc>
          <w:tcPr>
            <w:tcW w:w="1170" w:type="dxa"/>
            <w:shd w:val="clear" w:color="000000" w:fill="FFFFFF"/>
            <w:noWrap/>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MI</w:t>
            </w:r>
          </w:p>
        </w:tc>
        <w:tc>
          <w:tcPr>
            <w:tcW w:w="1170" w:type="dxa"/>
            <w:shd w:val="clear" w:color="000000" w:fill="FFFFFF"/>
            <w:noWrap/>
            <w:vAlign w:val="center"/>
            <w:hideMark/>
          </w:tcPr>
          <w:p w:rsidR="00FF4962" w:rsidRPr="00AC4BD9" w:rsidRDefault="00FF4962" w:rsidP="006D4064">
            <w:pPr>
              <w:spacing w:after="0" w:line="240" w:lineRule="auto"/>
              <w:rPr>
                <w:rFonts w:ascii="Book Antiqua" w:eastAsia="Times New Roman" w:hAnsi="Book Antiqua" w:cs="Calibri"/>
                <w:color w:val="000000"/>
                <w:sz w:val="16"/>
                <w:szCs w:val="16"/>
              </w:rPr>
            </w:pPr>
          </w:p>
        </w:tc>
        <w:tc>
          <w:tcPr>
            <w:tcW w:w="81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noWrap/>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7,500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7,500</w:t>
            </w:r>
          </w:p>
        </w:tc>
      </w:tr>
      <w:tr w:rsidR="00FF4962" w:rsidRPr="00AC4BD9" w:rsidTr="006D4064">
        <w:trPr>
          <w:trHeight w:val="60"/>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3.14.5.</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113</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UA për licencimin e makinistëve, i miratuar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Direktiva 049/2004 për licencimin e operatorëve hekurudhorë</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MI</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ARH</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T</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562.50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562.50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3.14.6.</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113</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mbi rregullat e përbashkëta në fushën e aviacionit civil dhe krijimin e një Agjencie Evropiane të Sigurisë së Aviacionit (akt nënligjor i ri), e miratuar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Rregullorja (BE) 2018/1139 e Parlamentit Evropian dhe e Këshillit e datës 4 korrik 2018 mbi rregullat e përbashkëta në fushën e aviacionit civil dhe krijimin e një Agjencie Evropiane të Sigurisë së Aviacionit, dhe për ndryshimin e Rregulloreve (KE) Nr. 2111/2005, (BE) Nr. 996/2010, (KE) 1008/2008, (BE) Nr. 376/2014 dhe Direktivave 2014/30/BE dhe 2014/53/BE të Parlamentit Evropian dhe të Këshillit, dhe shfuqizimin e Rregulloreve (KE) nr. 552/2004 dhe (KE) nr. 216/2008 të Parlamentit Evropian dhe të Këshillit </w:t>
            </w:r>
            <w:r w:rsidRPr="00AC4BD9">
              <w:rPr>
                <w:rFonts w:ascii="Book Antiqua" w:eastAsia="Times New Roman" w:hAnsi="Book Antiqua" w:cs="Calibri"/>
                <w:color w:val="000000"/>
                <w:sz w:val="16"/>
                <w:szCs w:val="16"/>
              </w:rPr>
              <w:lastRenderedPageBreak/>
              <w:t>dhe Rregullores së Këshillit (KEE) nr. 3922/91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AAC</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noWrap/>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15,600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15,600</w:t>
            </w:r>
          </w:p>
        </w:tc>
      </w:tr>
      <w:tr w:rsidR="00FF4962" w:rsidRPr="00AC4BD9" w:rsidTr="006D4064">
        <w:trPr>
          <w:trHeight w:val="80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3.14.7.</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113</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Rregullorja që përcakton rregullat e përbashkëta të ajrit dhe operative në lidhje me shërbimet dhe procedurat në navigacion ajror (akt nënligjor i ri), e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Zbatuese e Komisionit (BE) 923/2012 e 26 shtatorit 2012 që përcakton rregullat e përbashkëta të ajrit dhe operative në lidhje me shërbimet dhe procedurat në navigacion ajror dhe ndryshon Rregulloren Zbatuese (BE) Nr. 1035/2011 dhe Rregulloret (KE) nr. 1265 / 2007, (KE) Nr. 1794/2006, (KE) Nr. 730/2006, (KE) Nr. 1033/2006 dhe (BE) nr. 255/2010</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AAC</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u w:val="single"/>
              </w:rPr>
            </w:pP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T</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7,778.44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w:t>
            </w: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7,778.44</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3.14.8.</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113</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Rregullorja që përcakton rregullat e hollësishme për operimin e balonave (akt nënligjor i ri), e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e Komisionit (BE) 2018/395 e datës 13 mars 2018 që përcakton rregullat e hollësishme për operimin e balonave në përputhje me Rregulloren (KE) nr. 216/2008 të Parlamentit Evropian dhe të Këshillit</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AAC</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noWrap/>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K3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T</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3,821.48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3,821.48</w:t>
            </w:r>
          </w:p>
        </w:tc>
      </w:tr>
      <w:tr w:rsidR="00FF4962" w:rsidRPr="00AC4BD9" w:rsidTr="006D4064">
        <w:trPr>
          <w:trHeight w:val="64"/>
        </w:trPr>
        <w:tc>
          <w:tcPr>
            <w:tcW w:w="81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3.14.9.</w:t>
            </w:r>
          </w:p>
        </w:tc>
        <w:tc>
          <w:tcPr>
            <w:tcW w:w="117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113</w:t>
            </w:r>
          </w:p>
        </w:tc>
        <w:tc>
          <w:tcPr>
            <w:tcW w:w="2790" w:type="dxa"/>
            <w:shd w:val="clear" w:color="auto" w:fill="auto"/>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Rregullorja për heqjen e shablloneve për autorizimet e lëshuara për operatorët e vendeve të treta dhe për specifikimet e ndërlidhura (plotësim-ndryshim), e miratuar</w:t>
            </w:r>
          </w:p>
        </w:tc>
        <w:tc>
          <w:tcPr>
            <w:tcW w:w="297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Zbatuese e Komisionit (BE) 2016/1158 për ndryshimin e Rregullores (BE) nr. 452/2014 për heqjen e shablloneve për autorizimet e lëshuara për operatorët e vendeve të treta dhe për specifikimet e ndërlidhura.</w:t>
            </w:r>
          </w:p>
        </w:tc>
        <w:tc>
          <w:tcPr>
            <w:tcW w:w="117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AAC</w:t>
            </w:r>
          </w:p>
        </w:tc>
        <w:tc>
          <w:tcPr>
            <w:tcW w:w="117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noWrap/>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T</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1,213.70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1,213.70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3.14.10.</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113</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Rregullorja që parashtron kërkesat për hapësirat e kanaleve zanore për qiellin e vetëm evropian (akt nënligjor i ri), e miratuar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Zbatuese e Komisionit (BE) Nr. 1079/2012 e datës 16 nëntor 2012 që përcakton kërkesat për ndarjen e kanaleve zanore për qiellin e vetëm Evropian Rregullorja Zbatuese e Komisionit (BE) Nr. 657/2013 e datës 10 korrik 2013 për ndryshimin e Rregullores Zbatuese (BE) Nr. 1079/2012 për përcaktimin e kërkesave për ndarjen e kanaleve zanore për qiellin e vetëm evropian Rregullorja Zbatuese e Komisionit (BE) 2017/2160 e 20 nëntorit 2017 për ndryshimin e Rregullores Zbatuese (BE) 1079/2012 lidhur me disa referenca në dispozitat e ICAO-s</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AAC</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T</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2,515.14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2,515.14</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3.14.11.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113</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Rregullorja për certifikimin e entiteteve përgjegjëse të mirëmbajtjes (akt nënligjor i ri), e miratuar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Rregullorja e Komisionit (EU) Nr. 445/2011 mbi sistemin e certifikimit të subjekteve përgjegjëse për mirëmbajtje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ARH</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MI</w:t>
            </w:r>
          </w:p>
        </w:tc>
        <w:tc>
          <w:tcPr>
            <w:tcW w:w="81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T</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2,360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2,360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3.14.12.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113</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Rregullorja për metodat e përbashkëta të sigurisë për monitorim, e cila aplikohet nga ndërmarrja hekurudhore, menaxheri i infrastrukturës pas marrjes së certifikatës apo autorizimit të sigurisë (akt nënligjor i ri), e miratuar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Rregullorja e Komisionit (EU) Nr. 1078/2012 për metodat e përbashkëta të sigurisë për monitorim, e cila aplikohet nga ndërmarrja hekurudhore, menaxheri i infrastrukturës pas marrjes së certifikatës apo autorizimit të sigurisë dhe nga subjektet përgjegjëse për mirëmbajtje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ARH</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MI</w:t>
            </w:r>
          </w:p>
        </w:tc>
        <w:tc>
          <w:tcPr>
            <w:tcW w:w="81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T</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2,360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2,360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3.14.13.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113</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Rregullorja për Specifikacionet Teknike për Interoperabilitet për nënsistemin ‘’mjetet lëvizëse- lokomotivat dhe mjetet lëvizëse për pasagjer’’(akt nënligjor i ri), e miratuar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Rregullorja e Komisionit (EU) Nr. 1302/2014 mbi specifikimet teknike për interoperabilitet për nënsistemin ‘’mjetet lëvizëse- lokomotivat dhe mjetet lëvizëse për pasagjer’’me nënsistemet e sistemit hekurudhor në Bashkimin Evropian</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ARH</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MI</w:t>
            </w:r>
          </w:p>
        </w:tc>
        <w:tc>
          <w:tcPr>
            <w:tcW w:w="81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K3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T</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4,720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4,720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3.14.14.</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113</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Rregullorja për Specifikacionet Teknike për Interoperabilitet për nënsistemin ’’mjetet lëvizëse -vagonët e mallrave’’ (akt nënligjor i ri), e miratuar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Rregullorja e Komisionit (EU) Nr. 321/2013 mbi Specifikacionet Teknike për Interoperabilitet për nënsistemin "mjetet lëvizëse -vagonët e mallrave" të sistemit hekurudhor në Bashkimin Evropian</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ARH</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MI</w:t>
            </w:r>
          </w:p>
        </w:tc>
        <w:tc>
          <w:tcPr>
            <w:tcW w:w="81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T</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4,720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4,720</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3.15. Kapitulli 15 i acquis-së: Energjia</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3.15.</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3.15.1.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Neni 114</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Ligji për tregti me naftë produkte të naftës dhe karburante të ripërtritshme në Kosovë (ligj i ri), 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Direktiva nr. 2009/30/KE që amendamenton Direktivën 98/70/EC në lidhje me specifikimet e benzinës, naftës dhe gazit-vaj dhe futjen e një mekanizmi për të monitoruar dhe për të zvogëluar emetimet e gazit dhe amendamenton Direktivën e Këshillit 1999/32/EC në lidhje me specifikimet e karburantit të përdorur nga anijet e ujrave të brendshme dhe shfuqizimi i Direktivës 93/12/EEC</w:t>
            </w:r>
            <w:r w:rsidRPr="00AC4BD9">
              <w:rPr>
                <w:rFonts w:ascii="Book Antiqua" w:eastAsia="Times New Roman" w:hAnsi="Book Antiqua" w:cs="Calibri"/>
                <w:sz w:val="16"/>
                <w:szCs w:val="16"/>
              </w:rPr>
              <w:br/>
              <w:t>Direktiva nr. 2009/28/KE mbi promovimin e shfrytëzimit të energjisë nga burimet e ripërtërishme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MTI</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MZhE</w:t>
            </w:r>
            <w:r w:rsidRPr="00AC4BD9">
              <w:rPr>
                <w:rFonts w:ascii="Book Antiqua" w:eastAsia="Times New Roman" w:hAnsi="Book Antiqua" w:cs="Calibri"/>
                <w:sz w:val="16"/>
                <w:szCs w:val="16"/>
              </w:rPr>
              <w:br/>
              <w:t>MMPH</w:t>
            </w:r>
            <w:r w:rsidRPr="00AC4BD9">
              <w:rPr>
                <w:rFonts w:ascii="Book Antiqua" w:eastAsia="Times New Roman" w:hAnsi="Book Antiqua" w:cs="Calibri"/>
                <w:sz w:val="16"/>
                <w:szCs w:val="16"/>
              </w:rPr>
              <w:br/>
              <w:t>MPB</w:t>
            </w:r>
            <w:r w:rsidRPr="00AC4BD9">
              <w:rPr>
                <w:rFonts w:ascii="Book Antiqua" w:eastAsia="Times New Roman" w:hAnsi="Book Antiqua" w:cs="Calibri"/>
                <w:sz w:val="16"/>
                <w:szCs w:val="16"/>
              </w:rPr>
              <w:br/>
              <w:t>MF</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1,500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1,500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3.15.</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3.15.2.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Neni 114</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UA lidhur me kërkesat për efiçiencën e energjisë për blerjen e produkteve, shërbimeve dhe ndërtesave nga institucionet e nivelit qendror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Direktiva nr. 2012/27/KE për efiçiencë të energjisë e cila amendamenton direktivën nr. 2009/125/KE dhe direktivën nr. 2010/30/KE dhe shfuqizon direktivën nr. 2004/8/KE dhe direktivën nr. 2006/32/KE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MZhE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MTI</w:t>
            </w:r>
            <w:r w:rsidRPr="00AC4BD9">
              <w:rPr>
                <w:rFonts w:ascii="Book Antiqua" w:eastAsia="Times New Roman" w:hAnsi="Book Antiqua" w:cs="Calibri"/>
                <w:sz w:val="16"/>
                <w:szCs w:val="16"/>
              </w:rPr>
              <w:br/>
              <w:t>MAP</w:t>
            </w:r>
            <w:r w:rsidRPr="00AC4BD9">
              <w:rPr>
                <w:rFonts w:ascii="Book Antiqua" w:eastAsia="Times New Roman" w:hAnsi="Book Antiqua" w:cs="Calibri"/>
                <w:sz w:val="16"/>
                <w:szCs w:val="16"/>
              </w:rPr>
              <w:br/>
              <w:t>MF</w:t>
            </w:r>
            <w:r w:rsidRPr="00AC4BD9">
              <w:rPr>
                <w:rFonts w:ascii="Book Antiqua" w:eastAsia="Times New Roman" w:hAnsi="Book Antiqua" w:cs="Calibri"/>
                <w:sz w:val="16"/>
                <w:szCs w:val="16"/>
              </w:rPr>
              <w:br/>
              <w:t xml:space="preserve">MAShT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7,400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7,400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lastRenderedPageBreak/>
              <w:t>3.15.3.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Neni 114</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Rregullore për Etiketat e pajisjeve që shpenzojnë energji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Direktiva nr. 2012/27/KE për efiçiencë të energjisë e cila amendamenton direktivën nr. 2009/125/KE dhe direktivën nr. 2010/30/KE dhe shfuqizon direktivën nr. 2004/8/KE dhe direktivën nr. 2006/32/KE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MZhE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MAP</w:t>
            </w:r>
            <w:r w:rsidRPr="00AC4BD9">
              <w:rPr>
                <w:rFonts w:ascii="Book Antiqua" w:eastAsia="Times New Roman" w:hAnsi="Book Antiqua" w:cs="Calibri"/>
                <w:sz w:val="16"/>
                <w:szCs w:val="16"/>
              </w:rPr>
              <w:br/>
              <w:t>MMPH</w:t>
            </w:r>
            <w:r w:rsidRPr="00AC4BD9">
              <w:rPr>
                <w:rFonts w:ascii="Book Antiqua" w:eastAsia="Times New Roman" w:hAnsi="Book Antiqua" w:cs="Calibri"/>
                <w:sz w:val="16"/>
                <w:szCs w:val="16"/>
              </w:rPr>
              <w:br/>
              <w:t>MTI</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FF0000"/>
                <w:sz w:val="16"/>
                <w:szCs w:val="16"/>
              </w:rPr>
            </w:pPr>
            <w:r w:rsidRPr="00AC4BD9">
              <w:rPr>
                <w:rFonts w:ascii="Book Antiqua" w:eastAsia="Times New Roman" w:hAnsi="Book Antiqua" w:cs="Calibri"/>
                <w:sz w:val="16"/>
                <w:szCs w:val="16"/>
              </w:rPr>
              <w:t>K3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5,400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5,400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3.15.4.</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Neni 114</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Rregullore për kriteret minimale për auditimet e energjisë përfshirë ato të kryera si pjesë e sistemeve të menaxhimit të energjisë</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Direktiva nr. 2012/27/KE për efiçiencë të energjisë e cila amendamenton direktivën nr. 2009/125/KE dhe direktivën nr. 2010/30/KE dhe shfuqizon direktivën nr. 2004/8/KE dhe direktivën nr. 2006/32/KE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MZhE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MMPH</w:t>
            </w:r>
            <w:r w:rsidRPr="00AC4BD9">
              <w:rPr>
                <w:rFonts w:ascii="Book Antiqua" w:eastAsia="Times New Roman" w:hAnsi="Book Antiqua" w:cs="Calibri"/>
                <w:sz w:val="16"/>
                <w:szCs w:val="16"/>
              </w:rPr>
              <w:br/>
              <w:t>MAP</w:t>
            </w:r>
            <w:r w:rsidRPr="00AC4BD9">
              <w:rPr>
                <w:rFonts w:ascii="Book Antiqua" w:eastAsia="Times New Roman" w:hAnsi="Book Antiqua" w:cs="Calibri"/>
                <w:sz w:val="16"/>
                <w:szCs w:val="16"/>
              </w:rPr>
              <w:br/>
              <w:t xml:space="preserve">MF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6,750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8,000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14,750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3.15.5.</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Neni 114</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Udhëzues për mënyrën e raportimit për raportet vjetore dhe për progresin e Planit Kombëtar të Veprimit për Efiçiencë të Energjisë</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Direktiva nr. 2012/27/KE për efiçiencë të energjisë e cila amendamenton direktivën nr. 2009/125/KE dhe direktivën nr. 2010/30/KE dhe shfuqizon direktivën nr. 2004/8/KE dhe direktivën nr. 2006/32/KE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MZhE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MMPH</w:t>
            </w:r>
            <w:r w:rsidRPr="00AC4BD9">
              <w:rPr>
                <w:rFonts w:ascii="Book Antiqua" w:eastAsia="Times New Roman" w:hAnsi="Book Antiqua" w:cs="Calibri"/>
                <w:sz w:val="16"/>
                <w:szCs w:val="16"/>
              </w:rPr>
              <w:br/>
              <w:t>MAP</w:t>
            </w:r>
            <w:r w:rsidRPr="00AC4BD9">
              <w:rPr>
                <w:rFonts w:ascii="Book Antiqua" w:eastAsia="Times New Roman" w:hAnsi="Book Antiqua" w:cs="Calibri"/>
                <w:sz w:val="16"/>
                <w:szCs w:val="16"/>
              </w:rPr>
              <w:br/>
              <w:t xml:space="preserve">MF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2,600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8,000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5,400</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3.16. Kapitulli 16 i acquis-së: Tatimet</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3.16.</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3.16.1.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39, 40, 70 dhe 105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Plotësim ndryshimi i Ligjit për Administratën Tatimore dhe Procedurat, 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Kodi i mirësjelljes për Tatimin e Biznesit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K1 2019 </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3,375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3,375</w:t>
            </w:r>
          </w:p>
        </w:tc>
      </w:tr>
      <w:tr w:rsidR="00FF4962" w:rsidRPr="00AC4BD9" w:rsidTr="006D4064">
        <w:trPr>
          <w:trHeight w:val="629"/>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3.16.2.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39, 40, 70 dhe 105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Plotësim ndryshimi i Projekt Ligjit për Trajtimin e Legjislacionit për Lojërat e Fatit, 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Opinion i Avokatit të përgjithshëm Mazák i dhënë me 23 shkurt 2010, Rregullat kombëtare që krijojnë një sistem koncesionesh për veprimtarinë e lojërave të fatit në kazino - Konçesionet e mundshme vetëm nga shoqëritë me përgjegjësi të kufizuar të themeluara në territorin kombëtar; Akgjykimet në fushën e lojërave të fatit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u w:val="single"/>
              </w:rPr>
            </w:pP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3,375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3,375</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3.16.</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3.17. Kapitulli 17 i acquis-së: Politikat ekonomike dhe monetare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3.17.</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3.17.</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3.18. Kapitulli 18 i acquis-së: Statistikat</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3.18.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3.19. Kapitulli 19 i acquis-së: Politikat sociale dhe punësimi</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3.19.</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4"/>
        </w:trPr>
        <w:tc>
          <w:tcPr>
            <w:tcW w:w="81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3.19.1.</w:t>
            </w:r>
          </w:p>
        </w:tc>
        <w:tc>
          <w:tcPr>
            <w:tcW w:w="117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82 dhe 106   </w:t>
            </w:r>
          </w:p>
        </w:tc>
        <w:tc>
          <w:tcPr>
            <w:tcW w:w="2790" w:type="dxa"/>
            <w:shd w:val="clear" w:color="000000" w:fill="FFFFFF"/>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Projektligji i Punës, i miratuar</w:t>
            </w:r>
          </w:p>
        </w:tc>
        <w:tc>
          <w:tcPr>
            <w:tcW w:w="2970" w:type="dxa"/>
            <w:shd w:val="clear" w:color="000000" w:fill="FFFFFF"/>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Direktiva e Këshillit 91/533/EEC datë 14 Tetor 1991 mbi detyrimin e punëdhënësit për të njoftuar punonjësit mbi kushtet e zbatueshme në kontratë ose marrëdhënien e punës (OJ L 288, 18.10.1991);</w:t>
            </w:r>
            <w:r w:rsidRPr="00AC4BD9">
              <w:rPr>
                <w:rFonts w:ascii="Book Antiqua" w:eastAsia="Times New Roman" w:hAnsi="Book Antiqua" w:cs="Calibri"/>
                <w:sz w:val="16"/>
                <w:szCs w:val="16"/>
              </w:rPr>
              <w:br/>
              <w:t>Direktiva e Këshillit 92/85/EEC datë 19 Tetor 1992, mbi masat që inkurajojnë përmirësimin e sigurisë dhe shëndetit në punë të punonjësve shtatzëna dhe punonjësve të cilët gjatë këtyre ditëve kanë lindur fëmijë ose i kanë në gji-dhënie (Direktiva e dhjetë individuale brenda kuptimit të Nenit 16 (1) të Direktivës 89/391/EEC) (OJ L 348, 28.11.1992);</w:t>
            </w:r>
            <w:r w:rsidRPr="00AC4BD9">
              <w:rPr>
                <w:rFonts w:ascii="Book Antiqua" w:eastAsia="Times New Roman" w:hAnsi="Book Antiqua" w:cs="Calibri"/>
                <w:sz w:val="16"/>
                <w:szCs w:val="16"/>
              </w:rPr>
              <w:br/>
              <w:t>Direktiva e Këshillit 94/33/EC të datës 22 qershor 1994 mbi mbrojtjen e të rinjve në punë (OJ L 216, 20.8.1994);</w:t>
            </w:r>
            <w:r w:rsidRPr="00AC4BD9">
              <w:rPr>
                <w:rFonts w:ascii="Book Antiqua" w:eastAsia="Times New Roman" w:hAnsi="Book Antiqua" w:cs="Calibri"/>
                <w:sz w:val="16"/>
                <w:szCs w:val="16"/>
              </w:rPr>
              <w:br/>
              <w:t>Direktiva 96/71/EC e Parlamentit Evropian dhe e Këshillit e datës 16 Dhjetor 1996 për caktimin e punëtorëve në kuadër të ofrimit të shërbimeve (8 GZ L 18, 21.1.1997);</w:t>
            </w:r>
            <w:r w:rsidRPr="00AC4BD9">
              <w:rPr>
                <w:rFonts w:ascii="Book Antiqua" w:eastAsia="Times New Roman" w:hAnsi="Book Antiqua" w:cs="Calibri"/>
                <w:sz w:val="16"/>
                <w:szCs w:val="16"/>
              </w:rPr>
              <w:br/>
              <w:t>Direktiva 2014/67/EU të dt.15 maj 2014 mbi zbatimin e Direktivës 96/71/EC për caktimin e punëtorëve në kuadër të ofrimit të shërbimeve dhe ndryshimin e Rregullores (BE) Nr. 1024/2012 mbi bashkëpunimin administrativ përmes Sistemit të Informacionit të Tregut të Brendshëm ("Rregullorja IMI');</w:t>
            </w:r>
            <w:r w:rsidRPr="00AC4BD9">
              <w:rPr>
                <w:rFonts w:ascii="Book Antiqua" w:eastAsia="Times New Roman" w:hAnsi="Book Antiqua" w:cs="Calibri"/>
                <w:sz w:val="16"/>
                <w:szCs w:val="16"/>
              </w:rPr>
              <w:br/>
              <w:t>Direktiva e Këshillit 97/81/EC të datës 15 Dhjetor 1997 lidhur me Marrëveshjen Kornizë për punë me kohë të pjesshme e lidhur nga UNICE, CEEP UNICE dhe EUTC (OJ L 14, 20.1.1998) e ndryshuar nga Direktiva e Këshillit 98/23/EC të datës 7 prill 1998 (OJ L 131, 5.5.1998);</w:t>
            </w:r>
            <w:r w:rsidRPr="00AC4BD9">
              <w:rPr>
                <w:rFonts w:ascii="Book Antiqua" w:eastAsia="Times New Roman" w:hAnsi="Book Antiqua" w:cs="Calibri"/>
                <w:sz w:val="16"/>
                <w:szCs w:val="16"/>
              </w:rPr>
              <w:br/>
              <w:t xml:space="preserve">Direktiva e Këshillit 98/59/EC të </w:t>
            </w:r>
            <w:r w:rsidRPr="00AC4BD9">
              <w:rPr>
                <w:rFonts w:ascii="Book Antiqua" w:eastAsia="Times New Roman" w:hAnsi="Book Antiqua" w:cs="Calibri"/>
                <w:sz w:val="16"/>
                <w:szCs w:val="16"/>
              </w:rPr>
              <w:lastRenderedPageBreak/>
              <w:t>datës 20 Korrik 1998 mbi përafrimin e ligjeve të shteteve anëtare lidhur me tepricat kolektive (OJ L 225, 12.8.98);</w:t>
            </w:r>
            <w:r w:rsidRPr="00AC4BD9">
              <w:rPr>
                <w:rFonts w:ascii="Book Antiqua" w:eastAsia="Times New Roman" w:hAnsi="Book Antiqua" w:cs="Calibri"/>
                <w:sz w:val="16"/>
                <w:szCs w:val="16"/>
              </w:rPr>
              <w:br/>
              <w:t>Direktiva e Këshillit 99/70/EC të datës 28 Qershor 1999 i përket marrëveshjes kornizë për punën me afat të caktuar" lidhur nga ETUC, UNICE dhe CEEP (OJ L 14, 20.01.1998);</w:t>
            </w:r>
            <w:r w:rsidRPr="00AC4BD9">
              <w:rPr>
                <w:rFonts w:ascii="Book Antiqua" w:eastAsia="Times New Roman" w:hAnsi="Book Antiqua" w:cs="Calibri"/>
                <w:sz w:val="16"/>
                <w:szCs w:val="16"/>
              </w:rPr>
              <w:br/>
              <w:t>Direktiva e Këshillit 2000/43/EC të datës 29 Qershor 2000 për zbatimin e parimit të trajtimit të barabartë ndërmjet personave pavarësisht origjinës etnike ose racore (OJ L 180, 19.07.2000);</w:t>
            </w:r>
            <w:r w:rsidRPr="00AC4BD9">
              <w:rPr>
                <w:rFonts w:ascii="Book Antiqua" w:eastAsia="Times New Roman" w:hAnsi="Book Antiqua" w:cs="Calibri"/>
                <w:sz w:val="16"/>
                <w:szCs w:val="16"/>
              </w:rPr>
              <w:br/>
              <w:t>Direktivën e Këshillit 2000/78/EC të datës 27 Nëntor 2000 që themelon një kuadër të përgjithshëm për trajtim të barabartë në punësim dhe profesion (OJ L 303, 2.12.2000);</w:t>
            </w:r>
            <w:r w:rsidRPr="00AC4BD9">
              <w:rPr>
                <w:rFonts w:ascii="Book Antiqua" w:eastAsia="Times New Roman" w:hAnsi="Book Antiqua" w:cs="Calibri"/>
                <w:sz w:val="16"/>
                <w:szCs w:val="16"/>
              </w:rPr>
              <w:br/>
              <w:t>Direktivën e Këshillit 2001/23/EC të datës 12 mars 2001 për përafrimin e Ligjit të Shteteve Anëtare lidhur me mbrojtjen e të drejtave të punëtorëve në rast të transferimit të ndërmarrjeve, biznese apo pjesëve të ndërmarrjeve ose të bizneseve (3 OJ L 82, 0.6.2001);</w:t>
            </w:r>
            <w:r w:rsidRPr="00AC4BD9">
              <w:rPr>
                <w:rFonts w:ascii="Book Antiqua" w:eastAsia="Times New Roman" w:hAnsi="Book Antiqua" w:cs="Calibri"/>
                <w:sz w:val="16"/>
                <w:szCs w:val="16"/>
              </w:rPr>
              <w:br/>
              <w:t>Direktiva 2002/14/EC e Parlamentit Evropian dhe e Këshillit e datës 11 mars 2002 për themelimin e kornizës për informimin dhe negocimin e punonjësve në Komunitetin Evropian (OJ L 80, 23.3.2002);</w:t>
            </w:r>
            <w:r w:rsidRPr="00AC4BD9">
              <w:rPr>
                <w:rFonts w:ascii="Book Antiqua" w:eastAsia="Times New Roman" w:hAnsi="Book Antiqua" w:cs="Calibri"/>
                <w:sz w:val="16"/>
                <w:szCs w:val="16"/>
              </w:rPr>
              <w:br/>
              <w:t>Direktiva 2003/88/EC e Parlamentit Evropian dhe e Këshillit e datës 4 nëntor 2003 lidhur me aspekte të caktuara të organizimit të orarit të punës (OJ L 299, 18.11.2003);</w:t>
            </w:r>
            <w:r w:rsidRPr="00AC4BD9">
              <w:rPr>
                <w:rFonts w:ascii="Book Antiqua" w:eastAsia="Times New Roman" w:hAnsi="Book Antiqua" w:cs="Calibri"/>
                <w:sz w:val="16"/>
                <w:szCs w:val="16"/>
              </w:rPr>
              <w:br/>
              <w:t>Direktiva 2006/54/ECC e Parlamentit Evropian dhe e Këshillit e datës 5 korrik 2006 mbi zbatimin e parimit të mundësive të barabarta dhe trajtimit të barabartë të burrave dhe grave në çështjet e punësimit dhe profesionit (rifillimi) (OJ L204, 26.7 .2006, fq.23);</w:t>
            </w:r>
            <w:r w:rsidRPr="00AC4BD9">
              <w:rPr>
                <w:rFonts w:ascii="Book Antiqua" w:eastAsia="Times New Roman" w:hAnsi="Book Antiqua" w:cs="Calibri"/>
                <w:sz w:val="16"/>
                <w:szCs w:val="16"/>
              </w:rPr>
              <w:br/>
              <w:t xml:space="preserve">Direktiva 2008/94/EC e Parlamentit </w:t>
            </w:r>
            <w:r w:rsidRPr="00AC4BD9">
              <w:rPr>
                <w:rFonts w:ascii="Book Antiqua" w:eastAsia="Times New Roman" w:hAnsi="Book Antiqua" w:cs="Calibri"/>
                <w:sz w:val="16"/>
                <w:szCs w:val="16"/>
              </w:rPr>
              <w:lastRenderedPageBreak/>
              <w:t>Evropian dhe e Këshillit e datës 22 tetor 2008 lidhur me mbrojtjen e punëtorëve në rast të falimentimit të punëdhënësit të tyre (version i kodifikuar) (OJ L 283, 28. 10. 2008);</w:t>
            </w:r>
            <w:r w:rsidRPr="00AC4BD9">
              <w:rPr>
                <w:rFonts w:ascii="Book Antiqua" w:eastAsia="Times New Roman" w:hAnsi="Book Antiqua" w:cs="Calibri"/>
                <w:sz w:val="16"/>
                <w:szCs w:val="16"/>
              </w:rPr>
              <w:br/>
              <w:t>Direktiva 2008/104/EC e Parlamentit Evropian dhe e Këshillit e datës 19 nëntor 2008 lidhur me aspekte të caktuara të organizimit të orarit të punës (OJ L 327, 5. 12. 2008);</w:t>
            </w:r>
            <w:r w:rsidRPr="00AC4BD9">
              <w:rPr>
                <w:rFonts w:ascii="Book Antiqua" w:eastAsia="Times New Roman" w:hAnsi="Book Antiqua" w:cs="Calibri"/>
                <w:sz w:val="16"/>
                <w:szCs w:val="16"/>
              </w:rPr>
              <w:br/>
              <w:t>Direktivën e Këshillit 2010/18/EU prej 8 Mars 2010 për zbatimin e marrëveshjes kornizë për të rishikuar lejen prindërorë të lidhur nga BUSINESSEUROPE, UEAPME, CEEP dhe ETUC dhe shfuqizimi i Direktivës 96/34/EC (OJ L BE 68, 18 Mars 2010)</w:t>
            </w:r>
          </w:p>
        </w:tc>
        <w:tc>
          <w:tcPr>
            <w:tcW w:w="117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sz w:val="16"/>
                <w:szCs w:val="16"/>
              </w:rPr>
              <w:lastRenderedPageBreak/>
              <w:t>Kuvendi</w:t>
            </w:r>
          </w:p>
        </w:tc>
        <w:tc>
          <w:tcPr>
            <w:tcW w:w="117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sz w:val="16"/>
                <w:szCs w:val="16"/>
              </w:rPr>
              <w:t>MPMS</w:t>
            </w:r>
            <w:r w:rsidRPr="00AC4BD9">
              <w:rPr>
                <w:rFonts w:ascii="Book Antiqua" w:eastAsia="Times New Roman" w:hAnsi="Book Antiqua" w:cs="Calibri"/>
                <w:sz w:val="16"/>
                <w:szCs w:val="16"/>
              </w:rPr>
              <w:br/>
              <w:t>MF</w:t>
            </w:r>
          </w:p>
        </w:tc>
        <w:tc>
          <w:tcPr>
            <w:tcW w:w="81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K3 2019 </w:t>
            </w:r>
          </w:p>
        </w:tc>
        <w:tc>
          <w:tcPr>
            <w:tcW w:w="171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2,800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27,500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30,300</w:t>
            </w:r>
          </w:p>
        </w:tc>
      </w:tr>
      <w:tr w:rsidR="00FF4962" w:rsidRPr="00AC4BD9" w:rsidTr="006D4064">
        <w:trPr>
          <w:trHeight w:val="64"/>
        </w:trPr>
        <w:tc>
          <w:tcPr>
            <w:tcW w:w="81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3.19.2.</w:t>
            </w:r>
          </w:p>
        </w:tc>
        <w:tc>
          <w:tcPr>
            <w:tcW w:w="117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82 dhe 106   </w:t>
            </w:r>
          </w:p>
        </w:tc>
        <w:tc>
          <w:tcPr>
            <w:tcW w:w="2790" w:type="dxa"/>
            <w:shd w:val="clear" w:color="000000" w:fill="FFFFFF"/>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color w:val="000000"/>
                <w:sz w:val="16"/>
                <w:szCs w:val="16"/>
              </w:rPr>
              <w:t>Projekti Ligji i Lehonisë dhe Prindëror, i miratuar</w:t>
            </w:r>
          </w:p>
        </w:tc>
        <w:tc>
          <w:tcPr>
            <w:tcW w:w="2970" w:type="dxa"/>
            <w:shd w:val="clear" w:color="000000" w:fill="FFFFFF"/>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color w:val="000000"/>
                <w:sz w:val="16"/>
                <w:szCs w:val="16"/>
              </w:rPr>
              <w:t>Direktivën e Këshillit 2010/18/EC të 8 marsit 2010 për zbatimin e Marrëveshjes kornizë të rishikuar për pushimin prindëror të nënshkruar nga BUSINESSEUROPE, UEAPME, CEEP dhe ETUC dhe e cila e shfuqizon Direktivën 96/34/EC;</w:t>
            </w:r>
            <w:r w:rsidRPr="00AC4BD9">
              <w:rPr>
                <w:rFonts w:ascii="Book Antiqua" w:eastAsia="Times New Roman" w:hAnsi="Book Antiqua" w:cs="Calibri"/>
                <w:color w:val="000000"/>
                <w:sz w:val="16"/>
                <w:szCs w:val="16"/>
              </w:rPr>
              <w:br/>
              <w:t>Direktivën e Këshillit 92/85/EEC të 19 tetorit 1992 për futjen e masave për inkurajimin e përmirësimeve në sigurinë dhe shëndetin në punë të punëtoreve shtatzënë dhe të punëtoreve që kanë lindur rishtazi apo janë duke ushqyer me gji (Direktiva e dhjetë individuale në kuptim të Nenit 16 (1) të Direktivës 89/391/EEC).</w:t>
            </w:r>
            <w:r w:rsidRPr="00AC4BD9">
              <w:rPr>
                <w:rFonts w:ascii="Book Antiqua" w:eastAsia="Times New Roman" w:hAnsi="Book Antiqua" w:cs="Calibri"/>
                <w:color w:val="000000"/>
                <w:sz w:val="16"/>
                <w:szCs w:val="16"/>
              </w:rPr>
              <w:br/>
              <w:t>Direktiva 2006/54/ECC e Parlamentit Evropian dhe e Këshillit e datës 5 korrik 2006 mbi zbatimin e parimit të mundësive të barabarta dhe trajtimit të barabartë të burrave dhe grave në çështjet e punësimit dhe profesionit (rifillimi) (OJ L204, 26.7.2006, fq.23)</w:t>
            </w:r>
          </w:p>
        </w:tc>
        <w:tc>
          <w:tcPr>
            <w:tcW w:w="1170" w:type="dxa"/>
            <w:shd w:val="clear" w:color="000000" w:fill="FFFFFF"/>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color w:val="000000"/>
                <w:sz w:val="16"/>
                <w:szCs w:val="16"/>
              </w:rPr>
              <w:t>Kuvendi</w:t>
            </w:r>
          </w:p>
        </w:tc>
        <w:tc>
          <w:tcPr>
            <w:tcW w:w="1170" w:type="dxa"/>
            <w:shd w:val="clear" w:color="000000" w:fill="FFFFFF"/>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MPMS</w:t>
            </w:r>
            <w:r w:rsidRPr="00AC4BD9">
              <w:rPr>
                <w:rFonts w:ascii="Book Antiqua" w:eastAsia="Times New Roman" w:hAnsi="Book Antiqua" w:cs="Calibri"/>
                <w:sz w:val="16"/>
                <w:szCs w:val="16"/>
              </w:rPr>
              <w:br/>
              <w:t>MF</w:t>
            </w:r>
          </w:p>
        </w:tc>
        <w:tc>
          <w:tcPr>
            <w:tcW w:w="810" w:type="dxa"/>
            <w:shd w:val="clear" w:color="000000" w:fill="FFFFFF"/>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K3 2019 </w:t>
            </w:r>
          </w:p>
        </w:tc>
        <w:tc>
          <w:tcPr>
            <w:tcW w:w="1710" w:type="dxa"/>
            <w:shd w:val="clear" w:color="000000" w:fill="FFFFFF"/>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1,200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9,500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10,700</w:t>
            </w:r>
          </w:p>
        </w:tc>
      </w:tr>
      <w:tr w:rsidR="00FF4962" w:rsidRPr="00AC4BD9" w:rsidTr="006D4064">
        <w:trPr>
          <w:trHeight w:val="728"/>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3.19.3.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82 dhe 106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Projekt-Rregullorja për ndryshimin dhe plotësimin e Rregullores nr.04/2014 për kërkesat minimale të sigurisë dhe shëndetit në punë dhe në vendin e punës, e miratuar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Direktiva e BE-së Nr. 89/654/KEE të datës 30 nëntor 1989, për kërkesat minimale të sigurisë dhe shëndetit në vendet e punës (direktiva e parë individuale e bazuar në nenin 16 parag.1. të Direktivës kornizë Nr. </w:t>
            </w:r>
            <w:r w:rsidRPr="00AC4BD9">
              <w:rPr>
                <w:rFonts w:ascii="Book Antiqua" w:eastAsia="Times New Roman" w:hAnsi="Book Antiqua" w:cs="Calibri"/>
                <w:color w:val="000000"/>
                <w:sz w:val="16"/>
                <w:szCs w:val="16"/>
              </w:rPr>
              <w:lastRenderedPageBreak/>
              <w:t>89/391/KEE) e amendamentuar me Direktivën 2007/30/EC te Parlamentit dhe Këshillit Evropian me 20 Qershor 2007;</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MPMS</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MSh</w:t>
            </w:r>
            <w:r w:rsidRPr="00AC4BD9">
              <w:rPr>
                <w:rFonts w:ascii="Book Antiqua" w:eastAsia="Times New Roman" w:hAnsi="Book Antiqua" w:cs="Calibri"/>
                <w:color w:val="000000"/>
                <w:sz w:val="16"/>
                <w:szCs w:val="16"/>
              </w:rPr>
              <w:br/>
              <w:t>MF</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K4 2019 </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T</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3,000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3.19.4.</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82 dhe 106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Projekt-Rregullorja për ndryshimin dhe plotesimin e Rregullores nr.05.2014 për kërkesat minimale të sigurisë dhe shëndetit në përdorimin e pajisjeve të punës në vendin e punës, e miratuar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Direktiva 2009/104/EC E Parlamentit Evropian dhe e Këshillit e dt.16 shtator 2009 në lidhje me kërkesat e sigurisë minimale dhe të shëndetit për përdorimin e pajisjeve të punës nga ana e punëtorëve në punë (Direktiva e dytë individuale brenda kuptimit të nenit 16 (1) të Direktivës 89/391.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MPMS</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MSh</w:t>
            </w:r>
            <w:r w:rsidRPr="00AC4BD9">
              <w:rPr>
                <w:rFonts w:ascii="Book Antiqua" w:eastAsia="Times New Roman" w:hAnsi="Book Antiqua" w:cs="Calibri"/>
                <w:color w:val="000000"/>
                <w:sz w:val="16"/>
                <w:szCs w:val="16"/>
              </w:rPr>
              <w:br/>
              <w:t>MF</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T</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500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500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3.19.</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3.20. Kapitulli 20 i acquis-së: Ndërmarrjet dhe politikat e industrisë</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3.20.</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35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3.20.1.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99 dhe 100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Miratimi i Ligjit për Turizëm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Direktiva (EU) 2015/2302 e Parlamentit Evropian dhe e këshillit të datës 25 nëntor 2015 mbi udhëtimin e paketës dhe marrëveshjet e udhëtimit të lidhur.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MTI</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4,000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13,000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17,000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3.20.2.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99 dhe 100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Miratimi i Ligjit për Inovacion dhe Ndërmarrësi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Referencë: Komunikata nga Komisioni mbi investimin në industrinë e mençur inovative dhe të qëndrueshme (Strategjia e BE-së për politika industriale), 13 Shtator 2017</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MIN</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K3 2019 </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13,200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6,600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19,800</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3.20.</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3.21. Kapitulli 21 i acquis-së: Rrjetet trans-evropiane</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3.21.</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3.21.</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3.22. Kapitulli 22 i acquis-së: Politikat rajonale dhe koordinimi i instrumenteve strukturore</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3.22.</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3.22.1.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121,122,123,124 dhe 125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Projektligji për ratifikimin e "Marrëveshjes financiare për IPA 2018, ndërmjet Republikës së Kosovës dhe Bashkimit Evropian" i miratuar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NA</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Kuvendi</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MIE</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NA</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3,000</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3.22.</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3.23. Kapitulli 23 i acquis-së: Gjyqësori dhe të drejtat themelore</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sz w:val="16"/>
                <w:szCs w:val="16"/>
                <w:u w:val="single"/>
              </w:rPr>
              <w:t>Legjislacioni kornizë</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rPr>
            </w:pPr>
            <w:r w:rsidRPr="00AC4BD9">
              <w:rPr>
                <w:rFonts w:ascii="Book Antiqua" w:eastAsia="Times New Roman" w:hAnsi="Book Antiqua" w:cs="Calibri"/>
                <w:b/>
                <w:bCs/>
                <w:sz w:val="16"/>
                <w:szCs w:val="16"/>
              </w:rPr>
              <w:t>3.23.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sz w:val="16"/>
                <w:szCs w:val="16"/>
              </w:rPr>
              <w:t>Sistemi gjyqësor</w:t>
            </w:r>
          </w:p>
        </w:tc>
      </w:tr>
      <w:tr w:rsidR="00FF4962" w:rsidRPr="00AC4BD9" w:rsidTr="006D4064">
        <w:trPr>
          <w:trHeight w:val="89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lastRenderedPageBreak/>
              <w:t>3.23.1.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83</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Kodi Civil, i hartuar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e quajtur Bruksel II apo Bruksel II bis njihet rregullorja e UE-se nr.2201/2003 e cila rregullon kompetencën e gjykatave dhe njohjen e vendimeve nga ana e shteteve anëtare të bashkimit evropian në çështjet familjare;</w:t>
            </w:r>
            <w:r w:rsidRPr="00AC4BD9">
              <w:rPr>
                <w:rFonts w:ascii="Book Antiqua" w:eastAsia="Times New Roman" w:hAnsi="Book Antiqua" w:cs="Calibri"/>
                <w:color w:val="000000"/>
                <w:sz w:val="16"/>
                <w:szCs w:val="16"/>
              </w:rPr>
              <w:br/>
              <w:t>Rregullorja nr. 1347/200/EC e datës 29 Maj 2000 mbi juridiksjonin, njohjen dhe zbatimin e vendimeve në çështjet e përgjegjësisë prindërore për fëmijët e përbashkët është zëvendësuar me një rregullore tjetër me Rregulloren 2201/2003/EC;</w:t>
            </w:r>
            <w:r w:rsidRPr="00AC4BD9">
              <w:rPr>
                <w:rFonts w:ascii="Book Antiqua" w:eastAsia="Times New Roman" w:hAnsi="Book Antiqua" w:cs="Calibri"/>
                <w:color w:val="000000"/>
                <w:sz w:val="16"/>
                <w:szCs w:val="16"/>
              </w:rPr>
              <w:br/>
              <w:t>Rregullorja Romë III 1259/2010 ( shkurorëzim dhe ndarje)</w:t>
            </w:r>
            <w:r w:rsidRPr="00AC4BD9">
              <w:rPr>
                <w:rFonts w:ascii="Book Antiqua" w:eastAsia="Times New Roman" w:hAnsi="Book Antiqua" w:cs="Calibri"/>
                <w:color w:val="000000"/>
                <w:sz w:val="16"/>
                <w:szCs w:val="16"/>
              </w:rPr>
              <w:br/>
              <w:t>Regjimi pasuror martesor, Rregullorja 2016\1103;</w:t>
            </w:r>
            <w:r w:rsidRPr="00AC4BD9">
              <w:rPr>
                <w:rFonts w:ascii="Book Antiqua" w:eastAsia="Times New Roman" w:hAnsi="Book Antiqua" w:cs="Calibri"/>
                <w:color w:val="000000"/>
                <w:sz w:val="16"/>
                <w:szCs w:val="16"/>
              </w:rPr>
              <w:br/>
              <w:t>Rregullorja Nr. 650/2012 mbi juridiksionin, ligjin e zbatueshëm, njohjen dhe zbatimin e vendimeve, pranimin dhe zbatimin e instrumenteve autentike në çështjet e trashëgimisë dhe në krijimin e një Certifikate Evropiane të Trashëgimisë</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r w:rsidRPr="00AC4BD9">
              <w:rPr>
                <w:rFonts w:ascii="Book Antiqua" w:eastAsia="Times New Roman" w:hAnsi="Book Antiqua" w:cs="Calibri"/>
                <w:color w:val="000000"/>
                <w:sz w:val="16"/>
                <w:szCs w:val="16"/>
              </w:rPr>
              <w:br/>
              <w:t>KGjK</w:t>
            </w:r>
            <w:r w:rsidRPr="00AC4BD9">
              <w:rPr>
                <w:rFonts w:ascii="Book Antiqua" w:eastAsia="Times New Roman" w:hAnsi="Book Antiqua" w:cs="Calibri"/>
                <w:color w:val="000000"/>
                <w:sz w:val="16"/>
                <w:szCs w:val="16"/>
              </w:rPr>
              <w:br/>
              <w:t>MF</w:t>
            </w:r>
            <w:r w:rsidRPr="00AC4BD9">
              <w:rPr>
                <w:rFonts w:ascii="Book Antiqua" w:eastAsia="Times New Roman" w:hAnsi="Book Antiqua" w:cs="Calibri"/>
                <w:color w:val="000000"/>
                <w:sz w:val="16"/>
                <w:szCs w:val="16"/>
              </w:rPr>
              <w:br/>
              <w:t>MPB</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16,200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20,000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36,200</w:t>
            </w:r>
          </w:p>
        </w:tc>
      </w:tr>
      <w:tr w:rsidR="00FF4962" w:rsidRPr="00AC4BD9" w:rsidTr="006D4064">
        <w:trPr>
          <w:trHeight w:val="413"/>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3.23.2.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83</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Kodi i Procedurës Penale (plotësim ndryshim), 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Asnjë akt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r w:rsidRPr="00AC4BD9">
              <w:rPr>
                <w:rFonts w:ascii="Book Antiqua" w:eastAsia="Times New Roman" w:hAnsi="Book Antiqua" w:cs="Calibri"/>
                <w:color w:val="000000"/>
                <w:sz w:val="16"/>
                <w:szCs w:val="16"/>
              </w:rPr>
              <w:br/>
              <w:t>KPK</w:t>
            </w:r>
            <w:r w:rsidRPr="00AC4BD9">
              <w:rPr>
                <w:rFonts w:ascii="Book Antiqua" w:eastAsia="Times New Roman" w:hAnsi="Book Antiqua" w:cs="Calibri"/>
                <w:color w:val="000000"/>
                <w:sz w:val="16"/>
                <w:szCs w:val="16"/>
              </w:rPr>
              <w:br/>
              <w:t>AKK</w:t>
            </w:r>
            <w:r w:rsidRPr="00AC4BD9">
              <w:rPr>
                <w:rFonts w:ascii="Book Antiqua" w:eastAsia="Times New Roman" w:hAnsi="Book Antiqua" w:cs="Calibri"/>
                <w:color w:val="000000"/>
                <w:sz w:val="16"/>
                <w:szCs w:val="16"/>
              </w:rPr>
              <w:br/>
              <w:t>ZKM</w:t>
            </w:r>
            <w:r w:rsidRPr="00AC4BD9">
              <w:rPr>
                <w:rFonts w:ascii="Book Antiqua" w:eastAsia="Times New Roman" w:hAnsi="Book Antiqua" w:cs="Calibri"/>
                <w:color w:val="000000"/>
                <w:sz w:val="16"/>
                <w:szCs w:val="16"/>
              </w:rPr>
              <w:br/>
              <w:t>MPB</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i/>
                <w:iCs/>
                <w:color w:val="000000"/>
                <w:sz w:val="16"/>
                <w:szCs w:val="16"/>
              </w:rPr>
            </w:pPr>
            <w:r w:rsidRPr="00AC4BD9">
              <w:rPr>
                <w:rFonts w:ascii="Book Antiqua" w:eastAsia="Times New Roman" w:hAnsi="Book Antiqua" w:cs="Calibri"/>
                <w:i/>
                <w:iCs/>
                <w:color w:val="000000"/>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5,400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5,400</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rPr>
            </w:pPr>
            <w:r w:rsidRPr="00AC4BD9">
              <w:rPr>
                <w:rFonts w:ascii="Book Antiqua" w:eastAsia="Times New Roman" w:hAnsi="Book Antiqua" w:cs="Calibri"/>
                <w:b/>
                <w:bCs/>
                <w:sz w:val="16"/>
                <w:szCs w:val="16"/>
              </w:rPr>
              <w:t>3.23.</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sz w:val="16"/>
                <w:szCs w:val="16"/>
              </w:rPr>
              <w:t>Politikat kundër korrupsionit</w:t>
            </w:r>
          </w:p>
        </w:tc>
      </w:tr>
      <w:tr w:rsidR="00FF4962" w:rsidRPr="00AC4BD9" w:rsidTr="006D4064">
        <w:trPr>
          <w:trHeight w:val="1448"/>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3.23.3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83 dhe 91</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Projektligji për Agjencinë Kundër Korrupsionit (plotësim - ndryshim)</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Konventa evropiane për të drejtat e njeriut (neni 8)</w:t>
            </w:r>
          </w:p>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Konventa e Këshillit të Evropës për mbrojtjen e individëve në lidhje me përpunimin automatik të të dhënave personale</w:t>
            </w:r>
            <w:r w:rsidRPr="00AC4BD9">
              <w:rPr>
                <w:rFonts w:ascii="Book Antiqua" w:eastAsia="Times New Roman" w:hAnsi="Book Antiqua" w:cs="Calibri"/>
                <w:color w:val="000000"/>
                <w:sz w:val="16"/>
                <w:szCs w:val="16"/>
              </w:rPr>
              <w:br/>
              <w:t>Konventa e të drejtës penale mbi korrupsionin</w:t>
            </w:r>
          </w:p>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Konventa e të drejtës civile mbi korrupsionin (neni 174) </w:t>
            </w:r>
            <w:r w:rsidRPr="00AC4BD9">
              <w:rPr>
                <w:rFonts w:ascii="Book Antiqua" w:eastAsia="Times New Roman" w:hAnsi="Book Antiqua" w:cs="Calibri"/>
                <w:color w:val="000000"/>
                <w:sz w:val="16"/>
                <w:szCs w:val="16"/>
              </w:rPr>
              <w:br/>
              <w:t>Rezoluta (97) 24 në lidhje me njëzet parimet mbi luftimin e korrupsionit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AKK</w:t>
            </w:r>
            <w:r w:rsidRPr="00AC4BD9">
              <w:rPr>
                <w:rFonts w:ascii="Book Antiqua" w:eastAsia="Times New Roman" w:hAnsi="Book Antiqua" w:cs="Calibri"/>
                <w:color w:val="000000"/>
                <w:sz w:val="16"/>
                <w:szCs w:val="16"/>
              </w:rPr>
              <w:br/>
              <w:t>ZKM</w:t>
            </w:r>
            <w:r w:rsidRPr="00AC4BD9">
              <w:rPr>
                <w:rFonts w:ascii="Book Antiqua" w:eastAsia="Times New Roman" w:hAnsi="Book Antiqua" w:cs="Calibri"/>
                <w:color w:val="000000"/>
                <w:sz w:val="16"/>
                <w:szCs w:val="16"/>
              </w:rPr>
              <w:br/>
              <w:t>KPK</w:t>
            </w:r>
            <w:r w:rsidRPr="00AC4BD9">
              <w:rPr>
                <w:rFonts w:ascii="Book Antiqua" w:eastAsia="Times New Roman" w:hAnsi="Book Antiqua" w:cs="Calibri"/>
                <w:color w:val="000000"/>
                <w:sz w:val="16"/>
                <w:szCs w:val="16"/>
              </w:rPr>
              <w:br/>
              <w:t>KGjK</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8,100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8,100</w:t>
            </w:r>
          </w:p>
        </w:tc>
      </w:tr>
      <w:tr w:rsidR="00FF4962" w:rsidRPr="00AC4BD9" w:rsidTr="006D4064">
        <w:trPr>
          <w:trHeight w:val="1439"/>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lastRenderedPageBreak/>
              <w:t>3.23.4.</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Neni 83 dhe 91</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Projektligji për deklarimin prejardhjen dhe kontrollin e pasurisë për zyrtarë publik (plotësim ndryshime)</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Konventa evropiane për të drejtat e njeriut (neni 8)</w:t>
            </w:r>
          </w:p>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Konventa e Këshillit të Evropës për mbrojtjen e individëve në lidhje me përpunimin automatik të të dhënave personale</w:t>
            </w:r>
            <w:r w:rsidRPr="00AC4BD9">
              <w:rPr>
                <w:rFonts w:ascii="Book Antiqua" w:eastAsia="Times New Roman" w:hAnsi="Book Antiqua" w:cs="Calibri"/>
                <w:color w:val="000000"/>
                <w:sz w:val="16"/>
                <w:szCs w:val="16"/>
              </w:rPr>
              <w:br/>
              <w:t>Konventa e të drejtës penale mbi korrupsionin</w:t>
            </w:r>
          </w:p>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color w:val="000000"/>
                <w:sz w:val="16"/>
                <w:szCs w:val="16"/>
              </w:rPr>
              <w:t xml:space="preserve">Konventa e të drejtës civile mbi korrupsionin (neni 174) </w:t>
            </w:r>
            <w:r w:rsidRPr="00AC4BD9">
              <w:rPr>
                <w:rFonts w:ascii="Book Antiqua" w:eastAsia="Times New Roman" w:hAnsi="Book Antiqua" w:cs="Calibri"/>
                <w:color w:val="000000"/>
                <w:sz w:val="16"/>
                <w:szCs w:val="16"/>
              </w:rPr>
              <w:br/>
              <w:t>Rezoluta (97) 24 në lidhje me njëzet parimet mbi luftimin e korrupsionit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MD</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AKK</w:t>
            </w:r>
            <w:r w:rsidRPr="00AC4BD9">
              <w:rPr>
                <w:rFonts w:ascii="Book Antiqua" w:eastAsia="Times New Roman" w:hAnsi="Book Antiqua" w:cs="Calibri"/>
                <w:color w:val="000000"/>
                <w:sz w:val="16"/>
                <w:szCs w:val="16"/>
              </w:rPr>
              <w:br/>
              <w:t>ZKM</w:t>
            </w:r>
            <w:r w:rsidRPr="00AC4BD9">
              <w:rPr>
                <w:rFonts w:ascii="Book Antiqua" w:eastAsia="Times New Roman" w:hAnsi="Book Antiqua" w:cs="Calibri"/>
                <w:color w:val="000000"/>
                <w:sz w:val="16"/>
                <w:szCs w:val="16"/>
              </w:rPr>
              <w:br/>
              <w:t>KPK</w:t>
            </w:r>
            <w:r w:rsidRPr="00AC4BD9">
              <w:rPr>
                <w:rFonts w:ascii="Book Antiqua" w:eastAsia="Times New Roman" w:hAnsi="Book Antiqua" w:cs="Calibri"/>
                <w:color w:val="000000"/>
                <w:sz w:val="16"/>
                <w:szCs w:val="16"/>
              </w:rPr>
              <w:br/>
              <w:t>KGjK</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8,100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8,100</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rPr>
            </w:pPr>
            <w:r w:rsidRPr="00AC4BD9">
              <w:rPr>
                <w:rFonts w:ascii="Book Antiqua" w:eastAsia="Times New Roman" w:hAnsi="Book Antiqua" w:cs="Calibri"/>
                <w:b/>
                <w:bCs/>
                <w:sz w:val="16"/>
                <w:szCs w:val="16"/>
              </w:rPr>
              <w:t>3.23.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sz w:val="16"/>
                <w:szCs w:val="16"/>
              </w:rPr>
              <w:t>Të drejtat themelore</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3.23.5.</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3 dhe 4</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Projektligji për të drejta në shërbime dhe përfitime për personat me aftësi të kufizuara, i hartuar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Asnjë akt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MPMS</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r w:rsidRPr="00AC4BD9">
              <w:rPr>
                <w:rFonts w:ascii="Book Antiqua" w:eastAsia="Times New Roman" w:hAnsi="Book Antiqua" w:cs="Calibri"/>
                <w:color w:val="000000"/>
                <w:sz w:val="16"/>
                <w:szCs w:val="16"/>
              </w:rPr>
              <w:br/>
              <w:t>ZKM</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K3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30,200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30,200</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3.23.6.</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Neni 3 dhe 4</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Projekligji për Rendin dhe Qetësinë Publike, i miratuar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color w:val="000000"/>
                <w:sz w:val="16"/>
                <w:szCs w:val="16"/>
              </w:rPr>
              <w:t>Asnjë akt</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KPK</w:t>
            </w:r>
            <w:r w:rsidRPr="00AC4BD9">
              <w:rPr>
                <w:rFonts w:ascii="Book Antiqua" w:eastAsia="Times New Roman" w:hAnsi="Book Antiqua" w:cs="Calibri"/>
                <w:sz w:val="16"/>
                <w:szCs w:val="16"/>
              </w:rPr>
              <w:br/>
              <w:t>KGjK</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12,000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12,000</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3.23.7.</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Neni 3 dhe 4</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Projektligji për Tubimet Publike, i miratuar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color w:val="000000"/>
                <w:sz w:val="16"/>
                <w:szCs w:val="16"/>
              </w:rPr>
              <w:t>Asnjë akt</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KPK</w:t>
            </w:r>
            <w:r w:rsidRPr="00AC4BD9">
              <w:rPr>
                <w:rFonts w:ascii="Book Antiqua" w:eastAsia="Times New Roman" w:hAnsi="Book Antiqua" w:cs="Calibri"/>
                <w:sz w:val="16"/>
                <w:szCs w:val="16"/>
              </w:rPr>
              <w:br/>
              <w:t>KGjK</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12,000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12,000</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rPr>
            </w:pPr>
            <w:r w:rsidRPr="00AC4BD9">
              <w:rPr>
                <w:rFonts w:ascii="Book Antiqua" w:eastAsia="Times New Roman" w:hAnsi="Book Antiqua" w:cs="Calibri"/>
                <w:b/>
                <w:bCs/>
                <w:sz w:val="16"/>
                <w:szCs w:val="16"/>
              </w:rPr>
              <w:t>3.23.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sz w:val="16"/>
                <w:szCs w:val="16"/>
              </w:rPr>
              <w:t>Mbrojtja e minoriteteve dhe trashëgimia kulturore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rPr>
            </w:pPr>
            <w:r w:rsidRPr="00AC4BD9">
              <w:rPr>
                <w:rFonts w:ascii="Book Antiqua" w:eastAsia="Times New Roman" w:hAnsi="Book Antiqua" w:cs="Calibri"/>
                <w:b/>
                <w:bCs/>
                <w:sz w:val="16"/>
                <w:szCs w:val="16"/>
              </w:rPr>
              <w:t>3.23.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sz w:val="16"/>
                <w:szCs w:val="16"/>
              </w:rPr>
              <w:t>Mbrojtja e të dhënave personale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rPr>
            </w:pPr>
            <w:r w:rsidRPr="00AC4BD9">
              <w:rPr>
                <w:rFonts w:ascii="Book Antiqua" w:eastAsia="Times New Roman" w:hAnsi="Book Antiqua" w:cs="Calibri"/>
                <w:b/>
                <w:bCs/>
                <w:sz w:val="16"/>
                <w:szCs w:val="16"/>
              </w:rPr>
              <w:t>3.23.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sz w:val="16"/>
                <w:szCs w:val="16"/>
              </w:rPr>
              <w:t>Sistemi gjyqësor</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3.23.8.</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83</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UA për tarifat për ndërmjetësues, i miratuar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r w:rsidRPr="00AC4BD9">
              <w:rPr>
                <w:rFonts w:ascii="Book Antiqua" w:eastAsia="Times New Roman" w:hAnsi="Book Antiqua" w:cs="Calibri"/>
                <w:color w:val="000000"/>
                <w:sz w:val="16"/>
                <w:szCs w:val="16"/>
              </w:rPr>
              <w:br/>
              <w:t>MF</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NA</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2,700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2,700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3.23.9.</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83</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UA për trajnimin dhe certifikimin e ndërmjetësuesve, 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r w:rsidRPr="00AC4BD9">
              <w:rPr>
                <w:rFonts w:ascii="Book Antiqua" w:eastAsia="Times New Roman" w:hAnsi="Book Antiqua" w:cs="Calibri"/>
                <w:color w:val="000000"/>
                <w:sz w:val="16"/>
                <w:szCs w:val="16"/>
              </w:rPr>
              <w:br/>
              <w:t>MF</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NA</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38,475,420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38,475,420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3.23.10</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83</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UA për licencimin e ndërmjetësuesve, 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r w:rsidRPr="00AC4BD9">
              <w:rPr>
                <w:rFonts w:ascii="Book Antiqua" w:eastAsia="Times New Roman" w:hAnsi="Book Antiqua" w:cs="Calibri"/>
                <w:color w:val="000000"/>
                <w:sz w:val="16"/>
                <w:szCs w:val="16"/>
              </w:rPr>
              <w:br/>
              <w:t>MF</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NA</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928,460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928,460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3.23.11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83</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UA për mbikëqyrjen, përgjegjësinë dhe procedurën disiplinore të ndërmjetësuesve, 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r w:rsidRPr="00AC4BD9">
              <w:rPr>
                <w:rFonts w:ascii="Book Antiqua" w:eastAsia="Times New Roman" w:hAnsi="Book Antiqua" w:cs="Calibri"/>
                <w:color w:val="000000"/>
                <w:sz w:val="16"/>
                <w:szCs w:val="16"/>
              </w:rPr>
              <w:br/>
              <w:t>MF</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928,460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928,460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3.23.12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83</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UA me të cilin përcaktohet procedura e vet inicimit të rasteve dhe rastet e referimit nga organi administrativ, 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r w:rsidRPr="00AC4BD9">
              <w:rPr>
                <w:rFonts w:ascii="Book Antiqua" w:eastAsia="Times New Roman" w:hAnsi="Book Antiqua" w:cs="Calibri"/>
                <w:color w:val="000000"/>
                <w:sz w:val="16"/>
                <w:szCs w:val="16"/>
              </w:rPr>
              <w:br/>
              <w:t>MF</w:t>
            </w:r>
            <w:r w:rsidRPr="00AC4BD9">
              <w:rPr>
                <w:rFonts w:ascii="Book Antiqua" w:eastAsia="Times New Roman" w:hAnsi="Book Antiqua" w:cs="Calibri"/>
                <w:color w:val="000000"/>
                <w:sz w:val="16"/>
                <w:szCs w:val="16"/>
              </w:rPr>
              <w:br/>
              <w:t>KPK</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928,460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928,460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3.23.13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83</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UA për regjistrin e ndërmjetësuesve, 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r w:rsidRPr="00AC4BD9">
              <w:rPr>
                <w:rFonts w:ascii="Book Antiqua" w:eastAsia="Times New Roman" w:hAnsi="Book Antiqua" w:cs="Calibri"/>
                <w:color w:val="000000"/>
                <w:sz w:val="16"/>
                <w:szCs w:val="16"/>
              </w:rPr>
              <w:br/>
              <w:t>MF</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NA</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928,460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928,460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3.23.14</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83</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Kodi i Mirësjelljes së Ndërmjetësuesve, i miratuar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r w:rsidRPr="00AC4BD9">
              <w:rPr>
                <w:rFonts w:ascii="Book Antiqua" w:eastAsia="Times New Roman" w:hAnsi="Book Antiqua" w:cs="Calibri"/>
                <w:color w:val="000000"/>
                <w:sz w:val="16"/>
                <w:szCs w:val="16"/>
              </w:rPr>
              <w:br/>
              <w:t>MF</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NA</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2,700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2,700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3.23.15</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83</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UA për ndryshim-plotësimin e UA për tarifat për shpërblimet dhe </w:t>
            </w:r>
            <w:r w:rsidRPr="00AC4BD9">
              <w:rPr>
                <w:rFonts w:ascii="Book Antiqua" w:eastAsia="Times New Roman" w:hAnsi="Book Antiqua" w:cs="Calibri"/>
                <w:color w:val="000000"/>
                <w:sz w:val="16"/>
                <w:szCs w:val="16"/>
              </w:rPr>
              <w:lastRenderedPageBreak/>
              <w:t>kompensimin e shpenzimeve për përmbaruesit privat, 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 xml:space="preserve">Asnjë akt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r w:rsidRPr="00AC4BD9">
              <w:rPr>
                <w:rFonts w:ascii="Book Antiqua" w:eastAsia="Times New Roman" w:hAnsi="Book Antiqua" w:cs="Calibri"/>
                <w:color w:val="000000"/>
                <w:sz w:val="16"/>
                <w:szCs w:val="16"/>
              </w:rPr>
              <w:br/>
              <w:t>MF</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NA</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2,700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2,700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lastRenderedPageBreak/>
              <w:t>3.23.16</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83</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Regullore për sistematizimin e vendeve të Punës në Sekretariatin e KGjK-së, e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NA</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2,925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2,925</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3.23.17</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83</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Rregullore për organizimin e brendshëm të gjykatave, e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NA</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87,438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87,438</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3.23.18</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83</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për gjyqtar porotë, e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K3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NA</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2,104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2,104</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3.23.19</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83</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Rregullore për bashkëpunëtor profesional, e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K3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NA</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2,104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2,104</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3.23.20</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83</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për ekspertë gjyqësor, e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NA</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2,104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2,104</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3.23.21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83</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për interpret gjyqësor, e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NA</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2,104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2,104</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3.23.22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Neni 83</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Rregullore për procedurë disiplinore për prokurorë, e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KPK</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NA</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37,447.20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37,447.20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rPr>
            </w:pPr>
            <w:r w:rsidRPr="00AC4BD9">
              <w:rPr>
                <w:rFonts w:ascii="Book Antiqua" w:eastAsia="Times New Roman" w:hAnsi="Book Antiqua" w:cs="Calibri"/>
                <w:b/>
                <w:bCs/>
                <w:sz w:val="16"/>
                <w:szCs w:val="16"/>
              </w:rPr>
              <w:t>3.23.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sz w:val="16"/>
                <w:szCs w:val="16"/>
              </w:rPr>
              <w:t>Lufta kundër korrupsionit</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rPr>
            </w:pPr>
            <w:r w:rsidRPr="00AC4BD9">
              <w:rPr>
                <w:rFonts w:ascii="Book Antiqua" w:eastAsia="Times New Roman" w:hAnsi="Book Antiqua" w:cs="Calibri"/>
                <w:b/>
                <w:bCs/>
                <w:sz w:val="16"/>
                <w:szCs w:val="16"/>
              </w:rPr>
              <w:t>3.23.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sz w:val="16"/>
                <w:szCs w:val="16"/>
              </w:rPr>
              <w:t>Të drejtat themelore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3.23.23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3 dhe 4</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Akt normativ për zbatimin e buxhetimit të përgjegjshëm gjinor, i hartuar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8,800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10,000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1,200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3.23.24</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3 dhe 4</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UA nr. 04/2017 për ndryshimin dhe plotësimin e UA nr. 03/3016 për masat e veçanta për regjistrimin e pronës së paluajtshme të përbashkët në emër të të dy bashkëshortëve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2,200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2,200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3.23.25</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3 dhe 4</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UA që përcakton kushtet dhe procedurat e veçanta për dhënien e lejes për të dënuarit që punojnë jashtë institucionit Korrektues dhe procedurat për punën e të dënuarve jashtë institucionit Korrektues, i miratuar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MPMS</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K3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2,700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2,700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3.23.26</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3 dhe 4</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UA për Programin, të drejtat, obligimet dhe beneficionet për të miturit në Qendrën Edukativo Korrektuese, i miratuar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MAShT</w:t>
            </w:r>
            <w:r w:rsidRPr="00AC4BD9">
              <w:rPr>
                <w:rFonts w:ascii="Book Antiqua" w:eastAsia="Times New Roman" w:hAnsi="Book Antiqua" w:cs="Calibri"/>
                <w:color w:val="000000"/>
                <w:sz w:val="16"/>
                <w:szCs w:val="16"/>
              </w:rPr>
              <w:br/>
              <w:t>MPMS</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K3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2,700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2,700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3.23.27</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sz w:val="16"/>
                <w:szCs w:val="16"/>
              </w:rPr>
              <w:t>Mbrojtja e minoriteteve dhe trashëgimia kulturore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3.23.28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sz w:val="16"/>
                <w:szCs w:val="16"/>
              </w:rPr>
              <w:t>Mbrojtja e të dhënave personale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3.24. Kapitulli 24 i acquis-së: Drejtësia, liria dhe siguria</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lastRenderedPageBreak/>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Menaxhimi i kufirit</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Vizat</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 xml:space="preserve">Siguria e dokumenteve </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 xml:space="preserve">Azili </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 xml:space="preserve">Migracioni </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 xml:space="preserve">Luftimi i shpëlarjes së parave dhe financimit të terrorizimit </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Luftimi i narkotikëve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Luftimi i krimit të organizuar dhe bashkëpunimi policor</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Neni 91</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Ligji për Sigurinë Kibernetike, 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Direktiva e BE 2013/40/EU e Parlamentit Evropian dhe Keshillit e 12 gushtit 2013 mbi sulmet kunder sistemit informativ dhe zevendesimit te vendimit kornize 2005/222/JH të këshillit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K3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u w:val="single"/>
              </w:rPr>
            </w:pP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5,000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5,000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Neni 91</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Ligji për Pensionet e Zyrtarëve Policor të Policisë së Kosovës dhe Punonjësit e Inspektoratit Policor të Kosovës me Autorizime Policore, i miratuar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r w:rsidRPr="00AC4BD9">
              <w:rPr>
                <w:rFonts w:ascii="Book Antiqua" w:eastAsia="Times New Roman" w:hAnsi="Book Antiqua" w:cs="Calibri"/>
                <w:color w:val="000000"/>
                <w:sz w:val="16"/>
                <w:szCs w:val="16"/>
              </w:rPr>
              <w:t>Asnjë akt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b/>
                <w:bCs/>
                <w:sz w:val="16"/>
                <w:szCs w:val="16"/>
                <w:u w:val="single"/>
              </w:rPr>
            </w:pP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5,000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5,000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Lufta kundër terrorizmit</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Bashkëpunimi juridik ndërkombëtar në çështje penale dhe civile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83</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Plotësim ndryshimi i Ligjit për Bashkëpunimin Juridik Ndërkombëtar në Çështjet Penale</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Direktiva 2014/41/BE e Parlamentit Evropian dhe e Këshillit e datës 3 prill 2014 për Urdhrin Evropian Hetimor për çështje penale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KPK</w:t>
            </w:r>
            <w:r w:rsidRPr="00AC4BD9">
              <w:rPr>
                <w:rFonts w:ascii="Book Antiqua" w:eastAsia="Times New Roman" w:hAnsi="Book Antiqua" w:cs="Calibri"/>
                <w:color w:val="000000"/>
                <w:sz w:val="16"/>
                <w:szCs w:val="16"/>
              </w:rPr>
              <w:br/>
              <w:t>KGjK</w:t>
            </w:r>
            <w:r w:rsidRPr="00AC4BD9">
              <w:rPr>
                <w:rFonts w:ascii="Book Antiqua" w:eastAsia="Times New Roman" w:hAnsi="Book Antiqua" w:cs="Calibri"/>
                <w:color w:val="000000"/>
                <w:sz w:val="16"/>
                <w:szCs w:val="16"/>
              </w:rPr>
              <w:br/>
              <w:t>MBP</w:t>
            </w:r>
            <w:r w:rsidRPr="00AC4BD9">
              <w:rPr>
                <w:rFonts w:ascii="Book Antiqua" w:eastAsia="Times New Roman" w:hAnsi="Book Antiqua" w:cs="Calibri"/>
                <w:color w:val="000000"/>
                <w:sz w:val="16"/>
                <w:szCs w:val="16"/>
              </w:rPr>
              <w:br/>
              <w:t>MPJ</w:t>
            </w:r>
            <w:r w:rsidRPr="00AC4BD9">
              <w:rPr>
                <w:rFonts w:ascii="Book Antiqua" w:eastAsia="Times New Roman" w:hAnsi="Book Antiqua" w:cs="Calibri"/>
                <w:color w:val="000000"/>
                <w:sz w:val="16"/>
                <w:szCs w:val="16"/>
              </w:rPr>
              <w:br/>
              <w:t>ZKM</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K3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3,600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1,500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5,100</w:t>
            </w:r>
          </w:p>
        </w:tc>
      </w:tr>
      <w:tr w:rsidR="00FF4962" w:rsidRPr="00AC4BD9" w:rsidTr="006D4064">
        <w:trPr>
          <w:trHeight w:val="404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3.24.4.</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83</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për Bashkëpunimin Juridik Ndërkombëtar në Çështjet Civile</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Konventa e Hagës për Zgjedhjen e Gjykatave;</w:t>
            </w:r>
            <w:r w:rsidRPr="00AC4BD9">
              <w:rPr>
                <w:rFonts w:ascii="Book Antiqua" w:eastAsia="Times New Roman" w:hAnsi="Book Antiqua" w:cs="Calibri"/>
                <w:color w:val="000000"/>
                <w:sz w:val="16"/>
                <w:szCs w:val="16"/>
              </w:rPr>
              <w:br/>
              <w:t>• Rregullorja (BE) Nr. 1215/2012 e Parlamentit Evropian dhe e Këshillit, e datës 12 dhjetor 2012 për juridiksionin dhe ekzekutimin e aktgjykimeve në çështjet civile dhe komerciale (ndryshim);</w:t>
            </w:r>
            <w:r w:rsidRPr="00AC4BD9">
              <w:rPr>
                <w:rFonts w:ascii="Book Antiqua" w:eastAsia="Times New Roman" w:hAnsi="Book Antiqua" w:cs="Calibri"/>
                <w:color w:val="000000"/>
                <w:sz w:val="16"/>
                <w:szCs w:val="16"/>
              </w:rPr>
              <w:br/>
              <w:t>• Rregullorja (BE) Nr. 606/2013 e Parlamentit dhe Këshillit Evropian, e datës 12 qershor 2013 për njohjen e dyanshme për masat mbrojtëse në çështjet civile;</w:t>
            </w:r>
            <w:r w:rsidRPr="00AC4BD9">
              <w:rPr>
                <w:rFonts w:ascii="Book Antiqua" w:eastAsia="Times New Roman" w:hAnsi="Book Antiqua" w:cs="Calibri"/>
                <w:color w:val="000000"/>
                <w:sz w:val="16"/>
                <w:szCs w:val="16"/>
              </w:rPr>
              <w:br/>
              <w:t>• Rregullorja (KE) Nr. 4/2009 e datës 18 dhjetor 2008 për Juridiksionin, të drejtën e zbatueshme, njohjen dhe ekzekutimin e vendimeve dhe bashkëpunimin në çështjet që kanë të bëjnë me detyrimet e mbajtjes;</w:t>
            </w:r>
            <w:r w:rsidRPr="00AC4BD9">
              <w:rPr>
                <w:rFonts w:ascii="Book Antiqua" w:eastAsia="Times New Roman" w:hAnsi="Book Antiqua" w:cs="Calibri"/>
                <w:color w:val="000000"/>
                <w:sz w:val="16"/>
                <w:szCs w:val="16"/>
              </w:rPr>
              <w:br/>
              <w:t>• Rregullorja (BE) Nr. 650/2012 e Parlamentit dhe Këshillit Evropian, e datës 4 korrik 2012 për Juridiksionin, drejtën e zbatueshme , njohjen dhe ekzekutimin e vendimeve dhe njohjen dhe ekzekutimin e instrumenteve autentike në çështjet e trashëgimisë dhe krijimin e Certifikatës Evropiane për Trashëgiminë;</w:t>
            </w:r>
            <w:r w:rsidRPr="00AC4BD9">
              <w:rPr>
                <w:rFonts w:ascii="Book Antiqua" w:eastAsia="Times New Roman" w:hAnsi="Book Antiqua" w:cs="Calibri"/>
                <w:color w:val="000000"/>
                <w:sz w:val="16"/>
                <w:szCs w:val="16"/>
              </w:rPr>
              <w:br/>
              <w:t>• Rregullorja (BE) 2015/848 e Parlamentit dhe Këshillit Evropian e datës 20 maj 2015 për procedurat e falimentimit;</w:t>
            </w:r>
            <w:r w:rsidRPr="00AC4BD9">
              <w:rPr>
                <w:rFonts w:ascii="Book Antiqua" w:eastAsia="Times New Roman" w:hAnsi="Book Antiqua" w:cs="Calibri"/>
                <w:color w:val="000000"/>
                <w:sz w:val="16"/>
                <w:szCs w:val="16"/>
              </w:rPr>
              <w:br/>
              <w:t>• Rregullorja (KE) Nr. 1896/2006 e Parlamentit dhe Këshillit Evropian e datës 12 dhjetor 2006 për krijimin e rregullit evropian për procedurat e pagesës;</w:t>
            </w:r>
            <w:r w:rsidRPr="00AC4BD9">
              <w:rPr>
                <w:rFonts w:ascii="Book Antiqua" w:eastAsia="Times New Roman" w:hAnsi="Book Antiqua" w:cs="Calibri"/>
                <w:color w:val="000000"/>
                <w:sz w:val="16"/>
                <w:szCs w:val="16"/>
              </w:rPr>
              <w:br/>
              <w:t>• Rregullorja (KE) Nr. 861/2007 e Parlamentit dhe Këshillit Evropian e datës 11 korrik 2007 për Krijimin e procedurës evropiane për kërkesat e vogla;</w:t>
            </w:r>
            <w:r w:rsidRPr="00AC4BD9">
              <w:rPr>
                <w:rFonts w:ascii="Book Antiqua" w:eastAsia="Times New Roman" w:hAnsi="Book Antiqua" w:cs="Calibri"/>
                <w:color w:val="000000"/>
                <w:sz w:val="16"/>
                <w:szCs w:val="16"/>
              </w:rPr>
              <w:br/>
              <w:t xml:space="preserve">• Rregullorja (KE) Nr. 805/2004 e Parlamentit dhe Këshillit Evropian e datës 21 prill 2004 për Krijimin e rregullit evropian të zbatimit për </w:t>
            </w:r>
            <w:r w:rsidRPr="00AC4BD9">
              <w:rPr>
                <w:rFonts w:ascii="Book Antiqua" w:eastAsia="Times New Roman" w:hAnsi="Book Antiqua" w:cs="Calibri"/>
                <w:color w:val="000000"/>
                <w:sz w:val="16"/>
                <w:szCs w:val="16"/>
              </w:rPr>
              <w:lastRenderedPageBreak/>
              <w:t>kërkesat e pa kontestuara;</w:t>
            </w:r>
            <w:r w:rsidRPr="00AC4BD9">
              <w:rPr>
                <w:rFonts w:ascii="Book Antiqua" w:eastAsia="Times New Roman" w:hAnsi="Book Antiqua" w:cs="Calibri"/>
                <w:color w:val="000000"/>
                <w:sz w:val="16"/>
                <w:szCs w:val="16"/>
              </w:rPr>
              <w:br/>
              <w:t>• Rregullorja (BE) Nr. 655/2014 e Parlamentit dhe Këshillit Evropian e datës 15 maj 2014 për Procedurën e krijimi të rregullit evropian për ruajtjen e llogarisë për lehtësimin e kthimit të borxhit ndërkufitar në çështjet civile dhe komerciale;</w:t>
            </w:r>
            <w:r w:rsidRPr="00AC4BD9">
              <w:rPr>
                <w:rFonts w:ascii="Book Antiqua" w:eastAsia="Times New Roman" w:hAnsi="Book Antiqua" w:cs="Calibri"/>
                <w:color w:val="000000"/>
                <w:sz w:val="16"/>
                <w:szCs w:val="16"/>
              </w:rPr>
              <w:br/>
              <w:t>• Rregullorja (BE) Nr. 1215/2012 e Parlamentit dhe Këshillit Evropian e datës 12 dhjetor 2012 për Juridiksionin dhe njohjen dhe ekzekutimin e aktgjykimeve në çështjet civile dhe komerciale;</w:t>
            </w:r>
            <w:r w:rsidRPr="00AC4BD9">
              <w:rPr>
                <w:rFonts w:ascii="Book Antiqua" w:eastAsia="Times New Roman" w:hAnsi="Book Antiqua" w:cs="Calibri"/>
                <w:color w:val="000000"/>
                <w:sz w:val="16"/>
                <w:szCs w:val="16"/>
              </w:rPr>
              <w:br/>
              <w:t>• Rregullorja (KE) Nr. 1393/2007 e Parlamentit dhe Këshillit Evropian e datës 13 nëntor 2007 për Shërbimin e Shteteve Anëtare me dokumente gjyqësore dhe jashtëgjyqësore në çështjet civile dhe komerciale (shërbimin e dokumenteve), dhe shfuqizimin e Rregullores së Këshillit (KE) Nr. 1348/2000;</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MD</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r w:rsidRPr="00AC4BD9">
              <w:rPr>
                <w:rFonts w:ascii="Book Antiqua" w:eastAsia="Times New Roman" w:hAnsi="Book Antiqua" w:cs="Calibri"/>
                <w:color w:val="000000"/>
                <w:sz w:val="16"/>
                <w:szCs w:val="16"/>
              </w:rPr>
              <w:br/>
              <w:t>ZKM</w:t>
            </w:r>
            <w:r w:rsidRPr="00AC4BD9">
              <w:rPr>
                <w:rFonts w:ascii="Book Antiqua" w:eastAsia="Times New Roman" w:hAnsi="Book Antiqua" w:cs="Calibri"/>
                <w:color w:val="000000"/>
                <w:sz w:val="16"/>
                <w:szCs w:val="16"/>
              </w:rPr>
              <w:br/>
              <w:t>MPJ</w:t>
            </w:r>
            <w:r w:rsidRPr="00AC4BD9">
              <w:rPr>
                <w:rFonts w:ascii="Book Antiqua" w:eastAsia="Times New Roman" w:hAnsi="Book Antiqua" w:cs="Calibri"/>
                <w:color w:val="000000"/>
                <w:sz w:val="16"/>
                <w:szCs w:val="16"/>
              </w:rPr>
              <w:br/>
              <w:t>MPB</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K3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2,600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1,500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4,100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3.24.</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Menaxhimi i kufirit</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Vizat</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Siguria e dokumenteve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Azili</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vAlign w:val="bottom"/>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Migracioni</w:t>
            </w:r>
          </w:p>
        </w:tc>
      </w:tr>
      <w:tr w:rsidR="00FF4962" w:rsidRPr="00AC4BD9" w:rsidTr="006D4064">
        <w:trPr>
          <w:trHeight w:val="60"/>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3.24.5.</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Neni 85</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Rregullorja për Integrimin e përfituesve të mbrojtes Ndërkombëtare, e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Komunikata COM/2011/0455 e Komisionit Evropian dhe Parlamentit Evropian, Këshillit dhe komitetit Evropian Ekonomik dhe Social dhe Komitetit te Regjioneve - Agjenda Evropiane për Integrimin e shtetasve te vendeve te treta</w:t>
            </w:r>
            <w:r w:rsidRPr="00AC4BD9">
              <w:rPr>
                <w:rFonts w:ascii="Book Antiqua" w:eastAsia="Times New Roman" w:hAnsi="Book Antiqua" w:cs="Calibri"/>
                <w:sz w:val="16"/>
                <w:szCs w:val="16"/>
              </w:rPr>
              <w:br/>
              <w:t xml:space="preserve">Komunikata COM/2005/0389 e Komisionit Evropian dhe Parlamentit Evropian, Këshillit dhe komitetit Evropian Ekonomik dhe Social dhe Komitetit te Regjioneve - Agjenda e përbashkët per Integrim - Korniza per </w:t>
            </w:r>
            <w:r w:rsidRPr="00AC4BD9">
              <w:rPr>
                <w:rFonts w:ascii="Book Antiqua" w:eastAsia="Times New Roman" w:hAnsi="Book Antiqua" w:cs="Calibri"/>
                <w:sz w:val="16"/>
                <w:szCs w:val="16"/>
              </w:rPr>
              <w:lastRenderedPageBreak/>
              <w:t>integrimin e shtetasve te vendeve te treta</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lastRenderedPageBreak/>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5,000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5,000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3.24.6.</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Nenet 85, 86, 87 dhe 88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Rregullorja QRK nr.13/2017 për riintgrimin e personave të riatdhesuar, e plotësuar dhe ndryshuar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K3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b/>
                <w:bCs/>
                <w:sz w:val="16"/>
                <w:szCs w:val="16"/>
                <w:u w:val="single"/>
              </w:rPr>
            </w:pP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5,000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5,000</w:t>
            </w:r>
          </w:p>
        </w:tc>
      </w:tr>
      <w:tr w:rsidR="00FF4962" w:rsidRPr="00AC4BD9" w:rsidTr="006D4064">
        <w:trPr>
          <w:trHeight w:val="60"/>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3.24.7.</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Nenet 85, 86, 87 dhe 88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Rregullorja për Autoritetin Qeveritar për Migrim, e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b/>
                <w:bCs/>
                <w:sz w:val="16"/>
                <w:szCs w:val="16"/>
                <w:u w:val="single"/>
              </w:rPr>
            </w:pP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5,000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5,000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3.24.8.</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Nenet 85, 86, 87 dhe 88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UA për ndryshimin dhe plotësimin e UA nr. 22/2013 për Kushtet dhe Procedurat e Vazhdimit te Vizës, i miratuar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Rregullorja e KE nr. 810/2009 e Parlamentit Evropian dhe e Këshillit e datës 13 korrik 2009 për krijimin e një Community Code per Viza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MPJ</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5,000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5,000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3.24.9.</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Nenet 85, 86, 87 dhe 88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UA për ndryshimin dhe plotësimin e UA nr. 02/2014 për Dokumentet e Udhëtimit për të Huajt, i miratuar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5,000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5,000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3.24.10.</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Nenet 85, 86, 87 dhe 88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UA për Ndryshimin dhe Plotësimin e UA nr. 26/2013 për Procedurën e Humbjes së Shtetësisë së Kosovës me Lirim dhe Privim, i miratuar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5,000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5,000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3.24.11.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Nenet 85, 86, 87 dhe 88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UA për ndryshimin dhe plotësimin e UA nr. 01-2015 për Themelimin e Komisionit të Ankesave për të Huajt, i miratuar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5,000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5,000</w:t>
            </w:r>
          </w:p>
        </w:tc>
      </w:tr>
      <w:tr w:rsidR="00FF4962" w:rsidRPr="00AC4BD9" w:rsidTr="006D4064">
        <w:trPr>
          <w:trHeight w:val="368"/>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3.24.12.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Nenet 85, 86, 87 dhe 88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UA për Ndryshimin dhe Plotësimin e UA Nr. 05/2015 për Procedurën dhe Kriteret e Përcaktimit të Statusit të Personit pa Shtetësi, Mënyra e Fitimit të Shtetësisë për Personin pa Shtetësi dhe Personin me Status të Refugjatit, i miratuar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5,000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5,000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3.24.13.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Nenet 85, 86, 87 dhe 88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UA për Ndryshimin dhe Plotësimin e UA nr.06/2014 për Themelimin dhe Përcaktimin e Rregullave të Punës së Komisionit të Ankesave për Shtetësi, i miratuar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5,000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5,000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3.24.14.</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Nenet 85, 86, 87 dhe 88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Projekt UApër ndryshimin dhe plotësimin e UA nr. 04/2014 për Procedurat e fitimit të shtëtësisë së Republikës së Kosovës</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NA</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5,000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5,000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3.24.15.</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Nenet 85, 86, 87 dhe 88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UA për ndryshimin dhe plotësimin e UA nr. 24/2013 për Refuzimin e Hyrjes në Republikën Kosovës, i miratuar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Asnjë akt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NA</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5,000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5,000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vAlign w:val="bottom"/>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 xml:space="preserve">Luftimi i shpëlarjes së parave dhe financimit të terrorizimit </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vAlign w:val="bottom"/>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Luftimi i narkotikëve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 xml:space="preserve">Në këtë pjesë nuk është planifikuar ndonjë masë afatshkurtër. </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Luftimi i krimit të organizuar dhe bashkëpunimi policor</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Lufta kundër terrorizmit</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Bashkëpunimi juridik ndërkombëtar në çështje penale dhe civile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3.25. Kapitulli 25 i acquis-së: Shkenca dhe hulumtimet</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3.25.</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3.25.</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3.25.1.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107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UA për Keshilli për Inovacion Shkencor, Transfer të Dijes dhe Teknologjisë, i miratuar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Asnjë akt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MAShT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12,920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12,920</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3.26. Kapitulli 26 i acquis-së: Arsimi dhe kultura</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3.26.</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3.26.1.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FF0000"/>
                <w:sz w:val="16"/>
                <w:szCs w:val="16"/>
              </w:rPr>
            </w:pPr>
            <w:r w:rsidRPr="00AC4BD9">
              <w:rPr>
                <w:rFonts w:ascii="Book Antiqua" w:eastAsia="Times New Roman" w:hAnsi="Book Antiqua" w:cs="Calibri"/>
                <w:sz w:val="16"/>
                <w:szCs w:val="16"/>
              </w:rPr>
              <w:t xml:space="preserve">Projektligji për Edukimin në Fëmijërinë e Hershme 0-6 vjeç në Republikën e Kosovë (projektligj i ri)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Asnjë akt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MAShT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12,920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12,920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3.26.</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3.27. Kapitulli 27 i acquis-së: Mjedisi</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3.27.</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3.27.1.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115, 116 dhe 117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Ligji për Mbeturinat nga Industria e Nxjerrjes së Mineraleve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Direktiva 2006/21/KE për Mbeturinat nga Minierat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MMPH</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Kuvendi</w:t>
            </w:r>
            <w:r w:rsidRPr="00AC4BD9">
              <w:rPr>
                <w:rFonts w:ascii="Book Antiqua" w:eastAsia="Times New Roman" w:hAnsi="Book Antiqua" w:cs="Calibri"/>
                <w:color w:val="000000"/>
                <w:sz w:val="16"/>
                <w:szCs w:val="16"/>
              </w:rPr>
              <w:br/>
              <w:t>MTI</w:t>
            </w:r>
            <w:r w:rsidRPr="00AC4BD9">
              <w:rPr>
                <w:rFonts w:ascii="Book Antiqua" w:eastAsia="Times New Roman" w:hAnsi="Book Antiqua" w:cs="Calibri"/>
                <w:color w:val="000000"/>
                <w:sz w:val="16"/>
                <w:szCs w:val="16"/>
              </w:rPr>
              <w:br/>
              <w:t>MF</w:t>
            </w:r>
            <w:r w:rsidRPr="00AC4BD9">
              <w:rPr>
                <w:rFonts w:ascii="Book Antiqua" w:eastAsia="Times New Roman" w:hAnsi="Book Antiqua" w:cs="Calibri"/>
                <w:color w:val="000000"/>
                <w:sz w:val="16"/>
                <w:szCs w:val="16"/>
              </w:rPr>
              <w:br/>
              <w:t>MZhE</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5,940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5,940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3.27.2.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115, 116 dhe 117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Ligji nr. 02/L-53 për Gjuetinë (plotësim-ndryshim)</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Direktiva 92/43/KEE për ruajtjen e vendbanimeve natyrore, florës dhe faunës së egër;</w:t>
            </w:r>
            <w:r w:rsidRPr="00AC4BD9">
              <w:rPr>
                <w:rFonts w:ascii="Book Antiqua" w:eastAsia="Times New Roman" w:hAnsi="Book Antiqua" w:cs="Calibri"/>
                <w:color w:val="000000"/>
                <w:sz w:val="16"/>
                <w:szCs w:val="16"/>
              </w:rPr>
              <w:br/>
              <w:t>Direktiva 2009/147/KEE për shpezët;</w:t>
            </w:r>
            <w:r w:rsidRPr="00AC4BD9">
              <w:rPr>
                <w:rFonts w:ascii="Book Antiqua" w:eastAsia="Times New Roman" w:hAnsi="Book Antiqua" w:cs="Calibri"/>
                <w:color w:val="000000"/>
                <w:sz w:val="16"/>
                <w:szCs w:val="16"/>
              </w:rPr>
              <w:br/>
              <w:t xml:space="preserve">Konventa e Bonit-për mbrojtjen e llojeve shtegëtuese të kafshëve të egra; </w:t>
            </w:r>
            <w:r w:rsidRPr="00AC4BD9">
              <w:rPr>
                <w:rFonts w:ascii="Book Antiqua" w:eastAsia="Times New Roman" w:hAnsi="Book Antiqua" w:cs="Calibri"/>
                <w:color w:val="000000"/>
                <w:sz w:val="16"/>
                <w:szCs w:val="16"/>
              </w:rPr>
              <w:br/>
              <w:t>Konventa e Bernit për ruajtjen e florës dhe faunës së egër dhe habitateve natyrore Evropiane;</w:t>
            </w:r>
            <w:r w:rsidRPr="00AC4BD9">
              <w:rPr>
                <w:rFonts w:ascii="Book Antiqua" w:eastAsia="Times New Roman" w:hAnsi="Book Antiqua" w:cs="Calibri"/>
                <w:color w:val="000000"/>
                <w:sz w:val="16"/>
                <w:szCs w:val="16"/>
              </w:rPr>
              <w:br/>
              <w:t>Konventa e Rios për Biodiversitet;</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MBPZhR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MMPH</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1,620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1,620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3.27.3.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115, 116 dhe 117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Ligji nr. 2003/3 për Pyjet e Kosovës (plotësim-ndryshim)</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(BE) nr. 691/2011 e Parlamentit dhe e Këshilli Evropian e datës 6 korrik 2011 mbi llogaritë ekonomike mjedisore evropiane;</w:t>
            </w:r>
            <w:r w:rsidRPr="00AC4BD9">
              <w:rPr>
                <w:rFonts w:ascii="Book Antiqua" w:eastAsia="Times New Roman" w:hAnsi="Book Antiqua" w:cs="Calibri"/>
                <w:color w:val="000000"/>
                <w:sz w:val="16"/>
                <w:szCs w:val="16"/>
              </w:rPr>
              <w:br/>
              <w:t xml:space="preserve">Rregullorja (BE) nr. 995/2010 e Parlamentit dhe e Këshilli Evropian e datës 20 tetor 2010 për detyrimet e </w:t>
            </w:r>
            <w:r w:rsidRPr="00AC4BD9">
              <w:rPr>
                <w:rFonts w:ascii="Book Antiqua" w:eastAsia="Times New Roman" w:hAnsi="Book Antiqua" w:cs="Calibri"/>
                <w:color w:val="000000"/>
                <w:sz w:val="16"/>
                <w:szCs w:val="16"/>
              </w:rPr>
              <w:lastRenderedPageBreak/>
              <w:t>operatorëve të cilët vendosin drurin dhe produktet e drurit në treg;</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MBPZhR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MMPH</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1,620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1,620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3.27.4.</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115, 116 dhe 117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Ligji për Parandalimin dhe Kontrollin e Integruar të Ndotjes (plotësim-ndryshim)</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Direktiva nr. 2010/75/BE (IED) për Emisione Industirale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MMPH</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Kuvendi</w:t>
            </w:r>
            <w:r w:rsidRPr="00AC4BD9">
              <w:rPr>
                <w:rFonts w:ascii="Book Antiqua" w:eastAsia="Times New Roman" w:hAnsi="Book Antiqua" w:cs="Calibri"/>
                <w:color w:val="000000"/>
                <w:sz w:val="16"/>
                <w:szCs w:val="16"/>
              </w:rPr>
              <w:br/>
              <w:t>MTI</w:t>
            </w:r>
            <w:r w:rsidRPr="00AC4BD9">
              <w:rPr>
                <w:rFonts w:ascii="Book Antiqua" w:eastAsia="Times New Roman" w:hAnsi="Book Antiqua" w:cs="Calibri"/>
                <w:color w:val="000000"/>
                <w:sz w:val="16"/>
                <w:szCs w:val="16"/>
              </w:rPr>
              <w:br/>
              <w:t>MF</w:t>
            </w:r>
            <w:r w:rsidRPr="00AC4BD9">
              <w:rPr>
                <w:rFonts w:ascii="Book Antiqua" w:eastAsia="Times New Roman" w:hAnsi="Book Antiqua" w:cs="Calibri"/>
                <w:color w:val="000000"/>
                <w:sz w:val="16"/>
                <w:szCs w:val="16"/>
              </w:rPr>
              <w:br/>
              <w:t>MZhE</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K3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13,365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13,365</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3.27.5.</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115, 116 dhe 117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Ligji për Vlerësimin e Ndikimit në Mjedis (plotësim-ndryshim)</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Direktiva 2011/92/EEC për Vleresimin e Ndikimit në Mjedis</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MMPH</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Kuvendi</w:t>
            </w:r>
            <w:r w:rsidRPr="00AC4BD9">
              <w:rPr>
                <w:rFonts w:ascii="Book Antiqua" w:eastAsia="Times New Roman" w:hAnsi="Book Antiqua" w:cs="Calibri"/>
                <w:color w:val="000000"/>
                <w:sz w:val="16"/>
                <w:szCs w:val="16"/>
              </w:rPr>
              <w:br/>
              <w:t>MTI</w:t>
            </w:r>
            <w:r w:rsidRPr="00AC4BD9">
              <w:rPr>
                <w:rFonts w:ascii="Book Antiqua" w:eastAsia="Times New Roman" w:hAnsi="Book Antiqua" w:cs="Calibri"/>
                <w:color w:val="000000"/>
                <w:sz w:val="16"/>
                <w:szCs w:val="16"/>
              </w:rPr>
              <w:br/>
              <w:t>MF</w:t>
            </w:r>
            <w:r w:rsidRPr="00AC4BD9">
              <w:rPr>
                <w:rFonts w:ascii="Book Antiqua" w:eastAsia="Times New Roman" w:hAnsi="Book Antiqua" w:cs="Calibri"/>
                <w:color w:val="000000"/>
                <w:sz w:val="16"/>
                <w:szCs w:val="16"/>
              </w:rPr>
              <w:br/>
              <w:t>MZhE</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8,910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8,910</w:t>
            </w:r>
          </w:p>
        </w:tc>
      </w:tr>
      <w:tr w:rsidR="00FF4962" w:rsidRPr="00AC4BD9" w:rsidTr="006D4064">
        <w:trPr>
          <w:trHeight w:val="10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3.27.6.</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115, 116 dhe 117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Ligji për Ujërat e Kosovës (plotësim-ndryshim)</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Direktiva Kornizë për Ujëra 2000/60/KE;</w:t>
            </w:r>
            <w:r w:rsidRPr="00AC4BD9">
              <w:rPr>
                <w:rFonts w:ascii="Book Antiqua" w:eastAsia="Times New Roman" w:hAnsi="Book Antiqua" w:cs="Calibri"/>
                <w:color w:val="000000"/>
                <w:sz w:val="16"/>
                <w:szCs w:val="16"/>
              </w:rPr>
              <w:br/>
              <w:t>Direktiva nr. 2007/60/KE e 23 Tetor 2007 për vlerësimin e menaxhimit të rrezikut nga vërshimet (Teksti me relevantë të EEA);</w:t>
            </w:r>
            <w:r w:rsidRPr="00AC4BD9">
              <w:rPr>
                <w:rFonts w:ascii="Book Antiqua" w:eastAsia="Times New Roman" w:hAnsi="Book Antiqua" w:cs="Calibri"/>
                <w:color w:val="000000"/>
                <w:sz w:val="16"/>
                <w:szCs w:val="16"/>
              </w:rPr>
              <w:br/>
              <w:t>Direktiva e Këshillit nr. 91/271/KEE e 21.05.1991 që ka të bëjë me “trajtimin e ujërave të ndotura” e amendamentuar nga Direktiva nr. 98/15/KE dhe Rregulloret nr. KE/1882/2003 dhe KE/1137/2008;</w:t>
            </w:r>
            <w:r w:rsidRPr="00AC4BD9">
              <w:rPr>
                <w:rFonts w:ascii="Book Antiqua" w:eastAsia="Times New Roman" w:hAnsi="Book Antiqua" w:cs="Calibri"/>
                <w:color w:val="000000"/>
                <w:sz w:val="16"/>
                <w:szCs w:val="16"/>
              </w:rPr>
              <w:br/>
              <w:t>Direktiva e Këshillit nr. 91/676/KEE e 12.12.1991 “që ka të bëjë me mbrojtjen e ujërave nga ndotja të shkaktuar nga nitratet nga burimet bujqësore”, të amendamentuar nga rregulloret nr. KE/1882/2003 dhe KE/1137/2008;</w:t>
            </w:r>
            <w:r w:rsidRPr="00AC4BD9">
              <w:rPr>
                <w:rFonts w:ascii="Book Antiqua" w:eastAsia="Times New Roman" w:hAnsi="Book Antiqua" w:cs="Calibri"/>
                <w:color w:val="000000"/>
                <w:sz w:val="16"/>
                <w:szCs w:val="16"/>
              </w:rPr>
              <w:br/>
              <w:t>Direktiva nr. 2006/118/KE e Parlamentit Evropian dhe e Këshillit e 12.12.2006 “për mbrojtjen e ujërave nëntokësore nga ndotja dhe shkatërrimi”</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MMPH</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r w:rsidRPr="00AC4BD9">
              <w:rPr>
                <w:rFonts w:ascii="Book Antiqua" w:eastAsia="Times New Roman" w:hAnsi="Book Antiqua" w:cs="Calibri"/>
                <w:color w:val="000000"/>
                <w:sz w:val="16"/>
                <w:szCs w:val="16"/>
              </w:rPr>
              <w:br/>
              <w:t>MBZhR</w:t>
            </w:r>
            <w:r w:rsidRPr="00AC4BD9">
              <w:rPr>
                <w:rFonts w:ascii="Book Antiqua" w:eastAsia="Times New Roman" w:hAnsi="Book Antiqua" w:cs="Calibri"/>
                <w:color w:val="000000"/>
                <w:sz w:val="16"/>
                <w:szCs w:val="16"/>
              </w:rPr>
              <w:br/>
              <w:t>MI</w:t>
            </w:r>
            <w:r w:rsidRPr="00AC4BD9">
              <w:rPr>
                <w:rFonts w:ascii="Book Antiqua" w:eastAsia="Times New Roman" w:hAnsi="Book Antiqua" w:cs="Calibri"/>
                <w:color w:val="000000"/>
                <w:sz w:val="16"/>
                <w:szCs w:val="16"/>
              </w:rPr>
              <w:br/>
              <w:t>MF</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K3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13,365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13,365</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3.27.</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3.27.7.</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115, 116 dhe 117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UA nr. 17/2014 për klasifikimin, etiketimin dhe paketimin e kimikateve të rrezikshme (plotësim-ndryshim)</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CLP Reach</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MMPH</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MTI</w:t>
            </w:r>
            <w:r w:rsidRPr="00AC4BD9">
              <w:rPr>
                <w:rFonts w:ascii="Book Antiqua" w:eastAsia="Times New Roman" w:hAnsi="Book Antiqua" w:cs="Calibri"/>
                <w:color w:val="000000"/>
                <w:sz w:val="16"/>
                <w:szCs w:val="16"/>
              </w:rPr>
              <w:br/>
              <w:t>MZhE</w:t>
            </w:r>
            <w:r w:rsidRPr="00AC4BD9">
              <w:rPr>
                <w:rFonts w:ascii="Book Antiqua" w:eastAsia="Times New Roman" w:hAnsi="Book Antiqua" w:cs="Calibri"/>
                <w:color w:val="000000"/>
                <w:sz w:val="16"/>
                <w:szCs w:val="16"/>
              </w:rPr>
              <w:br/>
              <w:t>MSh</w:t>
            </w:r>
            <w:r w:rsidRPr="00AC4BD9">
              <w:rPr>
                <w:rFonts w:ascii="Book Antiqua" w:eastAsia="Times New Roman" w:hAnsi="Book Antiqua" w:cs="Calibri"/>
                <w:color w:val="000000"/>
                <w:sz w:val="16"/>
                <w:szCs w:val="16"/>
              </w:rPr>
              <w:br/>
              <w:t>MF</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17,820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17,820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3.27.8.</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115, 116 dhe 117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UA nr. 06/2007 për rregullat dhe normat e shkarkimeve në ajër nga burimet e palëvizshme të ndotjes (plotësim-ndryshim)</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Direktiva 2010/75/BE për emisionet industriale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MMPH</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MTI</w:t>
            </w:r>
            <w:r w:rsidRPr="00AC4BD9">
              <w:rPr>
                <w:rFonts w:ascii="Book Antiqua" w:eastAsia="Times New Roman" w:hAnsi="Book Antiqua" w:cs="Calibri"/>
                <w:color w:val="000000"/>
                <w:sz w:val="16"/>
                <w:szCs w:val="16"/>
              </w:rPr>
              <w:br/>
              <w:t>MZhE</w:t>
            </w:r>
            <w:r w:rsidRPr="00AC4BD9">
              <w:rPr>
                <w:rFonts w:ascii="Book Antiqua" w:eastAsia="Times New Roman" w:hAnsi="Book Antiqua" w:cs="Calibri"/>
                <w:color w:val="000000"/>
                <w:sz w:val="16"/>
                <w:szCs w:val="16"/>
              </w:rPr>
              <w:br/>
              <w:t>MSh</w:t>
            </w:r>
            <w:r w:rsidRPr="00AC4BD9">
              <w:rPr>
                <w:rFonts w:ascii="Book Antiqua" w:eastAsia="Times New Roman" w:hAnsi="Book Antiqua" w:cs="Calibri"/>
                <w:color w:val="000000"/>
                <w:sz w:val="16"/>
                <w:szCs w:val="16"/>
              </w:rPr>
              <w:br/>
              <w:t>MF</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8,910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8,910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3.27.9.</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115, 116 dhe 117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UA nr. 22/2015 për menaxhimin e mbeturinave që përmbajnë azbest (plotësim-ndryshim)</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Direktiva nr. 87/217/KEE e Këshillit të Evropës për reduktimin e ndotjes nga azbesti në mjedis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MMPH</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MTI</w:t>
            </w:r>
            <w:r w:rsidRPr="00AC4BD9">
              <w:rPr>
                <w:rFonts w:ascii="Book Antiqua" w:eastAsia="Times New Roman" w:hAnsi="Book Antiqua" w:cs="Calibri"/>
                <w:color w:val="000000"/>
                <w:sz w:val="16"/>
                <w:szCs w:val="16"/>
              </w:rPr>
              <w:br/>
              <w:t>MZHE</w:t>
            </w:r>
            <w:r w:rsidRPr="00AC4BD9">
              <w:rPr>
                <w:rFonts w:ascii="Book Antiqua" w:eastAsia="Times New Roman" w:hAnsi="Book Antiqua" w:cs="Calibri"/>
                <w:color w:val="000000"/>
                <w:sz w:val="16"/>
                <w:szCs w:val="16"/>
              </w:rPr>
              <w:br/>
              <w:t>MSh</w:t>
            </w:r>
            <w:r w:rsidRPr="00AC4BD9">
              <w:rPr>
                <w:rFonts w:ascii="Book Antiqua" w:eastAsia="Times New Roman" w:hAnsi="Book Antiqua" w:cs="Calibri"/>
                <w:color w:val="000000"/>
                <w:sz w:val="16"/>
                <w:szCs w:val="16"/>
              </w:rPr>
              <w:br/>
            </w:r>
            <w:r w:rsidRPr="00AC4BD9">
              <w:rPr>
                <w:rFonts w:ascii="Book Antiqua" w:eastAsia="Times New Roman" w:hAnsi="Book Antiqua" w:cs="Calibri"/>
                <w:color w:val="000000"/>
                <w:sz w:val="16"/>
                <w:szCs w:val="16"/>
              </w:rPr>
              <w:lastRenderedPageBreak/>
              <w:t>MF</w:t>
            </w:r>
            <w:r w:rsidRPr="00AC4BD9">
              <w:rPr>
                <w:rFonts w:ascii="Book Antiqua" w:eastAsia="Times New Roman" w:hAnsi="Book Antiqua" w:cs="Calibri"/>
                <w:color w:val="000000"/>
                <w:sz w:val="16"/>
                <w:szCs w:val="16"/>
              </w:rPr>
              <w:br/>
              <w:t>ZKM</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K3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13,365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13,365</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lastRenderedPageBreak/>
              <w:t>3.28. Kapitulli 28 i acquis-së: Mbrojtja e konsumatorit dhe e shëndetit publik</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 xml:space="preserve">Mbrojtja e konsumatorit </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Mbrojtja e shëndetit publik</w:t>
            </w:r>
          </w:p>
        </w:tc>
      </w:tr>
      <w:tr w:rsidR="00FF4962" w:rsidRPr="00AC4BD9" w:rsidTr="006D4064">
        <w:trPr>
          <w:trHeight w:val="10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3.28.1.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106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Projektligji për substanca psikotrope dhe prekusorë i miratuar;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Direktiva (BE) 2017/2103 e Parlamentit Evropian dhe e Këshillit e datës 15 nëntor 2017 për ndryshimin e Vendimit të Këshillit 2004/ 757/ JHA me qëllim përfshirjen e substancave të reja psikoaktive në përkufizimin e "drogës" dhe shfuqizimin e Vendimit 2005/ 387/ JHA.; </w:t>
            </w:r>
            <w:r w:rsidRPr="00AC4BD9">
              <w:rPr>
                <w:rFonts w:ascii="Book Antiqua" w:eastAsia="Times New Roman" w:hAnsi="Book Antiqua" w:cs="Calibri"/>
                <w:sz w:val="16"/>
                <w:szCs w:val="16"/>
              </w:rPr>
              <w:br/>
              <w:t>Vendimi 2003/641/KE;</w:t>
            </w:r>
            <w:r w:rsidRPr="00AC4BD9">
              <w:rPr>
                <w:rFonts w:ascii="Book Antiqua" w:eastAsia="Times New Roman" w:hAnsi="Book Antiqua" w:cs="Calibri"/>
                <w:sz w:val="16"/>
                <w:szCs w:val="16"/>
              </w:rPr>
              <w:br/>
              <w:t>Vendimi C (2005) 1452;</w:t>
            </w:r>
            <w:r w:rsidRPr="00AC4BD9">
              <w:rPr>
                <w:rFonts w:ascii="Book Antiqua" w:eastAsia="Times New Roman" w:hAnsi="Book Antiqua" w:cs="Calibri"/>
                <w:sz w:val="16"/>
                <w:szCs w:val="16"/>
              </w:rPr>
              <w:br/>
              <w:t xml:space="preserve">Vendimi C (2005) 1502 BE;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MSh</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Kuvendi</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 xml:space="preserve">Mbrojtja e konsumatorit </w:t>
            </w:r>
          </w:p>
        </w:tc>
      </w:tr>
      <w:tr w:rsidR="00FF4962" w:rsidRPr="00AC4BD9" w:rsidTr="006D4064">
        <w:trPr>
          <w:trHeight w:val="11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3.28.2.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81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UA për Mbrojtjen Kolektive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Direktiva 2009/22/EC mbi vendimet </w:t>
            </w:r>
            <w:r w:rsidRPr="00AC4BD9">
              <w:rPr>
                <w:rFonts w:ascii="Book Antiqua" w:eastAsia="Times New Roman" w:hAnsi="Book Antiqua" w:cs="Calibri"/>
                <w:color w:val="000000"/>
                <w:sz w:val="16"/>
                <w:szCs w:val="16"/>
              </w:rPr>
              <w:br/>
              <w:t>gjyqësore për mbrojtjen e interesave të konsumatorëve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MTI</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2,500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3,750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6,250</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3.28.3.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81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UA për Produktet Afatgjata</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Direktiva 2008/122/EC për mbrojtjen e konsumatorëve në lidhje me aspekte të caktuara te kontratat e shfrytëzimit me afat të paluajtshmërive me qëllim të pushimit, shfrytëzimit afatgjatë të produkteve të pushimit, të rishitjes dhe shkëmbimit.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MTI</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1,700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3,750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5,450</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3.28.4.</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81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UA për Hartimin dhe miratimin e formularit mbi kredi të konsumatorëve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Direktiva 2008/48/EC e Parlamentit Evropian dhe e Këshillit e 23 Prill 2008 mbi Marrëveshjet e Kredisë për Konsumatorët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BQK</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6,900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6,900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Mbrojtja e shëndetit publik</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3.28.5</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color w:val="000000"/>
                <w:sz w:val="16"/>
                <w:szCs w:val="16"/>
              </w:rPr>
              <w:t xml:space="preserve">Neni 81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Udhëzim Administrativ Rregullimi i çmimit të produkteve dhe pajisjeve medicinale i miratuar; </w:t>
            </w:r>
          </w:p>
          <w:p w:rsidR="00FF4962" w:rsidRPr="00AC4BD9" w:rsidRDefault="00FF4962" w:rsidP="006D4064">
            <w:pPr>
              <w:spacing w:after="0" w:line="240" w:lineRule="auto"/>
              <w:rPr>
                <w:rFonts w:ascii="Book Antiqua" w:eastAsia="Times New Roman" w:hAnsi="Book Antiqua" w:cs="Calibri"/>
                <w:sz w:val="16"/>
                <w:szCs w:val="16"/>
              </w:rPr>
            </w:pP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1. Direktiva 89/105/EEC në lidhje me transparencën e masave për rregullimin e çmimit të produkteve mjekësore për përdorim njerëzor dhe përfshirja e tij në kuadër të sfondit nacional të sigurimit shëndetësor; </w:t>
            </w:r>
          </w:p>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2. Direktiva 2001/83/KE Kodin Komunitar në lidhje me produktet mjekësor për përdorim të njerëzve; </w:t>
            </w:r>
          </w:p>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3. Direktiva 2011/62 KE që plotëson Direktiva 2001/83/KE Kodin </w:t>
            </w:r>
            <w:r w:rsidRPr="00AC4BD9">
              <w:rPr>
                <w:rFonts w:ascii="Book Antiqua" w:eastAsia="Times New Roman" w:hAnsi="Book Antiqua" w:cs="Calibri"/>
                <w:sz w:val="16"/>
                <w:szCs w:val="16"/>
              </w:rPr>
              <w:lastRenderedPageBreak/>
              <w:t xml:space="preserve">Komunitar në lidhje me produktet mjekësor për përdorim të njerëzve për parandalimin e futjes brenda rrjetit ligjor të furnizimit të produkteve mjekësore të falsifikuara/ tekst relevantë me EEA </w:t>
            </w:r>
          </w:p>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4.Vendimi 2003/641/KE;</w:t>
            </w:r>
          </w:p>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5. Vendimi C (2005) 1452;</w:t>
            </w:r>
          </w:p>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6. Vendimi C (2005) 1502 BE;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lastRenderedPageBreak/>
              <w:t>MSh</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ZKM</w:t>
            </w:r>
          </w:p>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MF</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10,000</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10,000</w:t>
            </w:r>
          </w:p>
        </w:tc>
      </w:tr>
      <w:tr w:rsidR="00FF4962" w:rsidRPr="00AC4BD9" w:rsidTr="006D4064">
        <w:trPr>
          <w:trHeight w:val="962"/>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3.28.6</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color w:val="000000"/>
                <w:sz w:val="16"/>
                <w:szCs w:val="16"/>
              </w:rPr>
              <w:t xml:space="preserve">Neni 81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Udhëzim Administrativ për Praktikat e mira të shpërndarje i miratuar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1. Direktiva 89/105/EEC në lidhje me transparencën e masave për rregullimin e çmimit të produkteve mjekësore për përdorim njerëzor dhe përfshirja e tij në kuadër të sfondit nacional të sigurimit shëndetësor; </w:t>
            </w:r>
          </w:p>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2. Direktiva 2001/83/KE Kodin Komunitar në lidhje me produktet mjekësor për përdorim të njerëzve; </w:t>
            </w:r>
          </w:p>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3. Direktiva 2011/62 KE që plotëson Direktiva 2001/83/KE Kodin Komunitar në lidhje me produktet mjekësor për përdorim të njerëzve për parandalimin e futjes brenda rrjetit ligjor të furnizimit të produkteve mjekësore të falsifikuara/ tekst relevantë me EEA </w:t>
            </w:r>
          </w:p>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4.Vendimi 2003/641/KE;</w:t>
            </w:r>
          </w:p>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5. Vendimi C (2005) 1452;</w:t>
            </w:r>
          </w:p>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6. Vendimi C (2005) 1502 BE;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MSh</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ZKM</w:t>
            </w:r>
          </w:p>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MF</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10,000</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10,000</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3.28.7</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color w:val="000000"/>
                <w:sz w:val="16"/>
                <w:szCs w:val="16"/>
              </w:rPr>
              <w:t xml:space="preserve">Neni 81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Udhëzimi Administrativ për kushtet në hapësirën për pirjen e duhanit për institucionet ku lejohet pirja e duhanit, i miratuar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1. Direktiva 89/105/EEC në lidhje me transparencën e masave për rregullimin e çmimit të produkteve mjekësore për përdorim njerëzor dhe përfshirja e tij në kuadër të sfondit nacional të sigurimit shëndetësor; </w:t>
            </w:r>
          </w:p>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2. Direktiva 2001/83/KE Kodin Komunitar në lidhje me produktet mjekësor për përdorim të njerëzve; </w:t>
            </w:r>
          </w:p>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3. Direktiva 2011/62 KE që plotëson Direktiva 2001/83/KE Kodin Komunitar në lidhje me produktet mjekësor për përdorim të njerëzve për parandalimin e futjes brenda rrjetit ligjor të furnizimit të produkteve mjekësore të falsifikuara/ tekst relevantë me EEA </w:t>
            </w:r>
          </w:p>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lastRenderedPageBreak/>
              <w:t>4.Vendimi 2003/641/KE;</w:t>
            </w:r>
          </w:p>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5. Vendimi C (2005) 1452;</w:t>
            </w:r>
          </w:p>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6. Vendimi C (2005) 1502 BE;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lastRenderedPageBreak/>
              <w:t>MSh</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ZKM</w:t>
            </w:r>
          </w:p>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MF</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10,000</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10,000</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lastRenderedPageBreak/>
              <w:t>3.29. Kapitulli 29 i acquis-së: Unioni Doganor</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3.29.</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125"/>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3.29.1.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77 dhe 104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Kodi doganor dhe të akcizave në Kosovë (plotësim-ndryshim)</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e BE-së nr. 952/2013 e Parlamentit Evropian dhe Këshillit e 9 dhjetorit 2013 për Kodin Doganor të Unionit</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auto" w:fill="auto"/>
            <w:hideMark/>
          </w:tcPr>
          <w:p w:rsidR="00FF4962" w:rsidRPr="00AC4BD9" w:rsidRDefault="00FF4962" w:rsidP="006D4064">
            <w:pPr>
              <w:spacing w:after="0" w:line="240" w:lineRule="auto"/>
              <w:jc w:val="center"/>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K2 2019 </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11,000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11,000</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3.29.</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3.30. Kapitulli 30 i acquis-së: Marrëdhëniet me jashtë</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3.30.</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3.30.</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3.31. Kapitulli 31 i acquis-së: Politika e jashtme, e sigurisë dhe e mbrojtjes</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3.31.</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242"/>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3.31.1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Nenet 11 - 15</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për plotësimin ndryshimin e Ligjit nr. 03/L-183 për Zbatimin e Sanksioneve Ndërkombëtare</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Asnjë akt</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MPJ</w:t>
            </w:r>
          </w:p>
        </w:tc>
        <w:tc>
          <w:tcPr>
            <w:tcW w:w="1170" w:type="dxa"/>
            <w:shd w:val="clear" w:color="auto" w:fill="auto"/>
            <w:vAlign w:val="bottom"/>
            <w:hideMark/>
          </w:tcPr>
          <w:p w:rsidR="00FF4962" w:rsidRPr="00AC4BD9" w:rsidRDefault="00FF4962" w:rsidP="006D4064">
            <w:pPr>
              <w:spacing w:after="0" w:line="240" w:lineRule="auto"/>
              <w:rPr>
                <w:rFonts w:ascii="Book Antiqua" w:eastAsia="Times New Roman" w:hAnsi="Book Antiqua" w:cs="Calibri"/>
                <w:color w:val="000000"/>
                <w:sz w:val="16"/>
                <w:szCs w:val="16"/>
              </w:rPr>
            </w:pP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0</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3.31.</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3.32. Kapitulli 32 i acquis-së: Kontrolli financiar</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3.32.</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323"/>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3.32.1.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97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Plotësim-ndryshimi i Ligjit për Auditorin e Përgjithshëm dhe Zyrën Kombëtare të Auditimit të Republikës së Kosovës</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Standardet Ndërkombëtare të Institucioneve Supreme të Auditimit, dhe në pajtim me Deklaratën e Limas dhe të Meksikos</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ZKA</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Kuvendi</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 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18,000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18,000</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3.32.</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323"/>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3.32.2.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97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Hartimi dhe miratimi i rregulloreve për zbatimin e Ligjit për KBFP</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Udhëzimet e INTOSAI për Qeverisje të Mirë, Standardet dhe Udhëzimet (IPPF) - Korniza Ndërkombëtare e Praktikës Profesionale, Korniza COSO e kontrollit të brendshëm</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color w:val="000000"/>
                <w:sz w:val="16"/>
                <w:szCs w:val="16"/>
              </w:rPr>
              <w:t>P</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3,600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32,630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29,030</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3.33. Kapitulli 33 i acquis-së: Dispozitat financiare dhe buxhetore</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Legjislacioni kornizë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Aktet nënligjore dhe aktet e tjera rregullative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3.34. Kapitulli 34 i acquis-së: Institucionet</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Programi nuk mbulon këtë kapitull ne këtë fazë të aderimit në BE.</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3.35. Kapitulli 35 i acquis-së: Çështjet e tjera</w:t>
            </w:r>
          </w:p>
        </w:tc>
      </w:tr>
      <w:tr w:rsidR="00FF4962" w:rsidRPr="00AC4BD9" w:rsidTr="006D4064">
        <w:trPr>
          <w:trHeight w:val="64"/>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Programi nuk mbulon këtë kapitull ne këtë fazë të aderimit në BE.</w:t>
            </w:r>
          </w:p>
        </w:tc>
      </w:tr>
      <w:tr w:rsidR="00FF4962" w:rsidRPr="00AC4BD9" w:rsidTr="006D4064">
        <w:trPr>
          <w:trHeight w:val="60"/>
        </w:trPr>
        <w:tc>
          <w:tcPr>
            <w:tcW w:w="15570" w:type="dxa"/>
            <w:gridSpan w:val="11"/>
            <w:shd w:val="clear" w:color="auto" w:fill="auto"/>
          </w:tcPr>
          <w:p w:rsidR="00FF4962" w:rsidRPr="00AC4BD9" w:rsidRDefault="00FF4962" w:rsidP="006D4064">
            <w:pPr>
              <w:spacing w:after="0" w:line="240" w:lineRule="auto"/>
              <w:rPr>
                <w:rFonts w:ascii="Book Antiqua" w:eastAsia="Times New Roman" w:hAnsi="Book Antiqua" w:cs="Calibri"/>
                <w:b/>
                <w:bCs/>
                <w:color w:val="000000"/>
                <w:sz w:val="16"/>
                <w:szCs w:val="16"/>
              </w:rPr>
            </w:pP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jc w:val="center"/>
              <w:rPr>
                <w:rFonts w:ascii="Book Antiqua" w:eastAsia="Times New Roman" w:hAnsi="Book Antiqua" w:cs="Calibri"/>
                <w:b/>
                <w:bCs/>
                <w:color w:val="000000"/>
              </w:rPr>
            </w:pPr>
            <w:r w:rsidRPr="00AC4BD9">
              <w:rPr>
                <w:rFonts w:ascii="Book Antiqua" w:eastAsia="Times New Roman" w:hAnsi="Book Antiqua" w:cs="Calibri"/>
                <w:b/>
                <w:smallCaps/>
                <w:color w:val="000000"/>
              </w:rPr>
              <w:lastRenderedPageBreak/>
              <w:t>Masat zbatuese</w:t>
            </w:r>
          </w:p>
        </w:tc>
      </w:tr>
      <w:tr w:rsidR="00FF4962" w:rsidRPr="00AC4BD9" w:rsidTr="006D4064">
        <w:trPr>
          <w:trHeight w:val="225"/>
        </w:trPr>
        <w:tc>
          <w:tcPr>
            <w:tcW w:w="810" w:type="dxa"/>
            <w:vMerge w:val="restart"/>
            <w:shd w:val="clear" w:color="000000" w:fill="00B0F0"/>
            <w:hideMark/>
          </w:tcPr>
          <w:p w:rsidR="00FF4962" w:rsidRPr="00AC4BD9" w:rsidRDefault="00FF4962" w:rsidP="006D4064">
            <w:pPr>
              <w:spacing w:after="0" w:line="240" w:lineRule="auto"/>
              <w:jc w:val="center"/>
              <w:rPr>
                <w:rFonts w:ascii="Book Antiqua" w:eastAsia="Times New Roman" w:hAnsi="Book Antiqua" w:cs="Calibri"/>
                <w:b/>
                <w:bCs/>
                <w:sz w:val="16"/>
                <w:szCs w:val="16"/>
              </w:rPr>
            </w:pPr>
            <w:r w:rsidRPr="00AC4BD9">
              <w:rPr>
                <w:rFonts w:ascii="Book Antiqua" w:hAnsi="Book Antiqua" w:cstheme="majorHAnsi"/>
                <w:b/>
                <w:sz w:val="16"/>
                <w:szCs w:val="16"/>
              </w:rPr>
              <w:t>Nr.</w:t>
            </w:r>
          </w:p>
        </w:tc>
        <w:tc>
          <w:tcPr>
            <w:tcW w:w="1170" w:type="dxa"/>
            <w:vMerge w:val="restart"/>
            <w:shd w:val="clear" w:color="000000" w:fill="00B0F0"/>
            <w:vAlign w:val="center"/>
            <w:hideMark/>
          </w:tcPr>
          <w:p w:rsidR="00FF4962" w:rsidRPr="00AC4BD9" w:rsidRDefault="00FF4962" w:rsidP="006D4064">
            <w:pPr>
              <w:spacing w:after="0" w:line="240" w:lineRule="auto"/>
              <w:jc w:val="center"/>
              <w:rPr>
                <w:rFonts w:ascii="Book Antiqua" w:eastAsia="Times New Roman" w:hAnsi="Book Antiqua" w:cs="Calibri"/>
                <w:b/>
                <w:bCs/>
                <w:sz w:val="16"/>
                <w:szCs w:val="16"/>
              </w:rPr>
            </w:pPr>
            <w:r w:rsidRPr="00AC4BD9">
              <w:rPr>
                <w:rFonts w:ascii="Book Antiqua" w:hAnsi="Book Antiqua" w:cstheme="majorHAnsi"/>
                <w:b/>
                <w:bCs/>
                <w:sz w:val="16"/>
                <w:szCs w:val="16"/>
              </w:rPr>
              <w:t>Dispozitat e MSA-së</w:t>
            </w:r>
          </w:p>
        </w:tc>
        <w:tc>
          <w:tcPr>
            <w:tcW w:w="2790" w:type="dxa"/>
            <w:vMerge w:val="restart"/>
            <w:shd w:val="clear" w:color="000000" w:fill="00B0F0"/>
            <w:vAlign w:val="center"/>
            <w:hideMark/>
          </w:tcPr>
          <w:p w:rsidR="00FF4962" w:rsidRPr="00AC4BD9" w:rsidRDefault="00FF4962" w:rsidP="006D4064">
            <w:pPr>
              <w:spacing w:after="0" w:line="240" w:lineRule="auto"/>
              <w:jc w:val="center"/>
              <w:rPr>
                <w:rFonts w:ascii="Book Antiqua" w:eastAsia="Times New Roman" w:hAnsi="Book Antiqua" w:cs="Calibri"/>
                <w:b/>
                <w:bCs/>
                <w:sz w:val="16"/>
                <w:szCs w:val="16"/>
              </w:rPr>
            </w:pPr>
            <w:r w:rsidRPr="00AC4BD9">
              <w:rPr>
                <w:rFonts w:ascii="Book Antiqua" w:hAnsi="Book Antiqua" w:cs="Calibri"/>
                <w:b/>
                <w:bCs/>
                <w:sz w:val="16"/>
                <w:szCs w:val="16"/>
              </w:rPr>
              <w:t>Objektivat</w:t>
            </w:r>
          </w:p>
        </w:tc>
        <w:tc>
          <w:tcPr>
            <w:tcW w:w="2970" w:type="dxa"/>
            <w:vMerge w:val="restart"/>
            <w:shd w:val="clear" w:color="000000" w:fill="00B0F0"/>
            <w:vAlign w:val="center"/>
            <w:hideMark/>
          </w:tcPr>
          <w:p w:rsidR="00FF4962" w:rsidRPr="00AC4BD9" w:rsidRDefault="00FF4962" w:rsidP="006D4064">
            <w:pPr>
              <w:spacing w:after="0" w:line="240" w:lineRule="auto"/>
              <w:jc w:val="center"/>
              <w:rPr>
                <w:rFonts w:ascii="Book Antiqua" w:eastAsia="Times New Roman" w:hAnsi="Book Antiqua" w:cs="Calibri"/>
                <w:b/>
                <w:bCs/>
                <w:sz w:val="16"/>
                <w:szCs w:val="16"/>
              </w:rPr>
            </w:pPr>
            <w:r w:rsidRPr="00AC4BD9">
              <w:rPr>
                <w:rFonts w:ascii="Book Antiqua" w:hAnsi="Book Antiqua" w:cstheme="majorHAnsi"/>
                <w:b/>
                <w:bCs/>
                <w:sz w:val="16"/>
                <w:szCs w:val="16"/>
              </w:rPr>
              <w:t>Treguesit</w:t>
            </w:r>
          </w:p>
        </w:tc>
        <w:tc>
          <w:tcPr>
            <w:tcW w:w="1170" w:type="dxa"/>
            <w:vMerge w:val="restart"/>
            <w:shd w:val="clear" w:color="000000" w:fill="00B0F0"/>
            <w:vAlign w:val="center"/>
            <w:hideMark/>
          </w:tcPr>
          <w:p w:rsidR="00FF4962" w:rsidRPr="00AC4BD9" w:rsidRDefault="00FF4962" w:rsidP="006D4064">
            <w:pPr>
              <w:spacing w:after="0" w:line="240" w:lineRule="auto"/>
              <w:jc w:val="center"/>
              <w:rPr>
                <w:rFonts w:ascii="Book Antiqua" w:eastAsia="Times New Roman" w:hAnsi="Book Antiqua" w:cs="Calibri"/>
                <w:b/>
                <w:bCs/>
                <w:sz w:val="16"/>
                <w:szCs w:val="16"/>
              </w:rPr>
            </w:pPr>
            <w:r w:rsidRPr="00AC4BD9">
              <w:rPr>
                <w:rFonts w:ascii="Book Antiqua" w:hAnsi="Book Antiqua" w:cstheme="majorHAnsi"/>
                <w:b/>
                <w:bCs/>
                <w:sz w:val="16"/>
                <w:szCs w:val="16"/>
              </w:rPr>
              <w:t>Institucionet përgjegjëse</w:t>
            </w:r>
          </w:p>
        </w:tc>
        <w:tc>
          <w:tcPr>
            <w:tcW w:w="1170" w:type="dxa"/>
            <w:vMerge w:val="restart"/>
            <w:shd w:val="clear" w:color="000000" w:fill="00B0F0"/>
            <w:vAlign w:val="center"/>
            <w:hideMark/>
          </w:tcPr>
          <w:p w:rsidR="00FF4962" w:rsidRPr="00AC4BD9" w:rsidRDefault="00FF4962" w:rsidP="006D4064">
            <w:pPr>
              <w:spacing w:after="0" w:line="240" w:lineRule="auto"/>
              <w:jc w:val="center"/>
              <w:rPr>
                <w:rFonts w:ascii="Book Antiqua" w:eastAsia="Times New Roman" w:hAnsi="Book Antiqua" w:cs="Calibri"/>
                <w:b/>
                <w:bCs/>
                <w:sz w:val="16"/>
                <w:szCs w:val="16"/>
              </w:rPr>
            </w:pPr>
            <w:r w:rsidRPr="00AC4BD9">
              <w:rPr>
                <w:rFonts w:ascii="Book Antiqua" w:hAnsi="Book Antiqua" w:cstheme="majorHAnsi"/>
                <w:b/>
                <w:bCs/>
                <w:sz w:val="16"/>
                <w:szCs w:val="16"/>
              </w:rPr>
              <w:t>Institucionet mbështetëse</w:t>
            </w:r>
          </w:p>
        </w:tc>
        <w:tc>
          <w:tcPr>
            <w:tcW w:w="810" w:type="dxa"/>
            <w:vMerge w:val="restart"/>
            <w:shd w:val="clear" w:color="000000" w:fill="00B0F0"/>
            <w:vAlign w:val="center"/>
            <w:hideMark/>
          </w:tcPr>
          <w:p w:rsidR="00FF4962" w:rsidRPr="00AC4BD9" w:rsidRDefault="00FF4962" w:rsidP="006D4064">
            <w:pPr>
              <w:spacing w:after="0" w:line="240" w:lineRule="auto"/>
              <w:jc w:val="center"/>
              <w:rPr>
                <w:rFonts w:ascii="Book Antiqua" w:eastAsia="Times New Roman" w:hAnsi="Book Antiqua" w:cs="Calibri"/>
                <w:b/>
                <w:bCs/>
                <w:sz w:val="16"/>
                <w:szCs w:val="16"/>
              </w:rPr>
            </w:pPr>
            <w:r w:rsidRPr="00AC4BD9">
              <w:rPr>
                <w:rFonts w:ascii="Book Antiqua" w:hAnsi="Book Antiqua" w:cstheme="majorHAnsi"/>
                <w:b/>
                <w:bCs/>
                <w:sz w:val="16"/>
                <w:szCs w:val="16"/>
              </w:rPr>
              <w:t>Afatet kohore</w:t>
            </w:r>
          </w:p>
        </w:tc>
        <w:tc>
          <w:tcPr>
            <w:tcW w:w="1710" w:type="dxa"/>
            <w:vMerge w:val="restart"/>
            <w:shd w:val="clear" w:color="000000" w:fill="00B0F0"/>
            <w:vAlign w:val="center"/>
            <w:hideMark/>
          </w:tcPr>
          <w:p w:rsidR="00FF4962" w:rsidRPr="00AC4BD9" w:rsidRDefault="00FF4962" w:rsidP="006D4064">
            <w:pPr>
              <w:spacing w:after="0" w:line="240" w:lineRule="auto"/>
              <w:jc w:val="center"/>
              <w:rPr>
                <w:rFonts w:ascii="Book Antiqua" w:eastAsia="Times New Roman" w:hAnsi="Book Antiqua" w:cs="Calibri"/>
                <w:b/>
                <w:bCs/>
                <w:sz w:val="16"/>
                <w:szCs w:val="16"/>
              </w:rPr>
            </w:pPr>
            <w:r w:rsidRPr="00AC4BD9">
              <w:rPr>
                <w:rFonts w:ascii="Book Antiqua" w:hAnsi="Book Antiqua" w:cs="Calibri"/>
                <w:b/>
                <w:bCs/>
                <w:sz w:val="16"/>
                <w:szCs w:val="16"/>
              </w:rPr>
              <w:t>Dokumentet referuese</w:t>
            </w:r>
          </w:p>
        </w:tc>
        <w:tc>
          <w:tcPr>
            <w:tcW w:w="2970" w:type="dxa"/>
            <w:gridSpan w:val="3"/>
            <w:shd w:val="clear" w:color="auto" w:fill="00B0F0"/>
            <w:vAlign w:val="center"/>
          </w:tcPr>
          <w:p w:rsidR="00FF4962" w:rsidRPr="00AC4BD9" w:rsidRDefault="00FF4962" w:rsidP="006D4064">
            <w:pPr>
              <w:spacing w:after="0" w:line="240" w:lineRule="auto"/>
              <w:jc w:val="center"/>
              <w:rPr>
                <w:rFonts w:ascii="Book Antiqua" w:eastAsia="Times New Roman" w:hAnsi="Book Antiqua" w:cs="Arial"/>
                <w:b/>
                <w:bCs/>
                <w:sz w:val="16"/>
                <w:szCs w:val="16"/>
              </w:rPr>
            </w:pPr>
            <w:r w:rsidRPr="00AC4BD9">
              <w:rPr>
                <w:rFonts w:ascii="Book Antiqua" w:eastAsia="Times New Roman" w:hAnsi="Book Antiqua" w:cs="Arial"/>
                <w:b/>
                <w:bCs/>
                <w:sz w:val="16"/>
                <w:szCs w:val="16"/>
              </w:rPr>
              <w:t>Buxheti</w:t>
            </w:r>
          </w:p>
        </w:tc>
      </w:tr>
      <w:tr w:rsidR="00FF4962" w:rsidRPr="00AC4BD9" w:rsidTr="006D4064">
        <w:trPr>
          <w:trHeight w:val="224"/>
        </w:trPr>
        <w:tc>
          <w:tcPr>
            <w:tcW w:w="810" w:type="dxa"/>
            <w:vMerge/>
            <w:shd w:val="clear" w:color="000000" w:fill="00B0F0"/>
          </w:tcPr>
          <w:p w:rsidR="00FF4962" w:rsidRPr="00AC4BD9" w:rsidRDefault="00FF4962" w:rsidP="006D4064">
            <w:pPr>
              <w:spacing w:after="0" w:line="240" w:lineRule="auto"/>
              <w:rPr>
                <w:rFonts w:ascii="Book Antiqua" w:hAnsi="Book Antiqua" w:cstheme="majorHAnsi"/>
                <w:b/>
                <w:sz w:val="16"/>
                <w:szCs w:val="16"/>
              </w:rPr>
            </w:pPr>
          </w:p>
        </w:tc>
        <w:tc>
          <w:tcPr>
            <w:tcW w:w="1170" w:type="dxa"/>
            <w:vMerge/>
            <w:shd w:val="clear" w:color="000000" w:fill="00B0F0"/>
            <w:vAlign w:val="center"/>
          </w:tcPr>
          <w:p w:rsidR="00FF4962" w:rsidRPr="00AC4BD9" w:rsidRDefault="00FF4962" w:rsidP="006D4064">
            <w:pPr>
              <w:spacing w:after="0" w:line="240" w:lineRule="auto"/>
              <w:jc w:val="center"/>
              <w:rPr>
                <w:rFonts w:ascii="Book Antiqua" w:hAnsi="Book Antiqua" w:cstheme="majorHAnsi"/>
                <w:b/>
                <w:bCs/>
                <w:sz w:val="16"/>
                <w:szCs w:val="16"/>
              </w:rPr>
            </w:pPr>
          </w:p>
        </w:tc>
        <w:tc>
          <w:tcPr>
            <w:tcW w:w="2790" w:type="dxa"/>
            <w:vMerge/>
            <w:shd w:val="clear" w:color="000000" w:fill="00B0F0"/>
            <w:vAlign w:val="center"/>
          </w:tcPr>
          <w:p w:rsidR="00FF4962" w:rsidRPr="00AC4BD9" w:rsidRDefault="00FF4962" w:rsidP="006D4064">
            <w:pPr>
              <w:spacing w:after="0" w:line="240" w:lineRule="auto"/>
              <w:jc w:val="center"/>
              <w:rPr>
                <w:rFonts w:ascii="Book Antiqua" w:hAnsi="Book Antiqua" w:cs="Calibri"/>
                <w:b/>
                <w:bCs/>
                <w:sz w:val="16"/>
                <w:szCs w:val="16"/>
              </w:rPr>
            </w:pPr>
          </w:p>
        </w:tc>
        <w:tc>
          <w:tcPr>
            <w:tcW w:w="2970" w:type="dxa"/>
            <w:vMerge/>
            <w:shd w:val="clear" w:color="000000" w:fill="00B0F0"/>
            <w:vAlign w:val="center"/>
          </w:tcPr>
          <w:p w:rsidR="00FF4962" w:rsidRPr="00AC4BD9" w:rsidRDefault="00FF4962" w:rsidP="006D4064">
            <w:pPr>
              <w:spacing w:after="0" w:line="240" w:lineRule="auto"/>
              <w:jc w:val="center"/>
              <w:rPr>
                <w:rFonts w:ascii="Book Antiqua" w:hAnsi="Book Antiqua" w:cstheme="majorHAnsi"/>
                <w:b/>
                <w:bCs/>
                <w:sz w:val="16"/>
                <w:szCs w:val="16"/>
              </w:rPr>
            </w:pPr>
          </w:p>
        </w:tc>
        <w:tc>
          <w:tcPr>
            <w:tcW w:w="1170" w:type="dxa"/>
            <w:vMerge/>
            <w:shd w:val="clear" w:color="000000" w:fill="00B0F0"/>
            <w:vAlign w:val="center"/>
          </w:tcPr>
          <w:p w:rsidR="00FF4962" w:rsidRPr="00AC4BD9" w:rsidRDefault="00FF4962" w:rsidP="006D4064">
            <w:pPr>
              <w:spacing w:after="0" w:line="240" w:lineRule="auto"/>
              <w:jc w:val="center"/>
              <w:rPr>
                <w:rFonts w:ascii="Book Antiqua" w:hAnsi="Book Antiqua" w:cstheme="majorHAnsi"/>
                <w:b/>
                <w:bCs/>
                <w:sz w:val="16"/>
                <w:szCs w:val="16"/>
              </w:rPr>
            </w:pPr>
          </w:p>
        </w:tc>
        <w:tc>
          <w:tcPr>
            <w:tcW w:w="1170" w:type="dxa"/>
            <w:vMerge/>
            <w:shd w:val="clear" w:color="000000" w:fill="00B0F0"/>
            <w:vAlign w:val="center"/>
          </w:tcPr>
          <w:p w:rsidR="00FF4962" w:rsidRPr="00AC4BD9" w:rsidRDefault="00FF4962" w:rsidP="006D4064">
            <w:pPr>
              <w:spacing w:after="0" w:line="240" w:lineRule="auto"/>
              <w:jc w:val="center"/>
              <w:rPr>
                <w:rFonts w:ascii="Book Antiqua" w:hAnsi="Book Antiqua" w:cstheme="majorHAnsi"/>
                <w:b/>
                <w:bCs/>
                <w:sz w:val="16"/>
                <w:szCs w:val="16"/>
              </w:rPr>
            </w:pPr>
          </w:p>
        </w:tc>
        <w:tc>
          <w:tcPr>
            <w:tcW w:w="810" w:type="dxa"/>
            <w:vMerge/>
            <w:shd w:val="clear" w:color="000000" w:fill="00B0F0"/>
            <w:vAlign w:val="center"/>
          </w:tcPr>
          <w:p w:rsidR="00FF4962" w:rsidRPr="00AC4BD9" w:rsidRDefault="00FF4962" w:rsidP="006D4064">
            <w:pPr>
              <w:spacing w:after="0" w:line="240" w:lineRule="auto"/>
              <w:jc w:val="center"/>
              <w:rPr>
                <w:rFonts w:ascii="Book Antiqua" w:hAnsi="Book Antiqua" w:cstheme="majorHAnsi"/>
                <w:b/>
                <w:bCs/>
                <w:sz w:val="16"/>
                <w:szCs w:val="16"/>
              </w:rPr>
            </w:pPr>
          </w:p>
        </w:tc>
        <w:tc>
          <w:tcPr>
            <w:tcW w:w="1710" w:type="dxa"/>
            <w:vMerge/>
            <w:shd w:val="clear" w:color="000000" w:fill="00B0F0"/>
            <w:vAlign w:val="center"/>
          </w:tcPr>
          <w:p w:rsidR="00FF4962" w:rsidRPr="00AC4BD9" w:rsidRDefault="00FF4962" w:rsidP="006D4064">
            <w:pPr>
              <w:spacing w:after="0" w:line="240" w:lineRule="auto"/>
              <w:jc w:val="center"/>
              <w:rPr>
                <w:rFonts w:ascii="Book Antiqua" w:hAnsi="Book Antiqua" w:cs="Calibri"/>
                <w:b/>
                <w:bCs/>
                <w:sz w:val="16"/>
                <w:szCs w:val="16"/>
              </w:rPr>
            </w:pPr>
          </w:p>
        </w:tc>
        <w:tc>
          <w:tcPr>
            <w:tcW w:w="990" w:type="dxa"/>
            <w:shd w:val="clear" w:color="auto" w:fill="00B0F0"/>
            <w:vAlign w:val="center"/>
          </w:tcPr>
          <w:p w:rsidR="00FF4962" w:rsidRPr="00AC4BD9" w:rsidRDefault="00FF4962" w:rsidP="006D4064">
            <w:pPr>
              <w:spacing w:after="0" w:line="240" w:lineRule="auto"/>
              <w:jc w:val="center"/>
              <w:rPr>
                <w:rFonts w:ascii="Book Antiqua" w:eastAsia="Times New Roman" w:hAnsi="Book Antiqua" w:cs="Calibri"/>
                <w:b/>
                <w:bCs/>
                <w:sz w:val="16"/>
                <w:szCs w:val="16"/>
              </w:rPr>
            </w:pPr>
            <w:r w:rsidRPr="00AC4BD9">
              <w:rPr>
                <w:rFonts w:ascii="Book Antiqua" w:eastAsia="Times New Roman" w:hAnsi="Book Antiqua" w:cs="Calibri"/>
                <w:b/>
                <w:bCs/>
                <w:sz w:val="16"/>
                <w:szCs w:val="16"/>
              </w:rPr>
              <w:t xml:space="preserve"> BRK </w:t>
            </w:r>
          </w:p>
        </w:tc>
        <w:tc>
          <w:tcPr>
            <w:tcW w:w="990" w:type="dxa"/>
            <w:shd w:val="clear" w:color="auto" w:fill="00B0F0"/>
            <w:vAlign w:val="center"/>
          </w:tcPr>
          <w:p w:rsidR="00FF4962" w:rsidRPr="00AC4BD9" w:rsidRDefault="00FF4962" w:rsidP="006D4064">
            <w:pPr>
              <w:spacing w:after="0" w:line="240" w:lineRule="auto"/>
              <w:jc w:val="center"/>
              <w:rPr>
                <w:rFonts w:ascii="Book Antiqua" w:eastAsia="Times New Roman" w:hAnsi="Book Antiqua" w:cs="Calibri"/>
                <w:b/>
                <w:bCs/>
                <w:sz w:val="16"/>
                <w:szCs w:val="16"/>
              </w:rPr>
            </w:pPr>
            <w:r w:rsidRPr="00AC4BD9">
              <w:rPr>
                <w:rFonts w:ascii="Book Antiqua" w:eastAsia="Times New Roman" w:hAnsi="Book Antiqua" w:cs="Calibri"/>
                <w:b/>
                <w:bCs/>
                <w:sz w:val="16"/>
                <w:szCs w:val="16"/>
              </w:rPr>
              <w:t>Donatorët</w:t>
            </w:r>
          </w:p>
        </w:tc>
        <w:tc>
          <w:tcPr>
            <w:tcW w:w="990" w:type="dxa"/>
            <w:shd w:val="clear" w:color="auto" w:fill="00B0F0"/>
            <w:vAlign w:val="center"/>
          </w:tcPr>
          <w:p w:rsidR="00FF4962" w:rsidRPr="00AC4BD9" w:rsidRDefault="00FF4962" w:rsidP="006D4064">
            <w:pPr>
              <w:spacing w:after="0" w:line="240" w:lineRule="auto"/>
              <w:jc w:val="center"/>
              <w:rPr>
                <w:rFonts w:ascii="Book Antiqua" w:eastAsia="Times New Roman" w:hAnsi="Book Antiqua" w:cs="Calibri"/>
                <w:b/>
                <w:bCs/>
                <w:sz w:val="16"/>
                <w:szCs w:val="16"/>
              </w:rPr>
            </w:pPr>
            <w:r w:rsidRPr="00AC4BD9">
              <w:rPr>
                <w:rFonts w:ascii="Book Antiqua" w:eastAsia="Times New Roman" w:hAnsi="Book Antiqua" w:cs="Calibri"/>
                <w:b/>
                <w:bCs/>
                <w:sz w:val="16"/>
                <w:szCs w:val="16"/>
              </w:rPr>
              <w:t>Gjithsej</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Arial" w:eastAsia="Times New Roman" w:hAnsi="Arial" w:cs="Arial"/>
                <w:b/>
                <w:bCs/>
                <w:sz w:val="16"/>
                <w:szCs w:val="16"/>
              </w:rPr>
            </w:pPr>
            <w:r w:rsidRPr="00AC4BD9">
              <w:rPr>
                <w:rFonts w:ascii="Book Antiqua" w:eastAsia="Times New Roman" w:hAnsi="Book Antiqua" w:cs="Calibri"/>
                <w:b/>
                <w:bCs/>
                <w:color w:val="000000"/>
                <w:sz w:val="16"/>
                <w:szCs w:val="16"/>
              </w:rPr>
              <w:t xml:space="preserve">1. BLLOKU i - KRITERET POLITIKE </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1.1. Demokracia dhe sundimi i ligjit</w:t>
            </w:r>
          </w:p>
        </w:tc>
      </w:tr>
      <w:tr w:rsidR="00FF4962" w:rsidRPr="00AC4BD9" w:rsidTr="006D4064">
        <w:trPr>
          <w:trHeight w:val="60"/>
        </w:trPr>
        <w:tc>
          <w:tcPr>
            <w:tcW w:w="15570" w:type="dxa"/>
            <w:gridSpan w:val="11"/>
            <w:shd w:val="clear" w:color="000000" w:fill="DAEEF3"/>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1.1.1. Kushtetuta, Parlamenti dhe sistemi zgjedhor</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1.1.1.</w:t>
            </w:r>
          </w:p>
        </w:tc>
        <w:tc>
          <w:tcPr>
            <w:tcW w:w="11790" w:type="dxa"/>
            <w:gridSpan w:val="7"/>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u w:val="single"/>
              </w:rPr>
            </w:pPr>
            <w:r w:rsidRPr="00AC4BD9">
              <w:rPr>
                <w:rFonts w:ascii="Book Antiqua" w:eastAsia="Times New Roman" w:hAnsi="Book Antiqua" w:cs="Calibri"/>
                <w:color w:val="000000"/>
                <w:sz w:val="16"/>
                <w:szCs w:val="16"/>
                <w:u w:val="single"/>
              </w:rPr>
              <w:t>Korniza e politikave</w:t>
            </w:r>
          </w:p>
        </w:tc>
        <w:tc>
          <w:tcPr>
            <w:tcW w:w="2970" w:type="dxa"/>
            <w:gridSpan w:val="3"/>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 </w:t>
            </w:r>
          </w:p>
        </w:tc>
      </w:tr>
      <w:tr w:rsidR="00FF4962" w:rsidRPr="00AC4BD9" w:rsidTr="006D4064">
        <w:trPr>
          <w:trHeight w:val="89"/>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1.1.1.1.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Përmirësimi i mëtejshëm i kornizës së politikave në fushën e administratës së Kuvendit, me qëllim të zbatimit të dispozitave të MSA-së dhe të legjislacionit të përafruar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Strategjia për bashkëpunim ndërkombëtar dhe ndër-parlamentar, e miratuar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Kuvendi</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10,000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10,000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1.1.1.2.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Përmirësimi i mëtejshëm i kornizës së politikave në fushën e administratës së Kuvendit, me qëllim të zbatimit të dispozitave të MSA-së dhe të legjislacionit të përafruar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Strategjia për Komunikim dhe Marrëdhënie me Publikun, e miratuar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Kuvendi</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10,000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10,000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1.1.1.</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1.1.1.</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1.1.1.3.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 dhe 132</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Të sigurohet funksionimi i rregullt në përmbushjen e agjendës legjislative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Numri i projekt ligjeve të pranuara nga Qeveria dhe të miratuara në Kuvendi</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Kuvendi</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10,000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10,000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1.1.1.4.</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 dhe 132</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Vazhdimi i monitorimit të ligjeve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Numri i rekomandimeve të lëshuara dhe zbatueshmëria e tyre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Kuvendi</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10,000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10,000 </w:t>
            </w:r>
          </w:p>
        </w:tc>
      </w:tr>
      <w:tr w:rsidR="00FF4962" w:rsidRPr="00AC4BD9" w:rsidTr="006D4064">
        <w:trPr>
          <w:trHeight w:val="64"/>
        </w:trPr>
        <w:tc>
          <w:tcPr>
            <w:tcW w:w="15570" w:type="dxa"/>
            <w:gridSpan w:val="11"/>
            <w:shd w:val="clear" w:color="000000" w:fill="DAEEF3"/>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1.1.2. Administrata publike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Vazhdimi i reformave institucionale dhe ngritja e kapaciteteve institucionale në fushën e administratës publike, me qëllim të zbatimit të standardeve dhe parimeve të BE-së për AP</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Katalogu i vendeve të punës, i përditësuar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MAP</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IRK</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KASH</w:t>
            </w:r>
            <w:r w:rsidRPr="00AC4BD9">
              <w:rPr>
                <w:rFonts w:ascii="Book Antiqua" w:eastAsia="Times New Roman" w:hAnsi="Book Antiqua" w:cs="Calibri"/>
                <w:color w:val="000000"/>
                <w:sz w:val="16"/>
                <w:szCs w:val="16"/>
              </w:rPr>
              <w:br/>
              <w:t>PVSMAP</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1,500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1,500 </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Vazhdimi i reformave institucionale dhe ngritja e kapaciteteve institucionale në fushën e administratës publike, me qëllim të zbatimit të standardeve dhe parimeve të BE-së për PA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Module të reja në SIMBNj, të zhvilluara</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MAP</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IRK</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PVSMAP</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300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000000" w:fill="FFFFFF"/>
            <w:noWrap/>
            <w:hideMark/>
          </w:tcPr>
          <w:p w:rsidR="00FF4962" w:rsidRPr="00AC4BD9" w:rsidRDefault="00FF4962" w:rsidP="006D4064">
            <w:pPr>
              <w:spacing w:after="0" w:line="240" w:lineRule="auto"/>
              <w:jc w:val="right"/>
              <w:rPr>
                <w:rFonts w:ascii="Calibri" w:eastAsia="Times New Roman" w:hAnsi="Calibri"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300 </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Vazhdimi i reformave institucionale dhe ngritja e kapaciteteve </w:t>
            </w:r>
            <w:r w:rsidRPr="00AC4BD9">
              <w:rPr>
                <w:rFonts w:ascii="Book Antiqua" w:eastAsia="Times New Roman" w:hAnsi="Book Antiqua" w:cs="Calibri"/>
                <w:color w:val="000000"/>
                <w:sz w:val="16"/>
                <w:szCs w:val="16"/>
              </w:rPr>
              <w:lastRenderedPageBreak/>
              <w:t xml:space="preserve">institucionale në fushën e administratës publike, me qëllim të zbatimit të standardeve dhe parimeve të BE-së për PA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Numri i titujve të punës të, i përditësuar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MAP</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IRK</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KASh</w:t>
            </w:r>
            <w:r w:rsidRPr="00AC4BD9">
              <w:rPr>
                <w:rFonts w:ascii="Book Antiqua" w:eastAsia="Times New Roman" w:hAnsi="Book Antiqua" w:cs="Calibri"/>
                <w:color w:val="000000"/>
                <w:sz w:val="16"/>
                <w:szCs w:val="16"/>
              </w:rPr>
              <w:br/>
              <w:t>PVSMAP</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12,000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12,000 </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1.1.2.4.</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Vazhdimi i reformave institucionale dhe ngritja e kapaciteteve institucionale në fushën e administratës publike, me qëllim të zbatimit të standardeve dhe parimeve të BE-së për PA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Pilot Pikat e Kontaktit, të themeluara</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MAP</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IRK</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PVSMAP</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100,000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100,000 </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1.1.2.5.</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Krijimi i Portalit të shërbimeve elektronike "e-Kosova"</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Portali e-Kosova, i dizajnuar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MAP</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IRK</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PVSMAP</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250,000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000000" w:fill="FFFFFF"/>
            <w:noWrap/>
            <w:hideMark/>
          </w:tcPr>
          <w:p w:rsidR="00FF4962" w:rsidRPr="00AC4BD9" w:rsidRDefault="00FF4962" w:rsidP="006D4064">
            <w:pPr>
              <w:spacing w:after="0" w:line="240" w:lineRule="auto"/>
              <w:jc w:val="right"/>
              <w:rPr>
                <w:rFonts w:ascii="Calibri" w:eastAsia="Times New Roman" w:hAnsi="Calibri"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250,000 </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1.1.2.6.</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Vazhdimi i reformave institucionale dhe ngritja e kapaciteteve institucionale në fushën e administratës publike, me qëllim të zbatimit të standardeve dhe parimeve të BE-së për PA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Mekanizmat institucional për të Dhënat te Hapura, të themeluar;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MAP</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IRK</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PVSMAP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700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700 </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1.1.2.7.</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Studimi i fizibilitetit për vetëqeverisjen lokale në Kosovë</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Raporti për studimin e fizibilitetit të sistemit të vetëqeverisjes lokale, i përfunduar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MAPL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Strategjia për Vetëqeverisje Lokale 2016-2026</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64,450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33,150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97,600 </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1.1.2.8.</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Matja e Nivelit të transparencë së komunave;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e nivelit të respektimit të mekanizmave për transparencë të punës së organeve të komuanve, te raportuara</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MAPL</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3,600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3,600 </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1.1.2.9.</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Mbështetja e komunave në funksionalizimin e mekanizmave të transparencës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Ueb faqet e komunave Zubin Potok, Zveçan dhe Leposaviq, të ridizajnuara dhe të funksionalizuara;</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MAPL</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574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574 </w:t>
            </w:r>
          </w:p>
        </w:tc>
      </w:tr>
      <w:tr w:rsidR="00FF4962" w:rsidRPr="00AC4BD9" w:rsidTr="006D4064">
        <w:trPr>
          <w:trHeight w:val="60"/>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1.1.2.10.</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Zgjerimi i platformës online të vlerësimit të ligjshmërisë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Sistemi i vlerësimit të ligjshmërisë së akteve të komunave me ministritë e linjës, i përfunduar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MAPL</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Strategjia për Vetëqeverisjes Lokale 2016 - 2026</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100,000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100,000 </w:t>
            </w:r>
          </w:p>
        </w:tc>
      </w:tr>
      <w:tr w:rsidR="00FF4962" w:rsidRPr="00AC4BD9" w:rsidTr="006D4064">
        <w:trPr>
          <w:trHeight w:val="60"/>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1.1.2.11.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Neni 120</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Avancimi i standardeve minimale të konsultimit publik ne komuna</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Manuali për standardet minimale për konsultim publik, i hartuar;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MAPL</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ZQM</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K3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Strategjia për Vetëqeverisjes Lokale 2016 - 2026</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540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540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1.1.2.</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15570" w:type="dxa"/>
            <w:gridSpan w:val="11"/>
            <w:shd w:val="clear" w:color="000000" w:fill="DAEEF3"/>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1.1.3. Avokati i Popullit</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56"/>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1.1.3.1.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3, 4 dhe 7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Ngritja e shkallës së zbatimit të rekomandimeve të Institucionit të Avokatit të Popullit</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Numri i rekomandimeve të IAP të zbatuara nga autoritetet përgjegjëse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Kuvendi</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Raporti vjetor i IAP; Statistikat tre mujore nga data baza/matrica e IAP; </w:t>
            </w:r>
            <w:r w:rsidRPr="00AC4BD9">
              <w:rPr>
                <w:rFonts w:ascii="Book Antiqua" w:eastAsia="Times New Roman" w:hAnsi="Book Antiqua" w:cs="Calibri"/>
                <w:sz w:val="16"/>
                <w:szCs w:val="16"/>
              </w:rPr>
              <w:lastRenderedPageBreak/>
              <w:t xml:space="preserve">Raporti vjetor i ZQM;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 xml:space="preserve"> 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r>
      <w:tr w:rsidR="00FF4962" w:rsidRPr="00AC4BD9" w:rsidTr="006D4064">
        <w:trPr>
          <w:trHeight w:val="60"/>
        </w:trPr>
        <w:tc>
          <w:tcPr>
            <w:tcW w:w="81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1.1.3.2.</w:t>
            </w:r>
          </w:p>
        </w:tc>
        <w:tc>
          <w:tcPr>
            <w:tcW w:w="117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3, 4 dhe 7  </w:t>
            </w:r>
          </w:p>
        </w:tc>
        <w:tc>
          <w:tcPr>
            <w:tcW w:w="279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Rritja e përgjegjshmërisë se autoriteteve përkatëse karshi kërkesave, rekomandimeve ose propozimeve për ndërmarrjen e veprimeve konkrete brenda afateve ligjore te parapara me ligjin për Avokatin e Popullit</w:t>
            </w:r>
          </w:p>
        </w:tc>
        <w:tc>
          <w:tcPr>
            <w:tcW w:w="297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Numri i përgjigjeve të pranuara nga autoritetet përgjegjëse, brenda afatit ligjor të përcaktuar në ligjin e Avokatit të Popullit</w:t>
            </w:r>
          </w:p>
        </w:tc>
        <w:tc>
          <w:tcPr>
            <w:tcW w:w="117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p>
        </w:tc>
        <w:tc>
          <w:tcPr>
            <w:tcW w:w="1170" w:type="dxa"/>
            <w:shd w:val="clear" w:color="000000" w:fill="FFFFFF"/>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Kuvendi</w:t>
            </w:r>
          </w:p>
        </w:tc>
        <w:tc>
          <w:tcPr>
            <w:tcW w:w="810" w:type="dxa"/>
            <w:shd w:val="clear" w:color="000000" w:fill="FFFFFF"/>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Raporti vjetor i IAP; Statistikat tre mujore nga data baza/matrica e IAP; Raporti vjetor i ZQM</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0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000000" w:fill="FFFFFF"/>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r>
      <w:tr w:rsidR="00FF4962" w:rsidRPr="00AC4BD9" w:rsidTr="006D4064">
        <w:trPr>
          <w:trHeight w:val="60"/>
        </w:trPr>
        <w:tc>
          <w:tcPr>
            <w:tcW w:w="15570" w:type="dxa"/>
            <w:gridSpan w:val="11"/>
            <w:shd w:val="clear" w:color="000000" w:fill="DAEEF3"/>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1.1.4. Mbikëqyrja civile e forcave të sigurisë</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1.1.4.</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1.1.4.</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1.1.4.</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1.2. Bashkëpunimi rajonal dhe obligimet ndërkombëtare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1.2.</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1.2.1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Nenet 3, 4, 5, 6, 7, 8, 10,11, 12, 13, 14, 16,17,19</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Koncept Dokumenti për Persona të Zhdukur, i miratuar r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NA</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ZKM</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ZKM</w:t>
            </w:r>
            <w:r w:rsidRPr="00AC4BD9">
              <w:rPr>
                <w:rFonts w:ascii="Book Antiqua" w:eastAsia="Times New Roman" w:hAnsi="Book Antiqua" w:cs="Calibri"/>
                <w:sz w:val="16"/>
                <w:szCs w:val="16"/>
              </w:rPr>
              <w:br/>
              <w:t>MD</w:t>
            </w:r>
            <w:r w:rsidRPr="00AC4BD9">
              <w:rPr>
                <w:rFonts w:ascii="Book Antiqua" w:eastAsia="Times New Roman" w:hAnsi="Book Antiqua" w:cs="Calibri"/>
                <w:sz w:val="16"/>
                <w:szCs w:val="16"/>
              </w:rPr>
              <w:br/>
              <w:t>MF</w:t>
            </w:r>
            <w:r w:rsidRPr="00AC4BD9">
              <w:rPr>
                <w:rFonts w:ascii="Book Antiqua" w:eastAsia="Times New Roman" w:hAnsi="Book Antiqua" w:cs="Calibri"/>
                <w:sz w:val="16"/>
                <w:szCs w:val="16"/>
              </w:rPr>
              <w:br/>
              <w:t>MPMS</w:t>
            </w:r>
            <w:r w:rsidRPr="00AC4BD9">
              <w:rPr>
                <w:rFonts w:ascii="Book Antiqua" w:eastAsia="Times New Roman" w:hAnsi="Book Antiqua" w:cs="Calibri"/>
                <w:sz w:val="16"/>
                <w:szCs w:val="16"/>
              </w:rPr>
              <w:br/>
              <w:t>MSh</w:t>
            </w:r>
            <w:r w:rsidRPr="00AC4BD9">
              <w:rPr>
                <w:rFonts w:ascii="Book Antiqua" w:eastAsia="Times New Roman" w:hAnsi="Book Antiqua" w:cs="Calibri"/>
                <w:sz w:val="16"/>
                <w:szCs w:val="16"/>
              </w:rPr>
              <w:br/>
              <w:t>MPB</w:t>
            </w:r>
            <w:r w:rsidRPr="00AC4BD9">
              <w:rPr>
                <w:rFonts w:ascii="Book Antiqua" w:eastAsia="Times New Roman" w:hAnsi="Book Antiqua" w:cs="Calibri"/>
                <w:sz w:val="16"/>
                <w:szCs w:val="16"/>
              </w:rPr>
              <w:br/>
              <w:t>MPJ</w:t>
            </w:r>
            <w:r w:rsidRPr="00AC4BD9">
              <w:rPr>
                <w:rFonts w:ascii="Book Antiqua" w:eastAsia="Times New Roman" w:hAnsi="Book Antiqua" w:cs="Calibri"/>
                <w:sz w:val="16"/>
                <w:szCs w:val="16"/>
              </w:rPr>
              <w:br/>
              <w:t xml:space="preserve">Kuvendi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r>
      <w:tr w:rsidR="00FF4962" w:rsidRPr="00AC4BD9" w:rsidTr="006D4064">
        <w:trPr>
          <w:trHeight w:val="206"/>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1.2.2.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Nenet 3, 4, 5, 6, 7, 8, 10,11, 12, 13, 14, 16,17,19</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Vazhdimi i reformave institucionale në fushën e bashkëpunimit rajonal dhe obligimeve ndërkombëtare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 (një) antropolog mjekoligjorë, të trajnuar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MAShT</w:t>
            </w:r>
            <w:r w:rsidRPr="00AC4BD9">
              <w:rPr>
                <w:rFonts w:ascii="Book Antiqua" w:eastAsia="Times New Roman" w:hAnsi="Book Antiqua" w:cs="Calibri"/>
                <w:color w:val="000000"/>
                <w:sz w:val="16"/>
                <w:szCs w:val="16"/>
              </w:rPr>
              <w:br/>
              <w:t>MKRS</w:t>
            </w:r>
            <w:r w:rsidRPr="00AC4BD9">
              <w:rPr>
                <w:rFonts w:ascii="Book Antiqua" w:eastAsia="Times New Roman" w:hAnsi="Book Antiqua" w:cs="Calibri"/>
                <w:color w:val="000000"/>
                <w:sz w:val="16"/>
                <w:szCs w:val="16"/>
              </w:rPr>
              <w:br/>
              <w:t>ZKM</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100,000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100,000 </w:t>
            </w:r>
          </w:p>
        </w:tc>
      </w:tr>
      <w:tr w:rsidR="00FF4962" w:rsidRPr="00AC4BD9" w:rsidTr="006D4064">
        <w:trPr>
          <w:trHeight w:val="49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1.2.3.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Nenet 3, 4, 5, 6, 7, 8, 10,11, 12, 13, 14, 16,17,19</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Vazhdimi i reformave institucionale në fushën e bashkëpunimit rajonal dhe obligimeve ndërkombëtare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Baza e të dhënave e përgjithshme e IML-së, e digjitalizuar.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3,600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1,500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5,100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1.2.</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1.2.</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2. BLLOKU II - KRITERET EKONOMIKE</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2.1. Ekzistenca e ekonomisë funksionale të tregut</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2.1.</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755"/>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2.1.1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25, 43, 75, 93, 94, 96, 98, 106, 107, 121, 123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Zbatimi i Strategjisë së Reformës së menaxhimit të financave publike (SRMFP 2016-2020)</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Raporti vjetor 2018, i hartuar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r w:rsidRPr="00AC4BD9">
              <w:rPr>
                <w:rFonts w:ascii="Book Antiqua" w:eastAsia="Times New Roman" w:hAnsi="Book Antiqua" w:cs="Calibri"/>
                <w:color w:val="000000"/>
                <w:sz w:val="16"/>
                <w:szCs w:val="16"/>
              </w:rPr>
              <w:br/>
              <w:t>MAP</w:t>
            </w:r>
            <w:r w:rsidRPr="00AC4BD9">
              <w:rPr>
                <w:rFonts w:ascii="Book Antiqua" w:eastAsia="Times New Roman" w:hAnsi="Book Antiqua" w:cs="Calibri"/>
                <w:color w:val="000000"/>
                <w:sz w:val="16"/>
                <w:szCs w:val="16"/>
              </w:rPr>
              <w:br/>
              <w:t>ZKA</w:t>
            </w:r>
            <w:r w:rsidRPr="00AC4BD9">
              <w:rPr>
                <w:rFonts w:ascii="Book Antiqua" w:eastAsia="Times New Roman" w:hAnsi="Book Antiqua" w:cs="Calibri"/>
                <w:color w:val="000000"/>
                <w:sz w:val="16"/>
                <w:szCs w:val="16"/>
              </w:rPr>
              <w:br/>
              <w:t xml:space="preserve">KRPP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Programi i Qeverisë 2017-2021, Draft ERA 2019 prioriteti 2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35,000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15,000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50,000 </w:t>
            </w:r>
          </w:p>
        </w:tc>
      </w:tr>
      <w:tr w:rsidR="00FF4962" w:rsidRPr="00AC4BD9" w:rsidTr="006D4064">
        <w:trPr>
          <w:trHeight w:val="521"/>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2.1.2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25, 43, 75, 93, 94, 96, 98, 106, 107, 121, 123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Zbatimi i strategjisë së reformës së menaxhimit të financave publike (SRMFP 2016-2020)</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Raporti gjashtëmujor për vitin 2019, i hartuar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r w:rsidRPr="00AC4BD9">
              <w:rPr>
                <w:rFonts w:ascii="Book Antiqua" w:eastAsia="Times New Roman" w:hAnsi="Book Antiqua" w:cs="Calibri"/>
                <w:color w:val="000000"/>
                <w:sz w:val="16"/>
                <w:szCs w:val="16"/>
              </w:rPr>
              <w:br/>
              <w:t>MAP</w:t>
            </w:r>
            <w:r w:rsidRPr="00AC4BD9">
              <w:rPr>
                <w:rFonts w:ascii="Book Antiqua" w:eastAsia="Times New Roman" w:hAnsi="Book Antiqua" w:cs="Calibri"/>
                <w:color w:val="000000"/>
                <w:sz w:val="16"/>
                <w:szCs w:val="16"/>
              </w:rPr>
              <w:br/>
              <w:t>ZKA</w:t>
            </w:r>
            <w:r w:rsidRPr="00AC4BD9">
              <w:rPr>
                <w:rFonts w:ascii="Book Antiqua" w:eastAsia="Times New Roman" w:hAnsi="Book Antiqua" w:cs="Calibri"/>
                <w:color w:val="000000"/>
                <w:sz w:val="16"/>
                <w:szCs w:val="16"/>
              </w:rPr>
              <w:br/>
              <w:t xml:space="preserve">KRPP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K3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Programi i Qeverisë 2017-2021, Draft ERA 2019 prioriteti 2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33,000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10,000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43,000 </w:t>
            </w:r>
          </w:p>
        </w:tc>
      </w:tr>
      <w:tr w:rsidR="00FF4962" w:rsidRPr="00AC4BD9" w:rsidTr="006D4064">
        <w:trPr>
          <w:trHeight w:val="368"/>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2.1.3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25, 43, 75, 93, 94, 96, 98, 106, 107, 121, 123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Zbatimi i strategjisë së reformës së menaxhimit të financave publike (SRMFP 2016-2020)</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Mbajtja e Takimit të Dialogut për MFP në kuadër të RAP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r w:rsidRPr="00AC4BD9">
              <w:rPr>
                <w:rFonts w:ascii="Book Antiqua" w:eastAsia="Times New Roman" w:hAnsi="Book Antiqua" w:cs="Calibri"/>
                <w:color w:val="000000"/>
                <w:sz w:val="16"/>
                <w:szCs w:val="16"/>
              </w:rPr>
              <w:br/>
              <w:t>MAP</w:t>
            </w:r>
            <w:r w:rsidRPr="00AC4BD9">
              <w:rPr>
                <w:rFonts w:ascii="Book Antiqua" w:eastAsia="Times New Roman" w:hAnsi="Book Antiqua" w:cs="Calibri"/>
                <w:color w:val="000000"/>
                <w:sz w:val="16"/>
                <w:szCs w:val="16"/>
              </w:rPr>
              <w:br/>
              <w:t>ZKA</w:t>
            </w:r>
            <w:r w:rsidRPr="00AC4BD9">
              <w:rPr>
                <w:rFonts w:ascii="Book Antiqua" w:eastAsia="Times New Roman" w:hAnsi="Book Antiqua" w:cs="Calibri"/>
                <w:color w:val="000000"/>
                <w:sz w:val="16"/>
                <w:szCs w:val="16"/>
              </w:rPr>
              <w:br/>
              <w:t xml:space="preserve">KRPP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Programi i Qeverisë 2017-2021, Draft ERA 2019 prioriteti 2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10,500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13,600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24,100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1.2.</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998"/>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2.1.4</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25, 43, 75, 93, 94, 96, 98, 106, 107, 121, 123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Forcimi i kapaciteteve të njësisë së makroekonomisë</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Mbajtja e 3 trajnimeve profesionale ne vend të punës</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Konkluzionet e përbashkëta te ECFIN për Programin e Reformave Ekonomike vendet e Ballkanit</w:t>
            </w:r>
            <w:r w:rsidRPr="00AC4BD9">
              <w:rPr>
                <w:rFonts w:ascii="Book Antiqua" w:eastAsia="Times New Roman" w:hAnsi="Book Antiqua" w:cs="Calibri"/>
                <w:sz w:val="16"/>
                <w:szCs w:val="16"/>
              </w:rPr>
              <w:br/>
              <w:t>Konkluzionet e Nënkomitetit Ekonomia 2018, Plani Veprimit I SRMFP 2016-2020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40,000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40,000</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2.1.</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15570" w:type="dxa"/>
            <w:gridSpan w:val="11"/>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2.2. Kapaciteti për t’u përballur me presionin e konkurrencës dhe forcat e tregut brenda Unionit</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2.2.</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2.2.</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2.2.</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 BLLOKU III - STANDARDET EVROPIANE – PËRAFRIMI i LEGJISLACIONIT TË KOSOVËS ME ACQUIS-NË E BE-SË</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3.0. Korniza ligjore për përafrimin e legjislacionit të Kosovës me acquis-në e BE-së</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3.0.</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3.0.1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74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Avancimi i mëtejshëm i procesit të përafrimit të legjislacionit vendor me </w:t>
            </w:r>
            <w:r w:rsidRPr="00AC4BD9">
              <w:rPr>
                <w:rFonts w:ascii="Book Antiqua" w:eastAsia="Times New Roman" w:hAnsi="Book Antiqua" w:cs="Calibri"/>
                <w:i/>
                <w:iCs/>
                <w:color w:val="000000"/>
                <w:sz w:val="16"/>
                <w:szCs w:val="16"/>
              </w:rPr>
              <w:t xml:space="preserve">acquis </w:t>
            </w:r>
            <w:r w:rsidRPr="00AC4BD9">
              <w:rPr>
                <w:rFonts w:ascii="Book Antiqua" w:eastAsia="Times New Roman" w:hAnsi="Book Antiqua" w:cs="Calibri"/>
                <w:color w:val="000000"/>
                <w:sz w:val="16"/>
                <w:szCs w:val="16"/>
              </w:rPr>
              <w:t>të BE-së me qëllim të zbatimit të MSA-së</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Kalendari vjetor i përkthimit, i hartuar</w:t>
            </w:r>
          </w:p>
        </w:tc>
        <w:tc>
          <w:tcPr>
            <w:tcW w:w="1170" w:type="dxa"/>
            <w:shd w:val="clear" w:color="auto" w:fill="auto"/>
            <w:noWrap/>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MIE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auto" w:fill="auto"/>
            <w:noWrap/>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3.0.2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74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Avancimi i mëtejshëm i procesit të përafrimit të legjislacionit vendor me </w:t>
            </w:r>
            <w:r w:rsidRPr="00AC4BD9">
              <w:rPr>
                <w:rFonts w:ascii="Book Antiqua" w:eastAsia="Times New Roman" w:hAnsi="Book Antiqua" w:cs="Calibri"/>
                <w:i/>
                <w:iCs/>
                <w:color w:val="000000"/>
                <w:sz w:val="16"/>
                <w:szCs w:val="16"/>
              </w:rPr>
              <w:t xml:space="preserve">acquis </w:t>
            </w:r>
            <w:r w:rsidRPr="00AC4BD9">
              <w:rPr>
                <w:rFonts w:ascii="Book Antiqua" w:eastAsia="Times New Roman" w:hAnsi="Book Antiqua" w:cs="Calibri"/>
                <w:color w:val="000000"/>
                <w:sz w:val="16"/>
                <w:szCs w:val="16"/>
              </w:rPr>
              <w:t>të BE-së me qëllim të zbatimit të MSA-së</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2 udhërrëfyes afatmesëm për kapitujt prioritarë të </w:t>
            </w:r>
            <w:r w:rsidRPr="00AC4BD9">
              <w:rPr>
                <w:rFonts w:ascii="Book Antiqua" w:eastAsia="Times New Roman" w:hAnsi="Book Antiqua" w:cs="Calibri"/>
                <w:i/>
                <w:iCs/>
                <w:color w:val="000000"/>
                <w:sz w:val="16"/>
                <w:szCs w:val="16"/>
              </w:rPr>
              <w:t>acquis</w:t>
            </w:r>
            <w:r w:rsidRPr="00AC4BD9">
              <w:rPr>
                <w:rFonts w:ascii="Book Antiqua" w:eastAsia="Times New Roman" w:hAnsi="Book Antiqua" w:cs="Calibri"/>
                <w:color w:val="000000"/>
                <w:sz w:val="16"/>
                <w:szCs w:val="16"/>
              </w:rPr>
              <w:t xml:space="preserve"> (23 dhe 24) sipas MSA-së, të hartuara.</w:t>
            </w:r>
          </w:p>
        </w:tc>
        <w:tc>
          <w:tcPr>
            <w:tcW w:w="1170" w:type="dxa"/>
            <w:shd w:val="clear" w:color="auto" w:fill="auto"/>
            <w:noWrap/>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MIE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K1 2019</w:t>
            </w:r>
          </w:p>
        </w:tc>
        <w:tc>
          <w:tcPr>
            <w:tcW w:w="1710" w:type="dxa"/>
            <w:shd w:val="clear" w:color="auto" w:fill="auto"/>
            <w:noWrap/>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3.0.3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74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Avancimi i mëtejshëm i procesit të përafrimit të legjislacionit vendor me </w:t>
            </w:r>
            <w:r w:rsidRPr="00AC4BD9">
              <w:rPr>
                <w:rFonts w:ascii="Book Antiqua" w:eastAsia="Times New Roman" w:hAnsi="Book Antiqua" w:cs="Calibri"/>
                <w:i/>
                <w:iCs/>
                <w:color w:val="000000"/>
                <w:sz w:val="16"/>
                <w:szCs w:val="16"/>
              </w:rPr>
              <w:t xml:space="preserve">acquis </w:t>
            </w:r>
            <w:r w:rsidRPr="00AC4BD9">
              <w:rPr>
                <w:rFonts w:ascii="Book Antiqua" w:eastAsia="Times New Roman" w:hAnsi="Book Antiqua" w:cs="Calibri"/>
                <w:color w:val="000000"/>
                <w:sz w:val="16"/>
                <w:szCs w:val="16"/>
              </w:rPr>
              <w:t>të BE-së me qëllim të zbatimit të MSA-së</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Së paku 120 Opinione Ligjore të Përputhshmërisë (OLP) me </w:t>
            </w:r>
            <w:r w:rsidRPr="00AC4BD9">
              <w:rPr>
                <w:rFonts w:ascii="Book Antiqua" w:eastAsia="Times New Roman" w:hAnsi="Book Antiqua" w:cs="Calibri"/>
                <w:i/>
                <w:iCs/>
                <w:color w:val="000000"/>
                <w:sz w:val="16"/>
                <w:szCs w:val="16"/>
              </w:rPr>
              <w:t>acquis</w:t>
            </w:r>
            <w:r w:rsidRPr="00AC4BD9">
              <w:rPr>
                <w:rFonts w:ascii="Book Antiqua" w:eastAsia="Times New Roman" w:hAnsi="Book Antiqua" w:cs="Calibri"/>
                <w:color w:val="000000"/>
                <w:sz w:val="16"/>
                <w:szCs w:val="16"/>
              </w:rPr>
              <w:t xml:space="preserve"> të BE-së, të lëshuara.</w:t>
            </w:r>
          </w:p>
        </w:tc>
        <w:tc>
          <w:tcPr>
            <w:tcW w:w="1170" w:type="dxa"/>
            <w:shd w:val="clear" w:color="auto" w:fill="auto"/>
            <w:noWrap/>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MIE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noWrap/>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3.0.4</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74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Avancimi i mëtejshëm i procesit të përafrimit të legjislacionit vendor me </w:t>
            </w:r>
            <w:r w:rsidRPr="00AC4BD9">
              <w:rPr>
                <w:rFonts w:ascii="Book Antiqua" w:eastAsia="Times New Roman" w:hAnsi="Book Antiqua" w:cs="Calibri"/>
                <w:i/>
                <w:iCs/>
                <w:color w:val="000000"/>
                <w:sz w:val="16"/>
                <w:szCs w:val="16"/>
              </w:rPr>
              <w:t xml:space="preserve">acquis </w:t>
            </w:r>
            <w:r w:rsidRPr="00AC4BD9">
              <w:rPr>
                <w:rFonts w:ascii="Book Antiqua" w:eastAsia="Times New Roman" w:hAnsi="Book Antiqua" w:cs="Calibri"/>
                <w:color w:val="000000"/>
                <w:sz w:val="16"/>
                <w:szCs w:val="16"/>
              </w:rPr>
              <w:t>të BE-së me qëllim të zbatimit të MSA-së</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Së paku 4 cikle të trajnimeve për përafrim të legjislacionit, të mbajtura.</w:t>
            </w:r>
          </w:p>
        </w:tc>
        <w:tc>
          <w:tcPr>
            <w:tcW w:w="1170" w:type="dxa"/>
            <w:shd w:val="clear" w:color="auto" w:fill="auto"/>
            <w:noWrap/>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MIE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MAP</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noWrap/>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3.0.5</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74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Avancimi i mëtejshëm i procesit të përafrimit të legjislacionit vendor me </w:t>
            </w:r>
            <w:r w:rsidRPr="00AC4BD9">
              <w:rPr>
                <w:rFonts w:ascii="Book Antiqua" w:eastAsia="Times New Roman" w:hAnsi="Book Antiqua" w:cs="Calibri"/>
                <w:i/>
                <w:iCs/>
                <w:color w:val="000000"/>
                <w:sz w:val="16"/>
                <w:szCs w:val="16"/>
              </w:rPr>
              <w:t xml:space="preserve">acquis </w:t>
            </w:r>
            <w:r w:rsidRPr="00AC4BD9">
              <w:rPr>
                <w:rFonts w:ascii="Book Antiqua" w:eastAsia="Times New Roman" w:hAnsi="Book Antiqua" w:cs="Calibri"/>
                <w:color w:val="000000"/>
                <w:sz w:val="16"/>
                <w:szCs w:val="16"/>
              </w:rPr>
              <w:t>të BE-së me qëllim të zbatimit të MSA-së</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Lansimi i pilot-projektit për rishikimin e akteve të përkthyera. </w:t>
            </w:r>
          </w:p>
        </w:tc>
        <w:tc>
          <w:tcPr>
            <w:tcW w:w="1170" w:type="dxa"/>
            <w:shd w:val="clear" w:color="auto" w:fill="auto"/>
            <w:noWrap/>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MIE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auto" w:fill="auto"/>
            <w:noWrap/>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3.0.6</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74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Avancimi i mëtejshëm i procesit të përafrimit të legjislacionit vendor me </w:t>
            </w:r>
            <w:r w:rsidRPr="00AC4BD9">
              <w:rPr>
                <w:rFonts w:ascii="Book Antiqua" w:eastAsia="Times New Roman" w:hAnsi="Book Antiqua" w:cs="Calibri"/>
                <w:i/>
                <w:iCs/>
                <w:color w:val="000000"/>
                <w:sz w:val="16"/>
                <w:szCs w:val="16"/>
              </w:rPr>
              <w:t xml:space="preserve">acquis </w:t>
            </w:r>
            <w:r w:rsidRPr="00AC4BD9">
              <w:rPr>
                <w:rFonts w:ascii="Book Antiqua" w:eastAsia="Times New Roman" w:hAnsi="Book Antiqua" w:cs="Calibri"/>
                <w:color w:val="000000"/>
                <w:sz w:val="16"/>
                <w:szCs w:val="16"/>
              </w:rPr>
              <w:t>të BE-së me qëllim të zbatimit të MSA-së</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Dizajnimi dhe funksionalizimi i platformës për përafrimin e legjislacionit vendor me </w:t>
            </w:r>
            <w:r w:rsidRPr="00AC4BD9">
              <w:rPr>
                <w:rFonts w:ascii="Book Antiqua" w:eastAsia="Times New Roman" w:hAnsi="Book Antiqua" w:cs="Calibri"/>
                <w:i/>
                <w:iCs/>
                <w:color w:val="000000"/>
                <w:sz w:val="16"/>
                <w:szCs w:val="16"/>
              </w:rPr>
              <w:t xml:space="preserve">acquis </w:t>
            </w:r>
            <w:r w:rsidRPr="00AC4BD9">
              <w:rPr>
                <w:rFonts w:ascii="Book Antiqua" w:eastAsia="Times New Roman" w:hAnsi="Book Antiqua" w:cs="Calibri"/>
                <w:color w:val="000000"/>
                <w:sz w:val="16"/>
                <w:szCs w:val="16"/>
              </w:rPr>
              <w:t>të BE-së.</w:t>
            </w:r>
          </w:p>
        </w:tc>
        <w:tc>
          <w:tcPr>
            <w:tcW w:w="1170" w:type="dxa"/>
            <w:shd w:val="clear" w:color="auto" w:fill="auto"/>
            <w:noWrap/>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MIE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noWrap/>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3.0.</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3.1. Kapitulli 1 i acquis-së: Lëvizja e lirë e mallrave</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269"/>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80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Zhvillimi i mëtutjeshëm i rregullave dhe politikave për pajisje dhe produkte mjekësore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Miratimi i koncept dokumentit për pajisje dhe produkte mjekësore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MSh</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ZKM</w:t>
            </w:r>
            <w:r w:rsidRPr="00AC4BD9">
              <w:rPr>
                <w:rFonts w:ascii="Book Antiqua" w:eastAsia="Times New Roman" w:hAnsi="Book Antiqua" w:cs="Calibri"/>
                <w:sz w:val="16"/>
                <w:szCs w:val="16"/>
              </w:rPr>
              <w:br/>
              <w:t>MF</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9,000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4,000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13,000 </w:t>
            </w:r>
          </w:p>
        </w:tc>
      </w:tr>
      <w:tr w:rsidR="00FF4962" w:rsidRPr="00AC4BD9" w:rsidTr="006D4064">
        <w:trPr>
          <w:trHeight w:val="413"/>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80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Vlerësimi i mëtutjeshëm i legjislacionit vendor me atë të BE-së, në fushën e lëvizjes së lirë të mallrave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Analizë për legjislacionin kombëtar që mbulon grupet të caktuara të produkteve për plotësimin e obligimeve nga fusha e Pa-harmonizuar (34-36 TFEU)</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MTI</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MZhE</w:t>
            </w:r>
            <w:r w:rsidRPr="00AC4BD9">
              <w:rPr>
                <w:rFonts w:ascii="Book Antiqua" w:eastAsia="Times New Roman" w:hAnsi="Book Antiqua" w:cs="Calibri"/>
                <w:color w:val="000000"/>
                <w:sz w:val="16"/>
                <w:szCs w:val="16"/>
              </w:rPr>
              <w:br/>
              <w:t>MMPH</w:t>
            </w:r>
            <w:r w:rsidRPr="00AC4BD9">
              <w:rPr>
                <w:rFonts w:ascii="Book Antiqua" w:eastAsia="Times New Roman" w:hAnsi="Book Antiqua" w:cs="Calibri"/>
                <w:color w:val="000000"/>
                <w:sz w:val="16"/>
                <w:szCs w:val="16"/>
              </w:rPr>
              <w:br/>
              <w:t>MSh</w:t>
            </w:r>
            <w:r w:rsidRPr="00AC4BD9">
              <w:rPr>
                <w:rFonts w:ascii="Book Antiqua" w:eastAsia="Times New Roman" w:hAnsi="Book Antiqua" w:cs="Calibri"/>
                <w:color w:val="000000"/>
                <w:sz w:val="16"/>
                <w:szCs w:val="16"/>
              </w:rPr>
              <w:br/>
              <w:t>MPB</w:t>
            </w:r>
            <w:r w:rsidRPr="00AC4BD9">
              <w:rPr>
                <w:rFonts w:ascii="Book Antiqua" w:eastAsia="Times New Roman" w:hAnsi="Book Antiqua" w:cs="Calibri"/>
                <w:color w:val="000000"/>
                <w:sz w:val="16"/>
                <w:szCs w:val="16"/>
              </w:rPr>
              <w:br/>
              <w:t>MI</w:t>
            </w:r>
            <w:r w:rsidRPr="00AC4BD9">
              <w:rPr>
                <w:rFonts w:ascii="Book Antiqua" w:eastAsia="Times New Roman" w:hAnsi="Book Antiqua" w:cs="Calibri"/>
                <w:color w:val="000000"/>
                <w:sz w:val="16"/>
                <w:szCs w:val="16"/>
              </w:rPr>
              <w:br/>
              <w:t>MBPZhR</w:t>
            </w:r>
            <w:r w:rsidRPr="00AC4BD9">
              <w:rPr>
                <w:rFonts w:ascii="Book Antiqua" w:eastAsia="Times New Roman" w:hAnsi="Book Antiqua" w:cs="Calibri"/>
                <w:color w:val="000000"/>
                <w:sz w:val="16"/>
                <w:szCs w:val="16"/>
              </w:rPr>
              <w:br/>
              <w:t>AUV</w:t>
            </w:r>
            <w:r w:rsidRPr="00AC4BD9">
              <w:rPr>
                <w:rFonts w:ascii="Book Antiqua" w:eastAsia="Times New Roman" w:hAnsi="Book Antiqua" w:cs="Calibri"/>
                <w:color w:val="000000"/>
                <w:sz w:val="16"/>
                <w:szCs w:val="16"/>
              </w:rPr>
              <w:br/>
              <w:t xml:space="preserve">ARKEP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K3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Konkluzionet e NK për Tregti, Industri, Dogana dhe Tatime</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6,400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14,840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21,240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80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Ngritja e Kapaciteteve Administrative në Agjencinë Kosovar për Metrologji</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Zyrtar të rinj të rekurutar në Agjencinë Kosovare për Metrologji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MTI</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10,800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10,800 </w:t>
            </w:r>
          </w:p>
        </w:tc>
      </w:tr>
      <w:tr w:rsidR="00FF4962" w:rsidRPr="00AC4BD9" w:rsidTr="006D4064">
        <w:trPr>
          <w:trHeight w:val="60"/>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3.1.4</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80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Zhvillimi i Mëtutjeshëm Profesional i Trupave të Vlerësimit të Konformitetit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Organizimi i trajnimeve për Trupat e Vlerësimit të Konformitetit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MTI</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Ligji i Akreditimit, Rregullorja 765/2008 e Parlamentit Evropian, Standardet Relevante</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1,350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8,600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FF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9,950 </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3.1.5</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80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Anëtarësimi dhe bashkëpunimi në/me Organizata Ndërkombëtare në fushën e Infrastruktures së Cilësisë</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Aplikimi për anëtarësim në Byronë Ndërkombëtare të Peshave dhe Masave (BIPM) i dërguar nga Agjencia e Metrologjisë së Kosovës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MTI</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MPJ</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800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800 </w:t>
            </w:r>
          </w:p>
        </w:tc>
      </w:tr>
      <w:tr w:rsidR="00FF4962" w:rsidRPr="00AC4BD9" w:rsidTr="006D4064">
        <w:trPr>
          <w:trHeight w:val="60"/>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3.1.6</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80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Adresimi i të gjeturave nga ekipi vlerësimi i EA-së</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Sistemi i menaxhimit të cilësisë së akreditimit, i rishikuar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MTI</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K3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Ligji i Akreditimit</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9,450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2,750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12,200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3.2. Kapitulli 2 i acquis-së: Liria e lëvizjes së punonjësve</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3.2.</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79 Paragrafi 9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Hartimi i Koncept Dokumentit për sistemimin e punëtorëve të huaj të punësuarë në Republikën e Kosovës (posting of ëorkers)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Koncept Dokumenti për sistemimin e punëtorëve të huaj të punësuar në Republikën e Kosovës (posting of workers), i hartuar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MPMS</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MPB</w:t>
            </w:r>
            <w:r w:rsidRPr="00AC4BD9">
              <w:rPr>
                <w:rFonts w:ascii="Book Antiqua" w:eastAsia="Times New Roman" w:hAnsi="Book Antiqua" w:cs="Calibri"/>
                <w:color w:val="000000"/>
                <w:sz w:val="16"/>
                <w:szCs w:val="16"/>
              </w:rPr>
              <w:br/>
              <w:t>ZKM</w:t>
            </w:r>
            <w:r w:rsidRPr="00AC4BD9">
              <w:rPr>
                <w:rFonts w:ascii="Book Antiqua" w:eastAsia="Times New Roman" w:hAnsi="Book Antiqua" w:cs="Calibri"/>
                <w:color w:val="000000"/>
                <w:sz w:val="16"/>
                <w:szCs w:val="16"/>
              </w:rPr>
              <w:br/>
              <w:t>ATK</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Programi i Qeverisë 2017-2021; </w:t>
            </w:r>
            <w:r w:rsidRPr="00AC4BD9">
              <w:rPr>
                <w:rFonts w:ascii="Book Antiqua" w:eastAsia="Times New Roman" w:hAnsi="Book Antiqua" w:cs="Calibri"/>
                <w:color w:val="000000"/>
                <w:sz w:val="16"/>
                <w:szCs w:val="16"/>
              </w:rPr>
              <w:br/>
              <w:t>PVPQ 1.5.1;</w:t>
            </w:r>
            <w:r w:rsidRPr="00AC4BD9">
              <w:rPr>
                <w:rFonts w:ascii="Book Antiqua" w:eastAsia="Times New Roman" w:hAnsi="Book Antiqua" w:cs="Calibri"/>
                <w:color w:val="000000"/>
                <w:sz w:val="16"/>
                <w:szCs w:val="16"/>
              </w:rPr>
              <w:br/>
              <w:t>Strategjia Sektoriale "Punësimi dhe Politikat Sociale" 2018-2022;</w:t>
            </w:r>
            <w:r w:rsidRPr="00AC4BD9">
              <w:rPr>
                <w:rFonts w:ascii="Book Antiqua" w:eastAsia="Times New Roman" w:hAnsi="Book Antiqua" w:cs="Calibri"/>
                <w:color w:val="000000"/>
                <w:sz w:val="16"/>
                <w:szCs w:val="16"/>
              </w:rPr>
              <w:br/>
              <w:t>Plani i Veprimit të Strategjisë Sektoriale.</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39,800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39,800</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3.3. Kapitulli 3 i acquis-së: E drejta e themelimit dhe liria e ofrimit të shërbimeve</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56"/>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3.3.1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Zbatimi i neneve 51, 56, 57, dhe 58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Përgatitjet e metutjeshme për themelimin e pikës së vetme të kontaktit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Hartimi dhe Miratimi i Planit të veprimit për themelimin e Pikës së Vetme të Kontaktit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MTI</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MAShT</w:t>
            </w:r>
            <w:r w:rsidRPr="00AC4BD9">
              <w:rPr>
                <w:rFonts w:ascii="Book Antiqua" w:eastAsia="Times New Roman" w:hAnsi="Book Antiqua" w:cs="Calibri"/>
                <w:sz w:val="16"/>
                <w:szCs w:val="16"/>
              </w:rPr>
              <w:br/>
              <w:t>MZhE</w:t>
            </w:r>
            <w:r w:rsidRPr="00AC4BD9">
              <w:rPr>
                <w:rFonts w:ascii="Book Antiqua" w:eastAsia="Times New Roman" w:hAnsi="Book Antiqua" w:cs="Calibri"/>
                <w:sz w:val="16"/>
                <w:szCs w:val="16"/>
              </w:rPr>
              <w:br/>
              <w:t>MMPH</w:t>
            </w:r>
            <w:r w:rsidRPr="00AC4BD9">
              <w:rPr>
                <w:rFonts w:ascii="Book Antiqua" w:eastAsia="Times New Roman" w:hAnsi="Book Antiqua" w:cs="Calibri"/>
                <w:sz w:val="16"/>
                <w:szCs w:val="16"/>
              </w:rPr>
              <w:br/>
              <w:t>MPB</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K3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Ligji për Shërbime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3,387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2,813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FF0000"/>
                <w:sz w:val="16"/>
                <w:szCs w:val="16"/>
              </w:rPr>
            </w:pPr>
            <w:r w:rsidRPr="00AC4BD9">
              <w:rPr>
                <w:rFonts w:ascii="Book Antiqua" w:eastAsia="Times New Roman" w:hAnsi="Book Antiqua" w:cs="Calibri"/>
                <w:color w:val="000000"/>
                <w:sz w:val="16"/>
                <w:szCs w:val="16"/>
              </w:rPr>
              <w:t>6,200</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3.4.</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3.4. Kapitulli 4 i acquis-së: Lëvizja e lirë e kapitalit</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3.4.</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3.4.1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Zbatimi i nenit 89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Zhvillimi i legjislacionit në fushën e luftimit të pastrimit të parave dhe financimit të terrorizmit</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Koncept dokumenti për plotësim-ndryshimin e Ligjit 05/L-O96 për Parandalimin e Pastrimit të Parave dhe Luftimin e Financimit të Terrorizmit, i miratuar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NjIF</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K4 2019 </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Programi i Qeverisë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4,800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4,800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3.4.2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64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Zhvillimi i legjislacionit në fushën e sistemit të pagesave</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Koncept dokumenti për plotësim-ndryshimin e Ligjit për Sistemin e pagesave, i miratuar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BQK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u w:val="single"/>
              </w:rPr>
            </w:pP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K4 2019 </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Plani vjetor i BQK-së</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5,600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5,600 </w:t>
            </w:r>
          </w:p>
        </w:tc>
      </w:tr>
      <w:tr w:rsidR="00FF4962" w:rsidRPr="00AC4BD9" w:rsidTr="006D4064">
        <w:trPr>
          <w:trHeight w:val="548"/>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3.4.3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89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Zhvillimi i politikave në luftën kundër pastrimit të parave, parandalimit të ekonomisë jo-formale, dhe financimit të terrorizimit</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Strategjia dhe Plani i Veprimit për luftimin dhe parandalimin e ekonomisë jo-formale, pastrimit të parave, financimit të terrorizimit dhe krimeve financiare 2019-2023, i miratuar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NjIF</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K2 2019 </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1,925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1,925 </w:t>
            </w:r>
          </w:p>
        </w:tc>
      </w:tr>
      <w:tr w:rsidR="00FF4962" w:rsidRPr="00AC4BD9" w:rsidTr="006D4064">
        <w:trPr>
          <w:trHeight w:val="251"/>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3.4.4</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64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Harmonizimi i Politikave dhe Standardeve për Mbikëqyrje të Sistemeve të Pagesave, sipas</w:t>
            </w:r>
            <w:r w:rsidRPr="00AC4BD9">
              <w:rPr>
                <w:rFonts w:ascii="Book Antiqua" w:eastAsia="Times New Roman" w:hAnsi="Book Antiqua" w:cs="Calibri"/>
                <w:color w:val="000000"/>
                <w:sz w:val="16"/>
                <w:szCs w:val="16"/>
              </w:rPr>
              <w:br/>
              <w:t xml:space="preserve">Parimeve të CPSS-IOSCO, Rregullores së BQE-së për </w:t>
            </w:r>
            <w:r w:rsidRPr="00AC4BD9">
              <w:rPr>
                <w:rFonts w:ascii="Book Antiqua" w:eastAsia="Times New Roman" w:hAnsi="Book Antiqua" w:cs="Calibri"/>
                <w:color w:val="000000"/>
                <w:sz w:val="16"/>
                <w:szCs w:val="16"/>
              </w:rPr>
              <w:lastRenderedPageBreak/>
              <w:t>mbikëqyrjen e sistemet e pagesave, dhe Kornizës për mbikëqyrjen e sistemeve të pagesave me pakicë</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Politikat dhe Standardet për mbikëqyrjen e Sistemeve të Pagesave, të harmonizuara</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BQK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K3 2019 </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5,600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2,500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8,100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3.4.5</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64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Manuali për Mbikëqyrjen e Sistemit të Pagesave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Manuali për Mbikëqyrjen e Sistemit e Pagesave bazuar në Rregulloren EU Nr. 795/2014, i miratuar.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BQK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K3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2,800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2,800 </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3.4.</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3.4.</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56"/>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3.5. Kapitulli 5 i acquis-së: Prokurimi publik</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3.5.</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3.5.1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79  </w:t>
            </w:r>
            <w:r w:rsidRPr="00AC4BD9">
              <w:rPr>
                <w:rFonts w:ascii="Book Antiqua" w:eastAsia="Times New Roman" w:hAnsi="Book Antiqua" w:cs="Calibri"/>
                <w:color w:val="000000"/>
                <w:sz w:val="16"/>
                <w:szCs w:val="16"/>
              </w:rPr>
              <w:br/>
              <w:t xml:space="preserve">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Koncept dokumenti për Ligjin për Prokurimin Publik, i miratuar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Miratimi i koncept dokumentit për Ligjin e Prokurimit Publik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MF</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KRPP</w:t>
            </w:r>
            <w:r w:rsidRPr="00AC4BD9">
              <w:rPr>
                <w:rFonts w:ascii="Book Antiqua" w:eastAsia="Times New Roman" w:hAnsi="Book Antiqua" w:cs="Calibri"/>
                <w:sz w:val="16"/>
                <w:szCs w:val="16"/>
              </w:rPr>
              <w:br/>
              <w:t>OShP</w:t>
            </w:r>
            <w:r w:rsidRPr="00AC4BD9">
              <w:rPr>
                <w:rFonts w:ascii="Book Antiqua" w:eastAsia="Times New Roman" w:hAnsi="Book Antiqua" w:cs="Calibri"/>
                <w:sz w:val="16"/>
                <w:szCs w:val="16"/>
              </w:rPr>
              <w:br/>
              <w:t>AQP</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K3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Analiza e Vlerësimit Projekti i Binjakëzimit, Nënkomitetit për Treg të Brendshëm</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4,500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4,500</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3.5.</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3.5.</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458"/>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3.5.2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79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Aplikimi i ofertave elektronike për të gjitha procedurat e prokurimit përveç atyre me vlera minimale nën 1000 euro</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Numri i procedurave të zhvilluara</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KRPP</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AQP</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Analiza e Vlerësimit Projekti i Binjakëzimit</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34,800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34,800</w:t>
            </w:r>
          </w:p>
        </w:tc>
      </w:tr>
      <w:tr w:rsidR="00FF4962" w:rsidRPr="00AC4BD9" w:rsidTr="006D4064">
        <w:trPr>
          <w:trHeight w:val="56"/>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3.6. Kapitulli 6 i acquis-së: E drejta e kompanive</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3.6.</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56"/>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3.6.1.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51  , pika 1, 2, 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Zhvillimi i politikave të qeverisjes korporative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Kodi i Qeverisjes Korporative, i miratuar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MTI</w:t>
            </w:r>
          </w:p>
        </w:tc>
        <w:tc>
          <w:tcPr>
            <w:tcW w:w="1170" w:type="dxa"/>
            <w:shd w:val="clear" w:color="000000" w:fill="FFFFFF"/>
            <w:vAlign w:val="bottom"/>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2,500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6,150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8,650</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3.6.</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3.6.</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56"/>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3.7. Kapitulli 7 i acquis-së: E drejta e pronësisë intelektuale</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3.7.</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377"/>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3.7.1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77 dhe 78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Avancimi i legjislacionit në fushën e së drejtës së autorit</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Koncept Dokumenti për Legjislacionin e të Drejtës së Autorit, i miratuar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MKRS</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Dogana</w:t>
            </w:r>
            <w:r w:rsidRPr="00AC4BD9">
              <w:rPr>
                <w:rFonts w:ascii="Book Antiqua" w:eastAsia="Times New Roman" w:hAnsi="Book Antiqua" w:cs="Calibri"/>
                <w:color w:val="000000"/>
                <w:sz w:val="16"/>
                <w:szCs w:val="16"/>
              </w:rPr>
              <w:br/>
              <w:t>KPM</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39,000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39,000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3.7.2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77 dhe 78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Miratimi i Strategjisë Kombëtare për forcimin e Sistemit të Drejtës së Autorit dhe Planit të Veprimit</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Strategjia dhe Plani i veprimit, i miratuar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MKRS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MTI</w:t>
            </w:r>
            <w:r w:rsidRPr="00AC4BD9">
              <w:rPr>
                <w:rFonts w:ascii="Book Antiqua" w:eastAsia="Times New Roman" w:hAnsi="Book Antiqua" w:cs="Calibri"/>
                <w:color w:val="000000"/>
                <w:sz w:val="16"/>
                <w:szCs w:val="16"/>
              </w:rPr>
              <w:br/>
              <w:t>MF</w:t>
            </w:r>
            <w:r w:rsidRPr="00AC4BD9">
              <w:rPr>
                <w:rFonts w:ascii="Book Antiqua" w:eastAsia="Times New Roman" w:hAnsi="Book Antiqua" w:cs="Calibri"/>
                <w:color w:val="000000"/>
                <w:sz w:val="16"/>
                <w:szCs w:val="16"/>
              </w:rPr>
              <w:br/>
              <w:t>DK</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2,750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2,750 </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3.7.</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3.7.3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77 dhe 78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Rekrutimi i stafit të përhershëm në Agjencinë e Pronësisë Industriale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Rekrutim i stafit në Agjencinë për Pronësi Industriale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MTI</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3,600 </w:t>
            </w:r>
          </w:p>
        </w:tc>
        <w:tc>
          <w:tcPr>
            <w:tcW w:w="990" w:type="dxa"/>
            <w:shd w:val="clear" w:color="000000" w:fill="FFFFFF"/>
            <w:hideMark/>
          </w:tcPr>
          <w:p w:rsidR="00FF4962" w:rsidRPr="00AC4BD9" w:rsidRDefault="00FF4962" w:rsidP="006D4064">
            <w:pPr>
              <w:spacing w:after="0" w:line="240" w:lineRule="auto"/>
              <w:jc w:val="right"/>
              <w:rPr>
                <w:rFonts w:ascii="Calibri" w:eastAsia="Times New Roman" w:hAnsi="Calibri" w:cs="Calibri"/>
                <w:color w:val="000000"/>
                <w:sz w:val="16"/>
                <w:szCs w:val="16"/>
              </w:rPr>
            </w:pPr>
            <w:r w:rsidRPr="00AC4BD9">
              <w:rPr>
                <w:rFonts w:ascii="Book Antiqua" w:eastAsia="Times New Roman" w:hAnsi="Book Antiqua" w:cs="Calibri"/>
                <w:color w:val="000000"/>
                <w:sz w:val="16"/>
                <w:szCs w:val="16"/>
              </w:rPr>
              <w:t>0</w:t>
            </w:r>
            <w:r w:rsidRPr="00AC4BD9">
              <w:rPr>
                <w:rFonts w:ascii="Calibri" w:eastAsia="Times New Roman" w:hAnsi="Calibri" w:cs="Calibri"/>
                <w:color w:val="000000"/>
                <w:sz w:val="16"/>
                <w:szCs w:val="16"/>
              </w:rPr>
              <w:t> </w:t>
            </w:r>
          </w:p>
        </w:tc>
        <w:tc>
          <w:tcPr>
            <w:tcW w:w="990" w:type="dxa"/>
            <w:shd w:val="clear" w:color="000000" w:fill="FFFFFF"/>
            <w:hideMark/>
          </w:tcPr>
          <w:p w:rsidR="00FF4962" w:rsidRPr="00AC4BD9" w:rsidRDefault="00FF4962" w:rsidP="006D4064">
            <w:pPr>
              <w:spacing w:after="0" w:line="240" w:lineRule="auto"/>
              <w:jc w:val="right"/>
              <w:rPr>
                <w:rFonts w:ascii="Calibri" w:eastAsia="Times New Roman" w:hAnsi="Calibri"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3,600 </w:t>
            </w:r>
          </w:p>
        </w:tc>
      </w:tr>
      <w:tr w:rsidR="00FF4962" w:rsidRPr="00AC4BD9" w:rsidTr="006D4064">
        <w:trPr>
          <w:trHeight w:val="188"/>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3.7.4</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77 dhe 78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Ngritja e kapaciteteve të institucioneve relevante për zbatim të legjislacionit</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Së paku 1 trajnim i organizuar për gjyqtarët, prokurorët, policinë në fushën e Pronësisë Industriale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MTI</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DK</w:t>
            </w:r>
            <w:r w:rsidRPr="00AC4BD9">
              <w:rPr>
                <w:rFonts w:ascii="Book Antiqua" w:eastAsia="Times New Roman" w:hAnsi="Book Antiqua" w:cs="Calibri"/>
                <w:color w:val="000000"/>
                <w:sz w:val="16"/>
                <w:szCs w:val="16"/>
              </w:rPr>
              <w:br/>
              <w:t>KGjK</w:t>
            </w:r>
            <w:r w:rsidRPr="00AC4BD9">
              <w:rPr>
                <w:rFonts w:ascii="Book Antiqua" w:eastAsia="Times New Roman" w:hAnsi="Book Antiqua" w:cs="Calibri"/>
                <w:color w:val="000000"/>
                <w:sz w:val="16"/>
                <w:szCs w:val="16"/>
              </w:rPr>
              <w:br/>
              <w:t xml:space="preserve">KPK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2,750 </w:t>
            </w:r>
          </w:p>
        </w:tc>
        <w:tc>
          <w:tcPr>
            <w:tcW w:w="990" w:type="dxa"/>
            <w:shd w:val="clear" w:color="auto" w:fill="auto"/>
            <w:hideMark/>
          </w:tcPr>
          <w:p w:rsidR="00FF4962" w:rsidRPr="00AC4BD9" w:rsidRDefault="00FF4962" w:rsidP="006D4064">
            <w:pPr>
              <w:spacing w:after="0" w:line="240" w:lineRule="auto"/>
              <w:jc w:val="right"/>
              <w:rPr>
                <w:rFonts w:ascii="Calibri" w:eastAsia="Times New Roman" w:hAnsi="Calibri" w:cs="Calibri"/>
                <w:color w:val="000000"/>
                <w:sz w:val="16"/>
                <w:szCs w:val="16"/>
              </w:rPr>
            </w:pPr>
            <w:r w:rsidRPr="00AC4BD9">
              <w:rPr>
                <w:rFonts w:ascii="Book Antiqua" w:eastAsia="Times New Roman" w:hAnsi="Book Antiqua" w:cs="Calibri"/>
                <w:sz w:val="16"/>
                <w:szCs w:val="16"/>
              </w:rPr>
              <w:t xml:space="preserve"> </w:t>
            </w:r>
            <w:r w:rsidRPr="00AC4BD9">
              <w:rPr>
                <w:rFonts w:ascii="Calibri" w:eastAsia="Times New Roman" w:hAnsi="Calibri" w:cs="Calibri"/>
                <w:color w:val="000000"/>
                <w:sz w:val="16"/>
                <w:szCs w:val="16"/>
              </w:rPr>
              <w:t xml:space="preserve">5,050 </w:t>
            </w:r>
          </w:p>
        </w:tc>
        <w:tc>
          <w:tcPr>
            <w:tcW w:w="990" w:type="dxa"/>
            <w:shd w:val="clear" w:color="auto" w:fill="auto"/>
            <w:hideMark/>
          </w:tcPr>
          <w:p w:rsidR="00FF4962" w:rsidRPr="00AC4BD9" w:rsidRDefault="00FF4962" w:rsidP="006D4064">
            <w:pPr>
              <w:spacing w:after="0" w:line="240" w:lineRule="auto"/>
              <w:jc w:val="right"/>
              <w:rPr>
                <w:rFonts w:ascii="Calibri" w:eastAsia="Times New Roman" w:hAnsi="Calibri"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7,800 </w:t>
            </w:r>
          </w:p>
        </w:tc>
      </w:tr>
      <w:tr w:rsidR="00FF4962" w:rsidRPr="00AC4BD9" w:rsidTr="006D4064">
        <w:trPr>
          <w:trHeight w:val="710"/>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3.7.5</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77 dhe 78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Ngritja e kapaciteteve të institucioneve relevante për zbatim të legjislacionit në fushën e së drejtës së autorit</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Së paku 1 trajnim i organizuar për gjyqtarët, prokurorët, policinë në fushën e të Drejtave të Autorit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MKRS</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7,050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7,050 </w:t>
            </w:r>
          </w:p>
        </w:tc>
      </w:tr>
      <w:tr w:rsidR="00FF4962" w:rsidRPr="00AC4BD9" w:rsidTr="006D4064">
        <w:trPr>
          <w:trHeight w:val="56"/>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3.7.6</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77 dhe 78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Ngritja e kapaciteteve të Agjencisë për Pronësi Industriale</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Së paku 4 trajnime të organizuara për zyrtarët e Agjencisë së Pronësisë Industriale, të realizuara</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MTI</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2,250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11,850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14,100 </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3.7.</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377"/>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3.7.7</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77 dhe 78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Tarifat për operatorët kabllorë për shfrytëzimin e lëndës së mbrojtur me Ligjin për të Drejtat e Autorit.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Caktimi i skemave tarifore për operatorët kabllorë përmes ndërmjetësimit ose ndërhyrjes së Qeverisë së Kosovës</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MKRS</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24,500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24,500 </w:t>
            </w:r>
          </w:p>
        </w:tc>
      </w:tr>
      <w:tr w:rsidR="00FF4962" w:rsidRPr="00AC4BD9" w:rsidTr="006D4064">
        <w:trPr>
          <w:trHeight w:val="521"/>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3.7.8</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77 dhe 78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Informimi i palëve relevant me fushën e pronësisë industriale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Së paku 6 aktivitete të organizuara me qytetarët dhe bizneset me qëllim të vetëdijesimit për rëndësinë e pronësisë industriale.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MTI</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4,496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4,420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8,916 </w:t>
            </w:r>
          </w:p>
        </w:tc>
      </w:tr>
      <w:tr w:rsidR="00FF4962" w:rsidRPr="00AC4BD9" w:rsidTr="006D4064">
        <w:trPr>
          <w:trHeight w:val="62"/>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3.7.9</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77 dhe 78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Vazhdimi i luftimit të shkeljeve të së drejtës së pronësisë intelektuale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Numri i aktiviteteve të Doganës në luftën kundër shkelësve të PI-së, i rritur me vitin paraprak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MTI</w:t>
            </w:r>
            <w:r w:rsidRPr="00AC4BD9">
              <w:rPr>
                <w:rFonts w:ascii="Book Antiqua" w:eastAsia="Times New Roman" w:hAnsi="Book Antiqua" w:cs="Calibri"/>
                <w:color w:val="000000"/>
                <w:sz w:val="16"/>
                <w:szCs w:val="16"/>
              </w:rPr>
              <w:br/>
              <w:t>MKRS</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19,200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19,200 </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3.7.10</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77 dhe 78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Vazhdimi i luftimit të shkeljeve të së drejtës së pronësisë intelektuale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Sasia e konfiskuar e mallrave që shkelin të drejtën e Pronësisë Intelektuale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MTI</w:t>
            </w:r>
            <w:r w:rsidRPr="00AC4BD9">
              <w:rPr>
                <w:rFonts w:ascii="Book Antiqua" w:eastAsia="Times New Roman" w:hAnsi="Book Antiqua" w:cs="Calibri"/>
                <w:color w:val="000000"/>
                <w:sz w:val="16"/>
                <w:szCs w:val="16"/>
              </w:rPr>
              <w:br/>
              <w:t>MKRS</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r>
      <w:tr w:rsidR="00FF4962" w:rsidRPr="00AC4BD9" w:rsidTr="006D4064">
        <w:trPr>
          <w:trHeight w:val="56"/>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3.8. Kapitulli 8 i acquis-së: Politikat e konkurrencës</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Konkurrenca</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3.8.1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74 dhe 75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Hartimi i koncept dokumenti për Ligjin për Konkurrencën</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Koncept dokumenti për Ligjin për Konkurrencën, i miratuar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MTI </w:t>
            </w:r>
          </w:p>
        </w:tc>
        <w:tc>
          <w:tcPr>
            <w:tcW w:w="117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u w:val="single"/>
              </w:rPr>
            </w:pP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ERA</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3,000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3,000 </w:t>
            </w:r>
          </w:p>
        </w:tc>
      </w:tr>
      <w:tr w:rsidR="00FF4962" w:rsidRPr="00AC4BD9" w:rsidTr="006D4064">
        <w:trPr>
          <w:trHeight w:val="81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3.8.2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74 dhe 75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Analiza e tregut në sektorin e telekomunikimeve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Të gjeturat nga analiza në sektorin e telekomunikimit</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AKK</w:t>
            </w:r>
          </w:p>
        </w:tc>
        <w:tc>
          <w:tcPr>
            <w:tcW w:w="117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u w:val="single"/>
              </w:rPr>
            </w:pP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ERA, Nënkomiteti për Treg të Brendshëm</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10,800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10,800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3.8.3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74 dhe 75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Analiza e tregut në sektorin e homologimit</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Të gjeturat nga analizat në sektorin e homologimit</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AKK</w:t>
            </w:r>
          </w:p>
        </w:tc>
        <w:tc>
          <w:tcPr>
            <w:tcW w:w="117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u w:val="single"/>
              </w:rPr>
            </w:pP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ERA, Nënkomiteti për Treg të Brendshëm</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10,800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10,800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3.8.4</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74 dhe 75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Plani për Politikën e Konkurrencës 2019-2021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Miratimi i Planit për Politikën e Konkurrencës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AKK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K3-2019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Nënkomiteti për Treg të Brendshëm</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3.8.5</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74 dhe 75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Fuqizimi i procedurave dhe kapaciteteve të brendshme në Autoritetin Kosovar të Konkurrencës për realizimin e hetimeve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Rekrutimi i stafit shtesë në AKK 3 pozita inspektor i tregut dhe 1 pozitë zyrtar ligjor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AKK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ERA, Nënkomiteti për Treg të Brendshëm, ERA</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28,800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28,800</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 xml:space="preserve">Ndihma shtetërore </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3.8.6</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74 dhe 75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Fillimi i inicimit të Udhëzuesit për Krijimin i Inventarit të Ndihmës Shtetërore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Udhëzuesi për krijimin e Inventarit të Ndihmës Shtetërore, i hartuar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ERA</w:t>
            </w:r>
          </w:p>
        </w:tc>
        <w:tc>
          <w:tcPr>
            <w:tcW w:w="990" w:type="dxa"/>
            <w:shd w:val="clear" w:color="auto" w:fill="auto"/>
          </w:tcPr>
          <w:p w:rsidR="00FF4962" w:rsidRPr="00AC4BD9" w:rsidRDefault="00FF4962" w:rsidP="006D4064">
            <w:pPr>
              <w:spacing w:after="0"/>
              <w:jc w:val="right"/>
              <w:rPr>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3.8.7</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74 dhe 75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Ngritja e vetëdijes për Rregullat e ndihmës shtetërore për dhënësit dhe avokimi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Sesionet informuese (Trajnime, punëtori me dhënësit e ndihmës shtetërore). Pjesëmarrja e dhënësve të ndihmës shtetëore në keto punëtori, trajnime, seminare. Plotësimi i formularëve të Njoftimit nga Institucionet dhënëse me informatat përkatëse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ERA</w:t>
            </w:r>
          </w:p>
        </w:tc>
        <w:tc>
          <w:tcPr>
            <w:tcW w:w="990" w:type="dxa"/>
            <w:shd w:val="clear" w:color="auto" w:fill="auto"/>
          </w:tcPr>
          <w:p w:rsidR="00FF4962" w:rsidRPr="00AC4BD9" w:rsidRDefault="00FF4962" w:rsidP="006D4064">
            <w:pPr>
              <w:spacing w:after="0"/>
              <w:jc w:val="right"/>
              <w:rPr>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0 </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3.8.8</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74 dhe 75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Krijimi i Inventarit ekzistues, për Ndihmë Shtetërore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Inventarizimi i Ndihmës Shtetërore, i përfunduar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ERA</w:t>
            </w:r>
          </w:p>
        </w:tc>
        <w:tc>
          <w:tcPr>
            <w:tcW w:w="990" w:type="dxa"/>
            <w:shd w:val="clear" w:color="auto" w:fill="auto"/>
          </w:tcPr>
          <w:p w:rsidR="00FF4962" w:rsidRPr="00AC4BD9" w:rsidRDefault="00FF4962" w:rsidP="006D4064">
            <w:pPr>
              <w:spacing w:after="0"/>
              <w:jc w:val="right"/>
              <w:rPr>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56"/>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3.9. Kapitulli 9 i acquis-së: Shërbimet financiare</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3.9.</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20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3.9.1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50, 96 dhe aneksi 6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Aprovimi i Manualit për mbikëqyrjen on-site të pensioneve</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Manuali për mbikëqyrjen on-site të pensioneve, i miratuar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BQK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K1-K4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Konkluzionet e Nënkomitetit Ekonomia 2018</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4,500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5,050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9,550 </w:t>
            </w:r>
          </w:p>
        </w:tc>
      </w:tr>
      <w:tr w:rsidR="00FF4962" w:rsidRPr="00AC4BD9" w:rsidTr="006D4064">
        <w:trPr>
          <w:trHeight w:val="206"/>
        </w:trPr>
        <w:tc>
          <w:tcPr>
            <w:tcW w:w="81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3.9.2</w:t>
            </w:r>
          </w:p>
        </w:tc>
        <w:tc>
          <w:tcPr>
            <w:tcW w:w="1170" w:type="dxa"/>
            <w:shd w:val="clear" w:color="auto" w:fill="auto"/>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50, 96 dhe aneksi 6  </w:t>
            </w:r>
          </w:p>
        </w:tc>
        <w:tc>
          <w:tcPr>
            <w:tcW w:w="2790" w:type="dxa"/>
            <w:shd w:val="clear" w:color="auto" w:fill="auto"/>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Përgatitja e udhëzimit administrativ për zbatimin e Rregullores për adekuatshmërinë e kapitalit</w:t>
            </w:r>
            <w:r w:rsidRPr="00AC4BD9">
              <w:rPr>
                <w:rFonts w:ascii="Book Antiqua" w:eastAsia="Times New Roman" w:hAnsi="Book Antiqua" w:cs="Calibri"/>
                <w:sz w:val="16"/>
                <w:szCs w:val="16"/>
              </w:rPr>
              <w:br/>
              <w:t>(Te barten tek masat legjislative)</w:t>
            </w:r>
          </w:p>
        </w:tc>
        <w:tc>
          <w:tcPr>
            <w:tcW w:w="2970" w:type="dxa"/>
            <w:shd w:val="clear" w:color="auto" w:fill="auto"/>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1. Direktiva 2013/36 / BE e PARLAMENTIT EVROPIAN DHE E KËSHILLIT TË 26 Qershorit 2013 për qasjen në veprimtarinë e institucioneve të kreditit dhe mbikëqyrjen e kujdesshme të institucioneve kreditore dhe të firmave investuese, duke ndryshuar Direktivën 2002/87/ECC dhe duke shfuqizuar Direktivat 2006 / 48/ECC dhe 2006/49/ECC. </w:t>
            </w:r>
          </w:p>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2. Rregullorja 575/2013 E PARLAMENTIT EVROPIAN DHE KËSHILLIT TË 26 qershorit 2013 mbi kërkesat e kujdesshme për institucionet e kreditit dhe firmat e investimeve dhe ndryshimin e Rregullores (EU) Nr. 648/2012</w:t>
            </w:r>
          </w:p>
        </w:tc>
        <w:tc>
          <w:tcPr>
            <w:tcW w:w="1170" w:type="dxa"/>
            <w:shd w:val="clear" w:color="auto" w:fill="auto"/>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BQK</w:t>
            </w:r>
          </w:p>
        </w:tc>
        <w:tc>
          <w:tcPr>
            <w:tcW w:w="1170" w:type="dxa"/>
            <w:shd w:val="clear" w:color="auto" w:fill="auto"/>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auto" w:fill="auto"/>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K1 2019</w:t>
            </w:r>
          </w:p>
        </w:tc>
        <w:tc>
          <w:tcPr>
            <w:tcW w:w="1710" w:type="dxa"/>
            <w:shd w:val="clear" w:color="auto" w:fill="auto"/>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4,500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7,350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11,850 </w:t>
            </w:r>
          </w:p>
        </w:tc>
      </w:tr>
      <w:tr w:rsidR="00FF4962" w:rsidRPr="00AC4BD9" w:rsidTr="006D4064">
        <w:trPr>
          <w:trHeight w:val="1178"/>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3.9.3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50, 96 dhe aneksi 6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Përgatitja e udhëzimit administrativ për zbatimin e Rregullores për treguesit e leverazhit </w:t>
            </w:r>
            <w:r w:rsidRPr="00AC4BD9">
              <w:rPr>
                <w:rFonts w:ascii="Book Antiqua" w:eastAsia="Times New Roman" w:hAnsi="Book Antiqua" w:cs="Calibri"/>
                <w:color w:val="000000"/>
                <w:sz w:val="16"/>
                <w:szCs w:val="16"/>
              </w:rPr>
              <w:br/>
              <w:t>(Te barten tek masat legjislative)</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1. Direktiva 2013/36 / BE e PARLAMENTIT EVROPIAN DHE E KËSHILLIT TË 26 Qershorit 2013 për qasjen në veprimtarinë e institucioneve të kreditit dhe mbikëqyrjen e kujdesshme të institucioneve kreditore dhe të </w:t>
            </w:r>
            <w:r w:rsidRPr="00AC4BD9">
              <w:rPr>
                <w:rFonts w:ascii="Book Antiqua" w:eastAsia="Times New Roman" w:hAnsi="Book Antiqua" w:cs="Calibri"/>
                <w:color w:val="000000"/>
                <w:sz w:val="16"/>
                <w:szCs w:val="16"/>
              </w:rPr>
              <w:lastRenderedPageBreak/>
              <w:t>firmave investuese, duke ndryshuar Direktivën 2002/87/ECC dhe duke shfuqizuar Direktivat 2006 / 48/ECC dhe 2006/49/ECC. 2. Rregullorja 575/2013 E PARLAMENTIT EVROPIAN DHE KËSHILLIT TË 26 qershorit 2013 mbi kërkesat e kujdesshme për institucionet e kreditit dhe firmat e investimeve dhe ndryshimin e Rregullores (EU) Nr. 648/2012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BQK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u w:val="single"/>
              </w:rPr>
            </w:pP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u w:val="single"/>
              </w:rPr>
            </w:pP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4,500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7,350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11,850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3.9.4</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50, 96 dhe aneksi 6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Manuali për menaxhimin e riskut</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Hartimi dhe miratimi i Manualit</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BQK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4,500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5,050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9,550</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3.9.</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3.9.</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56"/>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3.10. Kapitulli 10 i acquis-së: Shoqëria e informacionit dhe mediat</w:t>
            </w:r>
          </w:p>
        </w:tc>
      </w:tr>
      <w:tr w:rsidR="00FF4962" w:rsidRPr="00AC4BD9" w:rsidTr="006D4064">
        <w:trPr>
          <w:trHeight w:val="56"/>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3.10.</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81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3.10.1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109, 110 dhe 111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Krijimi i kushteve të përshtatshme për kalim në transmetim digjital tokësor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Strategjia për Digjitalizim të Transmetimit Tokësor, e miratur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KPM</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MZhE</w:t>
            </w:r>
            <w:r w:rsidRPr="00AC4BD9">
              <w:rPr>
                <w:rFonts w:ascii="Book Antiqua" w:eastAsia="Times New Roman" w:hAnsi="Book Antiqua" w:cs="Calibri"/>
                <w:sz w:val="16"/>
                <w:szCs w:val="16"/>
              </w:rPr>
              <w:br/>
              <w:t>ARKEP</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1,670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1,670</w:t>
            </w:r>
          </w:p>
        </w:tc>
      </w:tr>
      <w:tr w:rsidR="00FF4962" w:rsidRPr="00AC4BD9" w:rsidTr="006D4064">
        <w:trPr>
          <w:trHeight w:val="56"/>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3.10.</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3.10.</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3.10.2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109, 110 dhe 111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Shtrirja e Infrastrukturës telekomunikuese brezgjerë në viset e pambuluara përmes programit KODE</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Infrastruktura brezgjerë me shpejtësi të lartë (në dhjetë lote/zona rurale të përcaktuara), e vendosur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MZhE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ARKEP</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për Komunikime Elektronike</w:t>
            </w:r>
            <w:r w:rsidRPr="00AC4BD9">
              <w:rPr>
                <w:rFonts w:ascii="Book Antiqua" w:eastAsia="Times New Roman" w:hAnsi="Book Antiqua" w:cs="Calibri"/>
                <w:color w:val="000000"/>
                <w:sz w:val="16"/>
                <w:szCs w:val="16"/>
              </w:rPr>
              <w:br/>
              <w:t>Agjenda Digjitale 2013-2020</w:t>
            </w:r>
            <w:r w:rsidRPr="00AC4BD9">
              <w:rPr>
                <w:rFonts w:ascii="Book Antiqua" w:eastAsia="Times New Roman" w:hAnsi="Book Antiqua" w:cs="Calibri"/>
                <w:color w:val="000000"/>
                <w:sz w:val="16"/>
                <w:szCs w:val="16"/>
              </w:rPr>
              <w:br/>
              <w:t>Ligji Nr. 06/L-112</w:t>
            </w:r>
            <w:r w:rsidRPr="00AC4BD9">
              <w:rPr>
                <w:rFonts w:ascii="Book Antiqua" w:eastAsia="Times New Roman" w:hAnsi="Book Antiqua" w:cs="Calibri"/>
                <w:color w:val="000000"/>
                <w:sz w:val="16"/>
                <w:szCs w:val="16"/>
              </w:rPr>
              <w:br/>
              <w:t>për Ratifikimin e Marrëveshjes për Financim Midis Republikës së Kosovës dhe Asociacionit Ndërkombëtar për Zhvillim për Projektin e Ekonomisë Digjitale të Kosovës</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r>
      <w:tr w:rsidR="00FF4962" w:rsidRPr="00AC4BD9" w:rsidTr="006D4064">
        <w:trPr>
          <w:trHeight w:val="62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3.10.3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109, 110 dhe 111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Dhënia e kapaciteteve frekuencore për shërbimet International Mobile Technology (IMT - telefoni mobile </w:t>
            </w:r>
            <w:r w:rsidRPr="00AC4BD9">
              <w:rPr>
                <w:rFonts w:ascii="Book Antiqua" w:eastAsia="Times New Roman" w:hAnsi="Book Antiqua" w:cs="Calibri"/>
                <w:sz w:val="16"/>
                <w:szCs w:val="16"/>
              </w:rPr>
              <w:lastRenderedPageBreak/>
              <w:t>3G dhe 4G) për ofruesit e shërbimeve mobile të komunikimeve elektronike</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lastRenderedPageBreak/>
              <w:t xml:space="preserve">Autorizimet individuale për operatorë për dhënien e kapaciteteve frekuencore 800 MHz, 900 MHz dhe </w:t>
            </w:r>
            <w:r w:rsidRPr="00AC4BD9">
              <w:rPr>
                <w:rFonts w:ascii="Book Antiqua" w:eastAsia="Times New Roman" w:hAnsi="Book Antiqua" w:cs="Calibri"/>
                <w:sz w:val="16"/>
                <w:szCs w:val="16"/>
              </w:rPr>
              <w:lastRenderedPageBreak/>
              <w:t>1800 MHz për shërbime IMT përfshirë edhe shërbimet IoT, të miratuara</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lastRenderedPageBreak/>
              <w:t>ARKEP</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MZhE</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2,060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2,060 </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3.10.4</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109, 110 dhe 111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Koordinimi i shfrytëzimit të radio frekuencave në eliminim të interferencave dhe ofrim kualitative të shërbimeve -Zbatim i rekomandimeve evropiane ECC/Rec (11) 04; ECC/Rec (08) 02; ECC/Rec (01) 01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Marrëveshjet Teknike për Planifikimin dhe Koordinimin të Frekuencave në zonat kufitare (vendet e rajonit) për brezet 800 MHz, 900 MHz dhe 1800 MHz, të nënshkruara</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ARKEP</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MZhE</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1,968.75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1,968.75 </w:t>
            </w:r>
          </w:p>
        </w:tc>
      </w:tr>
      <w:tr w:rsidR="00FF4962" w:rsidRPr="00AC4BD9" w:rsidTr="006D4064">
        <w:trPr>
          <w:trHeight w:val="458"/>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3.10.5</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109, 110 dhe 111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Ngritja dhe përmirësimi i kapaciteteve KOS-CERT</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Sistemi për monitorimin në kohë reale të rrjeteve (sistemi ofron analizimin dhe monitorimin e rrjeteve në kohë reale në lidhje me kërcënimet e sigurisë - Security Information and Event Management (SIEM)), i funksionalizuar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ARKEP</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1,440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1,440 </w:t>
            </w:r>
          </w:p>
        </w:tc>
      </w:tr>
      <w:tr w:rsidR="00FF4962" w:rsidRPr="00AC4BD9" w:rsidTr="006D4064">
        <w:trPr>
          <w:trHeight w:val="56"/>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3.11. Kapitulli 11 i acquis-së: Bujqësia dhe zhvillimi rural</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3.11.</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56"/>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3.11.1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102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Përmirësimi i politikave për tokën bujqësore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Koncept dokumenti për tokën bujqësore, i miratuar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MBPZhR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MMPH</w:t>
            </w:r>
            <w:r w:rsidRPr="00AC4BD9">
              <w:rPr>
                <w:rFonts w:ascii="Book Antiqua" w:eastAsia="Times New Roman" w:hAnsi="Book Antiqua" w:cs="Calibri"/>
                <w:color w:val="000000"/>
                <w:sz w:val="16"/>
                <w:szCs w:val="16"/>
              </w:rPr>
              <w:br/>
              <w:t>AKK</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8,100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8,100 </w:t>
            </w:r>
          </w:p>
        </w:tc>
      </w:tr>
      <w:tr w:rsidR="00FF4962" w:rsidRPr="00AC4BD9" w:rsidTr="006D4064">
        <w:trPr>
          <w:trHeight w:val="56"/>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3.11.2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102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Përmirësimi i politikave për rregullimin e tokës</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Koncept dokumenti për rregullimin e tokës, i miratuar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MBPZhR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MMPH</w:t>
            </w:r>
            <w:r w:rsidRPr="00AC4BD9">
              <w:rPr>
                <w:rFonts w:ascii="Book Antiqua" w:eastAsia="Times New Roman" w:hAnsi="Book Antiqua" w:cs="Calibri"/>
                <w:color w:val="000000"/>
                <w:sz w:val="16"/>
                <w:szCs w:val="16"/>
              </w:rPr>
              <w:br/>
              <w:t>AKK</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7,200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7,200 </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3.11.3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102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Përmirësimi i politikave për përdorimin e plehrave artificiale, i miratuar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Koncept dokumenti për plehrat artificiale, i miratuar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MBPZhR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MMPH</w:t>
            </w:r>
            <w:r w:rsidRPr="00AC4BD9">
              <w:rPr>
                <w:rFonts w:ascii="Book Antiqua" w:eastAsia="Times New Roman" w:hAnsi="Book Antiqua" w:cs="Calibri"/>
                <w:color w:val="000000"/>
                <w:sz w:val="16"/>
                <w:szCs w:val="16"/>
              </w:rPr>
              <w:br/>
              <w:t>MTI</w:t>
            </w:r>
            <w:r w:rsidRPr="00AC4BD9">
              <w:rPr>
                <w:rFonts w:ascii="Book Antiqua" w:eastAsia="Times New Roman" w:hAnsi="Book Antiqua" w:cs="Calibri"/>
                <w:color w:val="000000"/>
                <w:sz w:val="16"/>
                <w:szCs w:val="16"/>
              </w:rPr>
              <w:br/>
              <w:t>AUV</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7,200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7,200 </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3.11.</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3.11.</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197"/>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3.11.4</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102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Mbështetja e Sektorit të Drithërave, Hortikulturës dhe Blegtorisë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12,000 fermerë në sektorin e drithërave; </w:t>
            </w:r>
            <w:r w:rsidRPr="00AC4BD9">
              <w:rPr>
                <w:rFonts w:ascii="Book Antiqua" w:eastAsia="Times New Roman" w:hAnsi="Book Antiqua" w:cs="Calibri"/>
                <w:sz w:val="16"/>
                <w:szCs w:val="16"/>
              </w:rPr>
              <w:br/>
              <w:t xml:space="preserve">8,000 fermerë në sektorin e hortikulturës; dhe </w:t>
            </w:r>
            <w:r w:rsidRPr="00AC4BD9">
              <w:rPr>
                <w:rFonts w:ascii="Book Antiqua" w:eastAsia="Times New Roman" w:hAnsi="Book Antiqua" w:cs="Calibri"/>
                <w:sz w:val="16"/>
                <w:szCs w:val="16"/>
              </w:rPr>
              <w:br/>
              <w:t>9,200 fermerë në sektorin e blegtorisë, të përkrahur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MBPZhR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MF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Programi për Bujqësi dhe Zhvillim Rural 2014- 2020</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p w:rsidR="00FF4962" w:rsidRPr="00AC4BD9" w:rsidRDefault="00FF4962" w:rsidP="006D4064">
            <w:pPr>
              <w:spacing w:after="0" w:line="240" w:lineRule="auto"/>
              <w:jc w:val="right"/>
              <w:rPr>
                <w:rFonts w:ascii="Book Antiqua" w:eastAsia="Times New Roman" w:hAnsi="Book Antiqua" w:cs="Calibri"/>
                <w:color w:val="000000"/>
                <w:sz w:val="16"/>
                <w:szCs w:val="16"/>
              </w:rPr>
            </w:pP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3.11.5</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102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Mbështetja e sektorit të zhvillimit rural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400 projekte të përkrahura sipas masave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MBPZhR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MF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Programi për Bujqësi dhe Zhvillim Rural 2014- 2020</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r>
      <w:tr w:rsidR="00FF4962" w:rsidRPr="00AC4BD9" w:rsidTr="006D4064">
        <w:trPr>
          <w:trHeight w:val="56"/>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3.12. Kapitulli 12 i acquis-së: Politikat e sigurisë së ushqimit, fitosanitare dhe ato të veterinës</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3.12.</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3.12.</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3.12.</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3.12.1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102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Përmirësimi i mbrojtjes së shëndetit publik dhe shëndetit të kafshëve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Fabrika për përpunimin e mbetjeve të kafshëve, e funksionalizuar.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AUV</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MBPZhR</w:t>
            </w:r>
            <w:r w:rsidRPr="00AC4BD9">
              <w:rPr>
                <w:rFonts w:ascii="Book Antiqua" w:eastAsia="Times New Roman" w:hAnsi="Book Antiqua" w:cs="Calibri"/>
                <w:color w:val="000000"/>
                <w:sz w:val="16"/>
                <w:szCs w:val="16"/>
              </w:rPr>
              <w:br/>
              <w:t>MTI</w:t>
            </w:r>
            <w:r w:rsidRPr="00AC4BD9">
              <w:rPr>
                <w:rFonts w:ascii="Book Antiqua" w:eastAsia="Times New Roman" w:hAnsi="Book Antiqua" w:cs="Calibri"/>
                <w:color w:val="000000"/>
                <w:sz w:val="16"/>
                <w:szCs w:val="16"/>
              </w:rPr>
              <w:br/>
              <w:t>MMPH</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nr. 2004/21 për veterinarinë;</w:t>
            </w:r>
            <w:r w:rsidRPr="00AC4BD9">
              <w:rPr>
                <w:rFonts w:ascii="Book Antiqua" w:eastAsia="Times New Roman" w:hAnsi="Book Antiqua" w:cs="Calibri"/>
                <w:color w:val="000000"/>
                <w:sz w:val="16"/>
                <w:szCs w:val="16"/>
              </w:rPr>
              <w:br/>
              <w:t>Konkluzionet e Nënkomitetit për Bujqësi 2017</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21,200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21,200 </w:t>
            </w:r>
          </w:p>
        </w:tc>
      </w:tr>
      <w:tr w:rsidR="00FF4962" w:rsidRPr="00AC4BD9" w:rsidTr="006D4064">
        <w:trPr>
          <w:trHeight w:val="422"/>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3.12.2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102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Përmirësimi i mbrojtjes së shëndetit publik dhe shëndetit të kafshëve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Vlerësimi dhe kategorizimi i operatorëve të biznesit me ushqim, i përfunduar.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AUV</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MBPZhR</w:t>
            </w:r>
            <w:r w:rsidRPr="00AC4BD9">
              <w:rPr>
                <w:rFonts w:ascii="Book Antiqua" w:eastAsia="Times New Roman" w:hAnsi="Book Antiqua" w:cs="Calibri"/>
                <w:color w:val="000000"/>
                <w:sz w:val="16"/>
                <w:szCs w:val="16"/>
              </w:rPr>
              <w:br/>
              <w:t>MTI</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Ligji nr. 03/L-016 mbi ushqimin; Ligji nr. 2004/21 për veterinarinë; Plani vjetor kombëtar për kontrolle zyrtare, mostrim dhe monitorim të mbetjeve; </w:t>
            </w:r>
            <w:r w:rsidRPr="00AC4BD9">
              <w:rPr>
                <w:rFonts w:ascii="Book Antiqua" w:eastAsia="Times New Roman" w:hAnsi="Book Antiqua" w:cs="Calibri"/>
                <w:color w:val="000000"/>
                <w:sz w:val="16"/>
                <w:szCs w:val="16"/>
              </w:rPr>
              <w:br/>
              <w:t>Pakoja higjienike</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24,500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24,500 </w:t>
            </w:r>
          </w:p>
        </w:tc>
      </w:tr>
      <w:tr w:rsidR="00FF4962" w:rsidRPr="00AC4BD9" w:rsidTr="006D4064">
        <w:trPr>
          <w:trHeight w:val="56"/>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3.13. Kapitulli 13 i acquis-së: Peshkataria</w:t>
            </w:r>
          </w:p>
        </w:tc>
      </w:tr>
      <w:tr w:rsidR="00FF4962" w:rsidRPr="00AC4BD9" w:rsidTr="006D4064">
        <w:trPr>
          <w:trHeight w:val="56"/>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3.13.</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56"/>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3.13.</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56"/>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3.13.</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56"/>
        </w:trPr>
        <w:tc>
          <w:tcPr>
            <w:tcW w:w="15570" w:type="dxa"/>
            <w:gridSpan w:val="11"/>
            <w:shd w:val="clear" w:color="FFFFFF" w:fill="FDEADA"/>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3.14. Kapitulli 14 i acquis-së: Politikat e transportit</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3.14.</w:t>
            </w:r>
          </w:p>
        </w:tc>
        <w:tc>
          <w:tcPr>
            <w:tcW w:w="14760" w:type="dxa"/>
            <w:gridSpan w:val="10"/>
            <w:shd w:val="clear" w:color="auto" w:fill="auto"/>
            <w:vAlign w:val="bottom"/>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152"/>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3.14.1</w:t>
            </w:r>
          </w:p>
        </w:tc>
        <w:tc>
          <w:tcPr>
            <w:tcW w:w="117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Hartimi i politikave të zhvillimit strategjik të sektorit të aviacionit civil</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Strategjia e sektorit të aviacionit civil, e mirtuar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MI </w:t>
            </w:r>
          </w:p>
        </w:tc>
        <w:tc>
          <w:tcPr>
            <w:tcW w:w="1170" w:type="dxa"/>
            <w:shd w:val="clear" w:color="000000" w:fill="FFFFFF"/>
            <w:noWrap/>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AAC</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7,060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7,060 </w:t>
            </w:r>
          </w:p>
        </w:tc>
      </w:tr>
      <w:tr w:rsidR="00FF4962" w:rsidRPr="00AC4BD9" w:rsidTr="006D4064">
        <w:trPr>
          <w:trHeight w:val="251"/>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3.14.2</w:t>
            </w:r>
          </w:p>
        </w:tc>
        <w:tc>
          <w:tcPr>
            <w:tcW w:w="1170" w:type="dxa"/>
            <w:shd w:val="clear" w:color="FDEADA"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113 </w:t>
            </w:r>
          </w:p>
        </w:tc>
        <w:tc>
          <w:tcPr>
            <w:tcW w:w="2790" w:type="dxa"/>
            <w:shd w:val="clear" w:color="FDEADA"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Hartimi i politikave të zhvillimit strategjik sektorial të transportit</w:t>
            </w:r>
          </w:p>
        </w:tc>
        <w:tc>
          <w:tcPr>
            <w:tcW w:w="2970" w:type="dxa"/>
            <w:shd w:val="clear" w:color="FDEADA"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Rishikimi i Strategjisë Sektoriale dhe Transportit Multimodal 2015-2025 dhe plani i veprimit, i përfunduar</w:t>
            </w:r>
          </w:p>
        </w:tc>
        <w:tc>
          <w:tcPr>
            <w:tcW w:w="1170" w:type="dxa"/>
            <w:shd w:val="clear" w:color="FDEADA"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MI</w:t>
            </w:r>
          </w:p>
        </w:tc>
        <w:tc>
          <w:tcPr>
            <w:tcW w:w="1170" w:type="dxa"/>
            <w:shd w:val="clear" w:color="FDEADA"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FDEADA"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FDEADA"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10,300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10,300 </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3.14.</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3.14.</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260"/>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3.14.3</w:t>
            </w:r>
          </w:p>
        </w:tc>
        <w:tc>
          <w:tcPr>
            <w:tcW w:w="117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Përmirësimi i shërbimeve me qëllim të krijimit të lehtësirave në transportin ajror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Ngritja e sistemit instrumental të aterimit (ndriqimit) nga kategoria 2 në kategorinë 3b, e përfunduar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MI</w:t>
            </w:r>
          </w:p>
        </w:tc>
        <w:tc>
          <w:tcPr>
            <w:tcW w:w="1170" w:type="dxa"/>
            <w:shd w:val="clear" w:color="000000" w:fill="FFFFFF"/>
            <w:noWrap/>
            <w:vAlign w:val="center"/>
            <w:hideMark/>
          </w:tcPr>
          <w:p w:rsidR="00FF4962" w:rsidRPr="00AC4BD9" w:rsidRDefault="00FF4962" w:rsidP="006D4064">
            <w:pPr>
              <w:spacing w:after="0" w:line="240" w:lineRule="auto"/>
              <w:jc w:val="center"/>
              <w:rPr>
                <w:rFonts w:ascii="Calibri" w:eastAsia="Times New Roman" w:hAnsi="Calibri" w:cs="Calibri"/>
                <w:color w:val="000000"/>
                <w:sz w:val="16"/>
                <w:szCs w:val="16"/>
              </w:rPr>
            </w:pPr>
            <w:r w:rsidRPr="00AC4BD9">
              <w:rPr>
                <w:rFonts w:ascii="Calibri" w:eastAsia="Times New Roman" w:hAnsi="Calibri" w:cs="Calibri"/>
                <w:color w:val="000000"/>
                <w:sz w:val="16"/>
                <w:szCs w:val="16"/>
              </w:rPr>
              <w:t> </w:t>
            </w:r>
          </w:p>
        </w:tc>
        <w:tc>
          <w:tcPr>
            <w:tcW w:w="81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3.14.4</w:t>
            </w:r>
          </w:p>
        </w:tc>
        <w:tc>
          <w:tcPr>
            <w:tcW w:w="117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Përmirësimi i infrastrukturës digjitale në testimin e kandidateve për shofer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Vendosja e rrjetit të internetit, pajisa me kompjuter dhe sigurimi i sallave, të përfunduara</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MI</w:t>
            </w:r>
          </w:p>
        </w:tc>
        <w:tc>
          <w:tcPr>
            <w:tcW w:w="1170" w:type="dxa"/>
            <w:shd w:val="clear" w:color="000000" w:fill="FFFFFF"/>
            <w:noWrap/>
            <w:vAlign w:val="center"/>
            <w:hideMark/>
          </w:tcPr>
          <w:p w:rsidR="00FF4962" w:rsidRPr="00AC4BD9" w:rsidRDefault="00FF4962" w:rsidP="006D4064">
            <w:pPr>
              <w:spacing w:after="0" w:line="240" w:lineRule="auto"/>
              <w:jc w:val="center"/>
              <w:rPr>
                <w:rFonts w:ascii="Calibri" w:eastAsia="Times New Roman" w:hAnsi="Calibri" w:cs="Calibri"/>
                <w:color w:val="000000"/>
                <w:sz w:val="16"/>
                <w:szCs w:val="16"/>
              </w:rPr>
            </w:pPr>
            <w:r w:rsidRPr="00AC4BD9">
              <w:rPr>
                <w:rFonts w:ascii="Calibri" w:eastAsia="Times New Roman" w:hAnsi="Calibri" w:cs="Calibri"/>
                <w:color w:val="000000"/>
                <w:sz w:val="16"/>
                <w:szCs w:val="16"/>
              </w:rPr>
              <w:t> </w:t>
            </w:r>
          </w:p>
        </w:tc>
        <w:tc>
          <w:tcPr>
            <w:tcW w:w="81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Ligji për patent shofer</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3.14.5</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113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Vendosja e sistemit inteligjent të transportit dhe krijimi i qendrës kontrolluese për menaxhimin e trafikut</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Studimi i fizibilitetit për vendosjen e SIT në rrjetin kryesor (auto udhë), i përfunduar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MI</w:t>
            </w:r>
          </w:p>
        </w:tc>
        <w:tc>
          <w:tcPr>
            <w:tcW w:w="1170" w:type="dxa"/>
            <w:shd w:val="clear" w:color="auto" w:fill="auto"/>
            <w:vAlign w:val="center"/>
            <w:hideMark/>
          </w:tcPr>
          <w:p w:rsidR="00FF4962" w:rsidRPr="00AC4BD9" w:rsidRDefault="00FF4962" w:rsidP="006D4064">
            <w:pPr>
              <w:spacing w:after="0" w:line="240" w:lineRule="auto"/>
              <w:jc w:val="center"/>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Strategjia Sektoriale dhe Transportit Multimodal 2015-2025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p>
        </w:tc>
      </w:tr>
      <w:tr w:rsidR="00FF4962" w:rsidRPr="00AC4BD9" w:rsidTr="006D4064">
        <w:trPr>
          <w:trHeight w:val="67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3.14.6</w:t>
            </w:r>
          </w:p>
        </w:tc>
        <w:tc>
          <w:tcPr>
            <w:tcW w:w="117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Përmirësimi dhe zhvillimi i infrastrukturës së transportit hekurudhor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Projekt dizajni detaj teknik për fazën e dytë për linjën e 10-të hekurudhore (Fushë Kosovë - Mitrovicë), i përfunduar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INFRAKOS</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MI</w:t>
            </w:r>
          </w:p>
        </w:tc>
        <w:tc>
          <w:tcPr>
            <w:tcW w:w="81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Strategjia Sektoriale dhe Transportit Multimodal 2015-2025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1,000,000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1,000,000 </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3.14.7</w:t>
            </w:r>
          </w:p>
        </w:tc>
        <w:tc>
          <w:tcPr>
            <w:tcW w:w="117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Përmirësimi dhe zhvillimi i infrastrukturës së transportit hekurudhor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Projekt dizajni preliminar për linjën e 7-të hekurudhore (Fushë Kosovë - Podujevë), i përfunduar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INFRAKOS</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MI</w:t>
            </w:r>
          </w:p>
        </w:tc>
        <w:tc>
          <w:tcPr>
            <w:tcW w:w="81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Strategjia Sektoriale dhe Transportit Multimodal 2015-2025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1,250,000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1,250,000 </w:t>
            </w:r>
          </w:p>
        </w:tc>
      </w:tr>
      <w:tr w:rsidR="00FF4962" w:rsidRPr="00AC4BD9" w:rsidTr="006D4064">
        <w:trPr>
          <w:trHeight w:val="557"/>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3.14.8</w:t>
            </w:r>
          </w:p>
        </w:tc>
        <w:tc>
          <w:tcPr>
            <w:tcW w:w="117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Ofrimi i shërbimit për kontrollimin e rregullsisë së automjeteve në rrugë (kontrollet mobile) me qëllim të ngritjes së sigurisë në rrugë</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Subjektet për kontrolla mobile, të përfunduara dhe autorizuara</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MI</w:t>
            </w:r>
          </w:p>
        </w:tc>
        <w:tc>
          <w:tcPr>
            <w:tcW w:w="1170" w:type="dxa"/>
            <w:shd w:val="clear" w:color="000000" w:fill="FFFFFF"/>
            <w:vAlign w:val="center"/>
            <w:hideMark/>
          </w:tcPr>
          <w:p w:rsidR="00FF4962" w:rsidRPr="00AC4BD9" w:rsidRDefault="00FF4962" w:rsidP="006D4064">
            <w:pPr>
              <w:spacing w:after="0" w:line="240" w:lineRule="auto"/>
              <w:jc w:val="center"/>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1,500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1,500 </w:t>
            </w:r>
          </w:p>
        </w:tc>
      </w:tr>
      <w:tr w:rsidR="00FF4962" w:rsidRPr="00AC4BD9" w:rsidTr="006D4064">
        <w:trPr>
          <w:trHeight w:val="56"/>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sz w:val="16"/>
                <w:szCs w:val="16"/>
              </w:rPr>
              <w:t>3.15. Kapitulli 15 i acquis-së: Energjia</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3.15.</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sz w:val="16"/>
                <w:szCs w:val="16"/>
                <w:u w:val="single"/>
              </w:rPr>
              <w:t>Korniza e politikave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3.15.1.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114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Zhvillimi i mëtejshëm i politikave në fushën e energjisë me qëllim të zbatimit të dispozitave të MSA-së dhe acquis-së së transpozuar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Strategjia dhe plani i veprimit për mbrojtje nga rrezatimi dhe siguria bërthamore, e miratuar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AKMRrSB</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MIT</w:t>
            </w:r>
            <w:r w:rsidRPr="00AC4BD9">
              <w:rPr>
                <w:rFonts w:ascii="Book Antiqua" w:eastAsia="Times New Roman" w:hAnsi="Book Antiqua" w:cs="Calibri"/>
                <w:sz w:val="16"/>
                <w:szCs w:val="16"/>
              </w:rPr>
              <w:br/>
              <w:t>MSh</w:t>
            </w:r>
            <w:r w:rsidRPr="00AC4BD9">
              <w:rPr>
                <w:rFonts w:ascii="Book Antiqua" w:eastAsia="Times New Roman" w:hAnsi="Book Antiqua" w:cs="Calibri"/>
                <w:sz w:val="16"/>
                <w:szCs w:val="16"/>
              </w:rPr>
              <w:br/>
              <w:t>MMPH</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K3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Ligji nr. 6/L-029 për mbrojtje nga rrezatimi dhe siguria bërthamore</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8,000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FF0000"/>
                <w:sz w:val="16"/>
                <w:szCs w:val="16"/>
              </w:rPr>
            </w:pPr>
            <w:r w:rsidRPr="00AC4BD9">
              <w:rPr>
                <w:rFonts w:ascii="Book Antiqua" w:eastAsia="Times New Roman" w:hAnsi="Book Antiqua" w:cs="Calibri"/>
                <w:sz w:val="16"/>
                <w:szCs w:val="16"/>
              </w:rPr>
              <w:t xml:space="preserve"> 4,500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FF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12,500 </w:t>
            </w:r>
          </w:p>
        </w:tc>
      </w:tr>
      <w:tr w:rsidR="00FF4962" w:rsidRPr="00AC4BD9" w:rsidTr="006D4064">
        <w:trPr>
          <w:trHeight w:val="64"/>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3.15.2.</w:t>
            </w:r>
          </w:p>
        </w:tc>
        <w:tc>
          <w:tcPr>
            <w:tcW w:w="117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114 </w:t>
            </w:r>
          </w:p>
        </w:tc>
        <w:tc>
          <w:tcPr>
            <w:tcW w:w="279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Zhvillimi i mëtejshëm i politikave në fushën e eficiencës së energjisë me qëllim të zbatimit të dispozitave të MSA-së dhe acquis-së së transpozuar</w:t>
            </w:r>
          </w:p>
        </w:tc>
        <w:tc>
          <w:tcPr>
            <w:tcW w:w="297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Plani Kombëtar i Veprimit për Eficiencë të Energjisë 2019-2021, i miratuar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MZhE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MMPH</w:t>
            </w:r>
            <w:r w:rsidRPr="00AC4BD9">
              <w:rPr>
                <w:rFonts w:ascii="Book Antiqua" w:eastAsia="Times New Roman" w:hAnsi="Book Antiqua" w:cs="Calibri"/>
                <w:sz w:val="16"/>
                <w:szCs w:val="16"/>
              </w:rPr>
              <w:br/>
              <w:t>MPMS</w:t>
            </w:r>
            <w:r w:rsidRPr="00AC4BD9">
              <w:rPr>
                <w:rFonts w:ascii="Book Antiqua" w:eastAsia="Times New Roman" w:hAnsi="Book Antiqua" w:cs="Calibri"/>
                <w:sz w:val="16"/>
                <w:szCs w:val="16"/>
              </w:rPr>
              <w:br/>
              <w:t>MF</w:t>
            </w:r>
            <w:r w:rsidRPr="00AC4BD9">
              <w:rPr>
                <w:rFonts w:ascii="Book Antiqua" w:eastAsia="Times New Roman" w:hAnsi="Book Antiqua" w:cs="Calibri"/>
                <w:sz w:val="16"/>
                <w:szCs w:val="16"/>
              </w:rPr>
              <w:br/>
              <w:t>ZRrE</w:t>
            </w:r>
            <w:r w:rsidRPr="00AC4BD9">
              <w:rPr>
                <w:rFonts w:ascii="Book Antiqua" w:eastAsia="Times New Roman" w:hAnsi="Book Antiqua" w:cs="Calibri"/>
                <w:sz w:val="16"/>
                <w:szCs w:val="16"/>
              </w:rPr>
              <w:br/>
              <w:t>KOSTT</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Strategjia e Energjisë e Republikës së Kosovës 2017-2026</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75,600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16,000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91,600 </w:t>
            </w:r>
          </w:p>
        </w:tc>
      </w:tr>
      <w:tr w:rsidR="00FF4962" w:rsidRPr="00AC4BD9" w:rsidTr="006D4064">
        <w:trPr>
          <w:trHeight w:val="188"/>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3.15.3.</w:t>
            </w:r>
          </w:p>
        </w:tc>
        <w:tc>
          <w:tcPr>
            <w:tcW w:w="117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114 </w:t>
            </w:r>
          </w:p>
        </w:tc>
        <w:tc>
          <w:tcPr>
            <w:tcW w:w="279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Lehtësimi i procedurave për BRE përmes Zbatimit të rregullores për One Stop Shop</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One Stop Shop-i për BRE, i funksionalizuar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MZhE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MMPH</w:t>
            </w:r>
            <w:r w:rsidRPr="00AC4BD9">
              <w:rPr>
                <w:rFonts w:ascii="Book Antiqua" w:eastAsia="Times New Roman" w:hAnsi="Book Antiqua" w:cs="Calibri"/>
                <w:sz w:val="16"/>
                <w:szCs w:val="16"/>
              </w:rPr>
              <w:br/>
              <w:t>MF</w:t>
            </w:r>
            <w:r w:rsidRPr="00AC4BD9">
              <w:rPr>
                <w:rFonts w:ascii="Book Antiqua" w:eastAsia="Times New Roman" w:hAnsi="Book Antiqua" w:cs="Calibri"/>
                <w:sz w:val="16"/>
                <w:szCs w:val="16"/>
              </w:rPr>
              <w:br/>
              <w:t>ZRrE</w:t>
            </w:r>
            <w:r w:rsidRPr="00AC4BD9">
              <w:rPr>
                <w:rFonts w:ascii="Book Antiqua" w:eastAsia="Times New Roman" w:hAnsi="Book Antiqua" w:cs="Calibri"/>
                <w:sz w:val="16"/>
                <w:szCs w:val="16"/>
              </w:rPr>
              <w:br/>
              <w:t>KOSTT</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 K4</w:t>
            </w:r>
            <w:r w:rsidRPr="00AC4BD9">
              <w:rPr>
                <w:rFonts w:ascii="Book Antiqua" w:eastAsia="Times New Roman" w:hAnsi="Book Antiqua" w:cs="Calibri"/>
                <w:color w:val="FF0000"/>
                <w:sz w:val="16"/>
                <w:szCs w:val="16"/>
              </w:rPr>
              <w:t xml:space="preserve"> </w:t>
            </w:r>
            <w:r w:rsidRPr="00AC4BD9">
              <w:rPr>
                <w:rFonts w:ascii="Book Antiqua" w:eastAsia="Times New Roman" w:hAnsi="Book Antiqua" w:cs="Calibri"/>
                <w:sz w:val="16"/>
                <w:szCs w:val="16"/>
              </w:rPr>
              <w:t xml:space="preserve">2019 </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Strategjia e Energjisë e Republikës së Kosovës 2017-2026</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20,400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20,400 </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3.15.</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sz w:val="16"/>
                <w:szCs w:val="16"/>
                <w:u w:val="single"/>
              </w:rPr>
              <w:t>Reformat institucionale dhe ngritja e kapaciteteve institucionale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3.15.4.</w:t>
            </w:r>
          </w:p>
        </w:tc>
        <w:tc>
          <w:tcPr>
            <w:tcW w:w="117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114 </w:t>
            </w:r>
          </w:p>
        </w:tc>
        <w:tc>
          <w:tcPr>
            <w:tcW w:w="279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Krijim i tregut të përbashkët të energjisë elektrike me Shqipërinë</w:t>
            </w:r>
          </w:p>
        </w:tc>
        <w:tc>
          <w:tcPr>
            <w:tcW w:w="2970" w:type="dxa"/>
            <w:shd w:val="clear" w:color="FDEADA"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Bursa e Energjisë Kosovë - Shqipëri, e themeluar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KOSTT</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MZhE</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Strategjia e Energjisë e Republikës së Kosovës 2017-2026</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3.15.</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sz w:val="16"/>
                <w:szCs w:val="16"/>
                <w:u w:val="single"/>
              </w:rPr>
              <w:t>Zbatimi në praktikë</w:t>
            </w:r>
          </w:p>
        </w:tc>
      </w:tr>
      <w:tr w:rsidR="00FF4962" w:rsidRPr="00AC4BD9" w:rsidTr="006D4064">
        <w:trPr>
          <w:trHeight w:val="710"/>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3.15.5</w:t>
            </w:r>
          </w:p>
        </w:tc>
        <w:tc>
          <w:tcPr>
            <w:tcW w:w="1170" w:type="dxa"/>
            <w:shd w:val="clear" w:color="FDEADA"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114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Procesi i dekomisionimit të objekteve të gazifikimit, azotikut dhe ngrohtorës në lokacionin e TC Kosova 'A'</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Studimi për vlerësimin e ndikimit mjedisor dhe social, i përgatitur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MZhE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MMPH</w:t>
            </w:r>
            <w:r w:rsidRPr="00AC4BD9">
              <w:rPr>
                <w:rFonts w:ascii="Book Antiqua" w:eastAsia="Times New Roman" w:hAnsi="Book Antiqua" w:cs="Calibri"/>
                <w:sz w:val="16"/>
                <w:szCs w:val="16"/>
              </w:rPr>
              <w:br/>
              <w:t>MPMS</w:t>
            </w:r>
            <w:r w:rsidRPr="00AC4BD9">
              <w:rPr>
                <w:rFonts w:ascii="Book Antiqua" w:eastAsia="Times New Roman" w:hAnsi="Book Antiqua" w:cs="Calibri"/>
                <w:sz w:val="16"/>
                <w:szCs w:val="16"/>
              </w:rPr>
              <w:br/>
              <w:t>MF</w:t>
            </w:r>
            <w:r w:rsidRPr="00AC4BD9">
              <w:rPr>
                <w:rFonts w:ascii="Book Antiqua" w:eastAsia="Times New Roman" w:hAnsi="Book Antiqua" w:cs="Calibri"/>
                <w:sz w:val="16"/>
                <w:szCs w:val="16"/>
              </w:rPr>
              <w:br/>
              <w:t>ZRrE</w:t>
            </w:r>
            <w:r w:rsidRPr="00AC4BD9">
              <w:rPr>
                <w:rFonts w:ascii="Book Antiqua" w:eastAsia="Times New Roman" w:hAnsi="Book Antiqua" w:cs="Calibri"/>
                <w:sz w:val="16"/>
                <w:szCs w:val="16"/>
              </w:rPr>
              <w:br/>
              <w:t>KOSTT</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K3 2019 </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Vendimi i Qeverisë së Kosovës nr. 04/156</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200,000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200,000</w:t>
            </w:r>
          </w:p>
        </w:tc>
      </w:tr>
      <w:tr w:rsidR="00FF4962" w:rsidRPr="00AC4BD9" w:rsidTr="006D4064">
        <w:trPr>
          <w:trHeight w:val="56"/>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3.16. Kapitulli 16 i acquis-së: Tatimet</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3.16.</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368"/>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3.16.1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39, 40, 70 dhe 105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Inicimi i marrëveshjeve për Eliminimin e Tatimit të Dyfishtë në të Ardhura dhe Kapital, Luftimin e Evazionit dhe Shmangien tatimore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Numri i marrëveshjeve të iniciuara për eliminimin e tatimit të dyfishtë në të Ardhura dhe Kapital, Luftimin e Evazionit dhe Shmangien tatimore, i rritur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Plani Strategjik i ATK-së 2015-2020;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48,340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48,340 </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3.16.</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3.16.2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39, 40, 70 dhe 105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Forcimi i kapaciteteve administrative dhe profesionale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15 trajnime profesionale në fushën e legjislacionit tatimor, TI, hetime tatimore, integritet, të mbajtura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000000" w:fill="FFFFFF"/>
            <w:hideMark/>
          </w:tcPr>
          <w:p w:rsidR="00FF4962" w:rsidRPr="00AC4BD9" w:rsidRDefault="00FF4962" w:rsidP="006D4064">
            <w:pPr>
              <w:spacing w:after="0" w:line="240" w:lineRule="auto"/>
              <w:jc w:val="center"/>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Plani Strategjik i ATK-së 2015-2020; Plani Vjetor i Punës së ATK-së</w:t>
            </w:r>
          </w:p>
        </w:tc>
        <w:tc>
          <w:tcPr>
            <w:tcW w:w="99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63,574.86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63,574.86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3.16.</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818"/>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3.16.3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39, 40, 70 dhe 105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Luftimi i ekonomisë joformale, evazionit tatimor dhe shmangies tatimore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Numri i vizitave dhe kontrollave të realizuara bazuar në vlerësimin e rrezikut i rritur në krahasim me vitin paraprak</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000000" w:fill="FFFFFF"/>
            <w:hideMark/>
          </w:tcPr>
          <w:p w:rsidR="00FF4962" w:rsidRPr="00AC4BD9" w:rsidRDefault="00FF4962" w:rsidP="006D4064">
            <w:pPr>
              <w:spacing w:after="0" w:line="240" w:lineRule="auto"/>
              <w:jc w:val="center"/>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Plani Strategjik i ATK-së 2015-2020; Plani Vjetor i Punës së ATK-së; Konkluzionet e NK për Tregti, Industri, Dogana dhe Tatime</w:t>
            </w:r>
          </w:p>
        </w:tc>
        <w:tc>
          <w:tcPr>
            <w:tcW w:w="99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1,781,000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1,781,000 </w:t>
            </w:r>
          </w:p>
        </w:tc>
      </w:tr>
      <w:tr w:rsidR="00FF4962" w:rsidRPr="00AC4BD9" w:rsidTr="006D4064">
        <w:trPr>
          <w:trHeight w:val="431"/>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3.16.4</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39, 40, 70 dhe 105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Reduktimi i borxhit tatimor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Përqindja e inkasimit të borxhit ndaj borxhit të përgjithshëm të mbledhshëm, i rritur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000000" w:fill="FFFFFF"/>
            <w:hideMark/>
          </w:tcPr>
          <w:p w:rsidR="00FF4962" w:rsidRPr="00AC4BD9" w:rsidRDefault="00FF4962" w:rsidP="006D4064">
            <w:pPr>
              <w:spacing w:after="0" w:line="240" w:lineRule="auto"/>
              <w:jc w:val="center"/>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Plani Strategjik i ATK-së 2015-2020; Plani Vjetor i Punës së ATK-së; Konkluzionet e NK për Tregti, Industri, Dogana dhe Tatime</w:t>
            </w:r>
          </w:p>
        </w:tc>
        <w:tc>
          <w:tcPr>
            <w:tcW w:w="99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678,600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678,600 </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3.16.5</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39, 40, 70 dhe 105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Shkurtimi i kohës për rimbursimin e TVSH-së</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Koha e rimbursimit e TVSH, e shkurtuar në maksimum 30 ditë</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000000" w:fill="FFFFFF"/>
            <w:hideMark/>
          </w:tcPr>
          <w:p w:rsidR="00FF4962" w:rsidRPr="00AC4BD9" w:rsidRDefault="00FF4962" w:rsidP="006D4064">
            <w:pPr>
              <w:spacing w:after="0" w:line="240" w:lineRule="auto"/>
              <w:jc w:val="center"/>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Plani Strategjik i ATK-së 2015-2020; Konkluzionet e NK për Tregti, Industri, Dogana dhe Tatime</w:t>
            </w:r>
          </w:p>
        </w:tc>
        <w:tc>
          <w:tcPr>
            <w:tcW w:w="99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1,094,800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1,094,800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3.16.6</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39, 40, 70 dhe 105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Fillimi i zbatimit të Sistemit të ri të Teknologjisë Informative dhe Komunikimit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Zbatimi i fazës së parë të projektit (Funksioni i kontrollit, shërbimit, shkëmbimi i informatave me palë të treta)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000000" w:fill="FFFFFF"/>
            <w:hideMark/>
          </w:tcPr>
          <w:p w:rsidR="00FF4962" w:rsidRPr="00AC4BD9" w:rsidRDefault="00FF4962" w:rsidP="006D4064">
            <w:pPr>
              <w:spacing w:after="0" w:line="240" w:lineRule="auto"/>
              <w:jc w:val="center"/>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265,400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265,400 </w:t>
            </w:r>
          </w:p>
        </w:tc>
      </w:tr>
      <w:tr w:rsidR="00FF4962" w:rsidRPr="00AC4BD9" w:rsidTr="006D4064">
        <w:trPr>
          <w:trHeight w:val="56"/>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3.17. Kapitulli 17 i acquis-së: Politikat ekonomike dhe monetare (referojuni Bllokut 2: Kriteret Ekonomike)</w:t>
            </w:r>
          </w:p>
        </w:tc>
      </w:tr>
      <w:tr w:rsidR="00FF4962" w:rsidRPr="00AC4BD9" w:rsidTr="006D4064">
        <w:trPr>
          <w:trHeight w:val="56"/>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3.17.</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56"/>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3.17.</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56"/>
        </w:trPr>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3.17.</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56"/>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3.18. Kapitulli 18 i acquis-së: Statistikat</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3.18.</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431"/>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3.18.1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95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Monitorimi i Planit të veprimit nga raporti Peer Review për vitin 2019</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Raporti mbi zbatimin e rekomandimeve nga procesi "Peer Review", i përgaditur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ASK</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Raporti "Peer Review" 2017</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2,600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2,600</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3.18.</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278"/>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3.18.2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95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Trajnimi i stafit dhe ngritja e kapaciteve profesionale dhe teknike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Tre zyrtare të ASK-së të trajnuar në fushat marrëdhenieve ndërkombëtare, Statistika Ekonomike dhe Llogari kombëtare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ASK</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Raporti "Peer Review" 2017</w:t>
            </w:r>
            <w:r w:rsidRPr="00AC4BD9">
              <w:rPr>
                <w:rFonts w:ascii="Book Antiqua" w:eastAsia="Times New Roman" w:hAnsi="Book Antiqua" w:cs="Calibri"/>
                <w:sz w:val="16"/>
                <w:szCs w:val="16"/>
              </w:rPr>
              <w:br/>
              <w:t>Plani i brendshëm i trajnimeve</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45,000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45,000 </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3.18.3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95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Rritja e kapaciteteve administrative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Dhjete (10) pozita të reja të rekrutuara</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ASK</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r w:rsidRPr="00AC4BD9">
              <w:rPr>
                <w:rFonts w:ascii="Book Antiqua" w:eastAsia="Times New Roman" w:hAnsi="Book Antiqua" w:cs="Calibri"/>
                <w:color w:val="000000"/>
                <w:sz w:val="16"/>
                <w:szCs w:val="16"/>
              </w:rPr>
              <w:br/>
              <w:t>ZKM</w:t>
            </w:r>
            <w:r w:rsidRPr="00AC4BD9">
              <w:rPr>
                <w:rFonts w:ascii="Book Antiqua" w:eastAsia="Times New Roman" w:hAnsi="Book Antiqua" w:cs="Calibri"/>
                <w:color w:val="000000"/>
                <w:sz w:val="16"/>
                <w:szCs w:val="16"/>
              </w:rPr>
              <w:br/>
              <w:t>MAP</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61,200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61,200 </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3.18.</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22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3.18.4</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95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Parapërgatitjet (Regjistrimi i popullsisë dhe banesave 2021)</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Harta rrugore 2019-2022, Plani i aktiviteteve 2019-2022 dhe buxheti i Regjistrimit te popullsisë 2019-2021, i përgatitur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ASK</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r w:rsidRPr="00AC4BD9">
              <w:rPr>
                <w:rFonts w:ascii="Book Antiqua" w:eastAsia="Times New Roman" w:hAnsi="Book Antiqua" w:cs="Calibri"/>
                <w:color w:val="000000"/>
                <w:sz w:val="16"/>
                <w:szCs w:val="16"/>
              </w:rPr>
              <w:br/>
              <w:t>Kuvendi</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Programi 5 vjeçar i Statistikave zyrtare 2018-2022, PVPQ 2019</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518,637.60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129,659.40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648,297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3.18.5</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95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Diseminimi i anketës mbi të ardhurat dhe kushtet e jetesës (SILC)</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Të dhënat e SILC në ueb-faqe, të publikuara</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ASK</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Programi 5 vjeçar i Statistikave zyrtare 2018-2022, PVPQ 2019, ERA</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40,240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40,240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3.18.6</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95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Matja e ekonomisë joformale në kuadër të sektorit privat</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Të dhënat e publikuara dhe Raportet e dërguara në Eurostat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ASK</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Programi 5 vjeçar i Statistikave zyrtare 2018-2022, PVPQ 2019</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163,500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163,500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3.18.7</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95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Zhvillimi i Statistikave të R&amp;D</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Statistikat e R&amp; D të përfshira në anketën strukturore të ndërmarrjeve (në baza vjetore)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ASK</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Programi 5 vjeçar I Statistikave zyrtare 2018-2022, PVPQ 2019</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2,000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3.18.8</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95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Përmirësimi i kualitetit të statistikave të tregut të punës (monitorimi i punës në terren, zhvillimi i programeve të validimit për të dhënat e AFP-së, transmetimi i të dhënave të plota të AFP në Eurostat)</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Raporti vjetor i cilësisë së AFP sipas strukturës së ESQRS 2.0, i përgatitur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ASK</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Programi 5 vjeçar I Statistikave zyrtare 2018-2022, PVPQ 2019</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28,160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28,160 </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3.19. Kapitulli 19 i acquis-së: Politikat sociale dhe punësimi</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3.19.</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3.19.1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82 dhe 106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Hartimi i Strategjisë Nacionale për Sigurinë dhe Shëndetit në Punë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Strategjia Nacionale për Sigurinë dhe Shëndetit në Punë, e hartuar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MPMS</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r w:rsidRPr="00AC4BD9">
              <w:rPr>
                <w:rFonts w:ascii="Book Antiqua" w:eastAsia="Times New Roman" w:hAnsi="Book Antiqua" w:cs="Calibri"/>
                <w:color w:val="000000"/>
                <w:sz w:val="16"/>
                <w:szCs w:val="16"/>
              </w:rPr>
              <w:br/>
              <w:t>MSh</w:t>
            </w:r>
            <w:r w:rsidRPr="00AC4BD9">
              <w:rPr>
                <w:rFonts w:ascii="Book Antiqua" w:eastAsia="Times New Roman" w:hAnsi="Book Antiqua" w:cs="Calibri"/>
                <w:color w:val="000000"/>
                <w:sz w:val="16"/>
                <w:szCs w:val="16"/>
              </w:rPr>
              <w:br/>
              <w:t>MAP</w:t>
            </w:r>
            <w:r w:rsidRPr="00AC4BD9">
              <w:rPr>
                <w:rFonts w:ascii="Book Antiqua" w:eastAsia="Times New Roman" w:hAnsi="Book Antiqua" w:cs="Calibri"/>
                <w:color w:val="000000"/>
                <w:sz w:val="16"/>
                <w:szCs w:val="16"/>
              </w:rPr>
              <w:br/>
              <w:t>MF</w:t>
            </w:r>
            <w:r w:rsidRPr="00AC4BD9">
              <w:rPr>
                <w:rFonts w:ascii="Book Antiqua" w:eastAsia="Times New Roman" w:hAnsi="Book Antiqua" w:cs="Calibri"/>
                <w:color w:val="000000"/>
                <w:sz w:val="16"/>
                <w:szCs w:val="16"/>
              </w:rPr>
              <w:br/>
              <w:t>MZhE</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64,800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64,800 </w:t>
            </w:r>
          </w:p>
        </w:tc>
      </w:tr>
      <w:tr w:rsidR="00FF4962" w:rsidRPr="00AC4BD9" w:rsidTr="006D4064">
        <w:trPr>
          <w:trHeight w:val="503"/>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3.19.2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82 dhe 106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Koncept Dokumenti për avancimin e legjislacionit nga fusha e sigurisë dhe shëndetit në punë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Koncept Dokumenti për avancimin e legjislacionit nga fusha e sigurisë dhe shëndetit në punë, i miratuar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MPMS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MD</w:t>
            </w:r>
            <w:r w:rsidRPr="00AC4BD9">
              <w:rPr>
                <w:rFonts w:ascii="Book Antiqua" w:eastAsia="Times New Roman" w:hAnsi="Book Antiqua" w:cs="Calibri"/>
                <w:sz w:val="16"/>
                <w:szCs w:val="16"/>
              </w:rPr>
              <w:br/>
              <w:t>MAPL</w:t>
            </w:r>
            <w:r w:rsidRPr="00AC4BD9">
              <w:rPr>
                <w:rFonts w:ascii="Book Antiqua" w:eastAsia="Times New Roman" w:hAnsi="Book Antiqua" w:cs="Calibri"/>
                <w:sz w:val="16"/>
                <w:szCs w:val="16"/>
              </w:rPr>
              <w:br/>
              <w:t>MF</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K3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Programi i Qeverisë 2017-2021 ; Strategjia Sektoriale "Punësimi dhe Politikat Sociale" 2018-2022;</w:t>
            </w:r>
            <w:r w:rsidRPr="00AC4BD9">
              <w:rPr>
                <w:rFonts w:ascii="Book Antiqua" w:eastAsia="Times New Roman" w:hAnsi="Book Antiqua" w:cs="Calibri"/>
                <w:color w:val="000000"/>
                <w:sz w:val="16"/>
                <w:szCs w:val="16"/>
              </w:rPr>
              <w:br/>
              <w:t>Plani i Veprimit të Strategjisë Sektoriale.</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3,600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28,000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31,600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3.19.3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82 dhe 106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Ndërmarrja e masave për rritjen e pjesëmarrjes së grave në tregun e punës</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Numri i grave të përfshira në masat aktive të tregut të punës</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MPMS</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MAShT</w:t>
            </w:r>
            <w:r w:rsidRPr="00AC4BD9">
              <w:rPr>
                <w:rFonts w:ascii="Book Antiqua" w:eastAsia="Times New Roman" w:hAnsi="Book Antiqua" w:cs="Calibri"/>
                <w:color w:val="000000"/>
                <w:sz w:val="16"/>
                <w:szCs w:val="16"/>
              </w:rPr>
              <w:br/>
              <w:t>MKK</w:t>
            </w:r>
            <w:r w:rsidRPr="00AC4BD9">
              <w:rPr>
                <w:rFonts w:ascii="Book Antiqua" w:eastAsia="Times New Roman" w:hAnsi="Book Antiqua" w:cs="Calibri"/>
                <w:color w:val="000000"/>
                <w:sz w:val="16"/>
                <w:szCs w:val="16"/>
              </w:rPr>
              <w:br/>
              <w:t>MTI</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Programi i Qeverisë 2017-2021; </w:t>
            </w:r>
            <w:r w:rsidRPr="00AC4BD9">
              <w:rPr>
                <w:rFonts w:ascii="Book Antiqua" w:eastAsia="Times New Roman" w:hAnsi="Book Antiqua" w:cs="Calibri"/>
                <w:sz w:val="16"/>
                <w:szCs w:val="16"/>
              </w:rPr>
              <w:br/>
              <w:t xml:space="preserve">Strategjia Sektoriale "Punësimi dhe </w:t>
            </w:r>
            <w:r w:rsidRPr="00AC4BD9">
              <w:rPr>
                <w:rFonts w:ascii="Book Antiqua" w:eastAsia="Times New Roman" w:hAnsi="Book Antiqua" w:cs="Calibri"/>
                <w:sz w:val="16"/>
                <w:szCs w:val="16"/>
              </w:rPr>
              <w:lastRenderedPageBreak/>
              <w:t>Politikat Sociale" 2018-2022 Plani I Veprimit per Punësimin e Rinjve 2018-2021; PRE;ERA</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 xml:space="preserve"> 255,000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255,000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r>
      <w:tr w:rsidR="00FF4962" w:rsidRPr="00AC4BD9" w:rsidTr="006D4064">
        <w:trPr>
          <w:trHeight w:val="1043"/>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3.19.4</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82 dhe 106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Ndërmarrja e masave për rritjen e pjesëmarrjes së të rinjve në tregun e punës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Numri i të rinjve të përfshirë në masat aktive të tregut të punës</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MPMS</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MAShT</w:t>
            </w:r>
            <w:r w:rsidRPr="00AC4BD9">
              <w:rPr>
                <w:rFonts w:ascii="Book Antiqua" w:eastAsia="Times New Roman" w:hAnsi="Book Antiqua" w:cs="Calibri"/>
                <w:color w:val="000000"/>
                <w:sz w:val="16"/>
                <w:szCs w:val="16"/>
              </w:rPr>
              <w:br/>
              <w:t>MKK</w:t>
            </w:r>
            <w:r w:rsidRPr="00AC4BD9">
              <w:rPr>
                <w:rFonts w:ascii="Book Antiqua" w:eastAsia="Times New Roman" w:hAnsi="Book Antiqua" w:cs="Calibri"/>
                <w:color w:val="000000"/>
                <w:sz w:val="16"/>
                <w:szCs w:val="16"/>
              </w:rPr>
              <w:br/>
              <w:t>MTI</w:t>
            </w:r>
            <w:r w:rsidRPr="00AC4BD9">
              <w:rPr>
                <w:rFonts w:ascii="Book Antiqua" w:eastAsia="Times New Roman" w:hAnsi="Book Antiqua" w:cs="Calibri"/>
                <w:color w:val="000000"/>
                <w:sz w:val="16"/>
                <w:szCs w:val="16"/>
              </w:rPr>
              <w:br/>
              <w:t>MF</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Programi i Qeverisë 2017-2021; Strategjia Sektoriale "Punësimi dhe Politikat Sociale" 2018-2022 Plani I Veprimit per Punësimin e Rinjve 2018-2021; PRE; ERA</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300,000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300,000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3.19.5</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82 dhe 106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Fuqizimi i kapaciteteve institucionale në Inspektoratin e punës</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Rritja e numrit të inspektimeve, rreth 10 mijë</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MPMS</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MF</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Strategjia Sektoriale e MPMS 2018 - 2022</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r w:rsidRPr="00AC4BD9">
              <w:rPr>
                <w:rFonts w:ascii="Book Antiqua" w:eastAsia="Times New Roman" w:hAnsi="Book Antiqua" w:cs="Calibri"/>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3.19.</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3.19.6</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82 dhe 106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Fuqizimi i kapaciteteve institucionale në Inspektoratin e Punës</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Numri i inspektorëve, i rritur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MPMS</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MAP</w:t>
            </w:r>
            <w:r w:rsidRPr="00AC4BD9">
              <w:rPr>
                <w:rFonts w:ascii="Book Antiqua" w:eastAsia="Times New Roman" w:hAnsi="Book Antiqua" w:cs="Calibri"/>
                <w:color w:val="000000"/>
                <w:sz w:val="16"/>
                <w:szCs w:val="16"/>
              </w:rPr>
              <w:br/>
              <w:t>MF</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Strategjia Sektoriale e MPMS 2018 - 2022</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3.19.</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3.20. Kapitulli 20 i acquis-së: Ndërmarrjet dhe politikat e industrisë</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3.20.</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13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3.20.1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99 dhe 100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Përmirësimi i politikave për Inovacion dhe Ndërmarrësi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Strategjia për Inovacion dhe Ndërmarrësi, e miratuar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MIN</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12,050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19,800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31,850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3.20.</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3.20.2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99 dhe 100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Ristrukturimi i KIESA-së dhe zhvillimi i mëtejmë i kapaciteteve për të përmirësuar performancën e saj në zhvillimin e sektorit privat dhe zhvillimin e NVM-ve</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Zyrtarët e rinj të rekrutuar në KIESA</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MTI</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10,000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10,000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3.20.3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99 dhe 100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Mbështetja e certifikimit të produktit për të përmirësuar konformitetin e produktit dhe internacionalizimin e biznesit</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Numri i bizneseve të mbështetura për certifikim të produkteve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MTI</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2,500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2,500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3.20.</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3.21. Kapitulli 21 i acquis-së: Rrjetet trans-evropiane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3.21.</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3.21.</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3.21.</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lastRenderedPageBreak/>
              <w:t>3.22. Kapitulli 22 i acquis-së: Politikat rajonale dhe koordinimi i instrumenteve strukturore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3.22.</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3.22.1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121,122,123,124 dhe 125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Programimi dhe zbatimi i instrumenteve financiare të BE-së.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Marrëveshja financiare trepalëshe mes Bashkimit Evropian, Kosovës dhe Maqedonisë për vitin 2018, për programin e bashkëpunimit ndërkufitar IPA II mes Kosovës dhe Maqedonisë, e miratuar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MIE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MPJ</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500,00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500,000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3.22.2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121,122,123,124 dhe 125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Programimi dhe zbatimi i instrumenteve financiare të BE-së.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Marrëveshja financiare trepalëshe mes Bashkimit Evropian, Kosovës dhe Malit të Zi për vitin 2018, për programin e bashkëpunimit ndërkufitar IPA II mes Kosovës dhe Malit të Zi, e miratuar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MIE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MPJ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500,00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500,000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3.22.3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121,122,123,124 dhe 125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Programimi dhe zbatimi i instrumenteve financiare të BE-së.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Marrëveshja financiare trepalëshe mes Bashkimit Evropian, Kosovës dhe Shqipërisë për vitin 2018, për programin e bashkëpunimit ndërkufitar IPA II mes Kosovës dhe Shqipërisë, e miratuar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MIE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MPJ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500,00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500,000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3.22.</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u w:val="single"/>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3.22.</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u w:val="single"/>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107"/>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3.22.4</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121,122,123,124 dhe 125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Programimi dhe zbatimi i instrumenteve financiare të BE-së</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Përditësimi i Listës Prioritare të Projekteve Infrastrukturore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MIE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500,00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500,000</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sz w:val="16"/>
                <w:szCs w:val="16"/>
              </w:rPr>
              <w:t>3.23. Kapitulli 23 i acquis-së: Gjyqësori dhe të drejtat themelore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sz w:val="16"/>
                <w:szCs w:val="16"/>
                <w:u w:val="single"/>
              </w:rPr>
              <w:t>Korniza e politikave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rPr>
            </w:pPr>
            <w:r w:rsidRPr="00AC4BD9">
              <w:rPr>
                <w:rFonts w:ascii="Book Antiqua" w:eastAsia="Times New Roman" w:hAnsi="Book Antiqua" w:cs="Calibri"/>
                <w:b/>
                <w:bCs/>
                <w:sz w:val="16"/>
                <w:szCs w:val="16"/>
              </w:rPr>
              <w:t>3.23.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sz w:val="16"/>
                <w:szCs w:val="16"/>
              </w:rPr>
              <w:t>Sistemi gjyqësor</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Rishikimi Funksional i Sektorit të Sundimit të Ligjit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Strategjia Sektoriale e Sundimit të Ligjit, e miratuar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r w:rsidRPr="00AC4BD9">
              <w:rPr>
                <w:rFonts w:ascii="Book Antiqua" w:eastAsia="Times New Roman" w:hAnsi="Book Antiqua" w:cs="Calibri"/>
                <w:color w:val="000000"/>
                <w:sz w:val="16"/>
                <w:szCs w:val="16"/>
              </w:rPr>
              <w:br/>
              <w:t>KPK</w:t>
            </w:r>
            <w:r w:rsidRPr="00AC4BD9">
              <w:rPr>
                <w:rFonts w:ascii="Book Antiqua" w:eastAsia="Times New Roman" w:hAnsi="Book Antiqua" w:cs="Calibri"/>
                <w:color w:val="000000"/>
                <w:sz w:val="16"/>
                <w:szCs w:val="16"/>
              </w:rPr>
              <w:br/>
              <w:t>MPB</w:t>
            </w:r>
            <w:r w:rsidRPr="00AC4BD9">
              <w:rPr>
                <w:rFonts w:ascii="Book Antiqua" w:eastAsia="Times New Roman" w:hAnsi="Book Antiqua" w:cs="Calibri"/>
                <w:color w:val="000000"/>
                <w:sz w:val="16"/>
                <w:szCs w:val="16"/>
              </w:rPr>
              <w:br/>
              <w:t>ZKM</w:t>
            </w:r>
            <w:r w:rsidRPr="00AC4BD9">
              <w:rPr>
                <w:rFonts w:ascii="Book Antiqua" w:eastAsia="Times New Roman" w:hAnsi="Book Antiqua" w:cs="Calibri"/>
                <w:color w:val="000000"/>
                <w:sz w:val="16"/>
                <w:szCs w:val="16"/>
              </w:rPr>
              <w:br/>
              <w:t>MF</w:t>
            </w:r>
            <w:r w:rsidRPr="00AC4BD9">
              <w:rPr>
                <w:rFonts w:ascii="Book Antiqua" w:eastAsia="Times New Roman" w:hAnsi="Book Antiqua" w:cs="Calibri"/>
                <w:color w:val="000000"/>
                <w:sz w:val="16"/>
                <w:szCs w:val="16"/>
              </w:rPr>
              <w:br/>
              <w:t>AKK</w:t>
            </w:r>
            <w:r w:rsidRPr="00AC4BD9">
              <w:rPr>
                <w:rFonts w:ascii="Book Antiqua" w:eastAsia="Times New Roman" w:hAnsi="Book Antiqua" w:cs="Calibri"/>
                <w:color w:val="000000"/>
                <w:sz w:val="16"/>
                <w:szCs w:val="16"/>
              </w:rPr>
              <w:br/>
              <w:t>Kuvendi</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ERA</w:t>
            </w:r>
            <w:r w:rsidRPr="00AC4BD9">
              <w:rPr>
                <w:rFonts w:ascii="Book Antiqua" w:eastAsia="Times New Roman" w:hAnsi="Book Antiqua" w:cs="Calibri"/>
                <w:color w:val="000000"/>
                <w:sz w:val="16"/>
                <w:szCs w:val="16"/>
              </w:rPr>
              <w:br/>
              <w:t>PZHS e MD</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81,000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47,500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128,500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Përmirësimi i Sistemit të sundimit të ligjit</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Koncept Dokument për Evidencën Qendrore Penale, i miratuar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r w:rsidRPr="00AC4BD9">
              <w:rPr>
                <w:rFonts w:ascii="Book Antiqua" w:eastAsia="Times New Roman" w:hAnsi="Book Antiqua" w:cs="Calibri"/>
                <w:color w:val="000000"/>
                <w:sz w:val="16"/>
                <w:szCs w:val="16"/>
              </w:rPr>
              <w:br/>
              <w:t>KPK</w:t>
            </w:r>
            <w:r w:rsidRPr="00AC4BD9">
              <w:rPr>
                <w:rFonts w:ascii="Book Antiqua" w:eastAsia="Times New Roman" w:hAnsi="Book Antiqua" w:cs="Calibri"/>
                <w:color w:val="000000"/>
                <w:sz w:val="16"/>
                <w:szCs w:val="16"/>
              </w:rPr>
              <w:br/>
              <w:t>AKK</w:t>
            </w:r>
            <w:r w:rsidRPr="00AC4BD9">
              <w:rPr>
                <w:rFonts w:ascii="Book Antiqua" w:eastAsia="Times New Roman" w:hAnsi="Book Antiqua" w:cs="Calibri"/>
                <w:color w:val="000000"/>
                <w:sz w:val="16"/>
                <w:szCs w:val="16"/>
              </w:rPr>
              <w:br/>
              <w:t>ZKM</w:t>
            </w:r>
            <w:r w:rsidRPr="00AC4BD9">
              <w:rPr>
                <w:rFonts w:ascii="Book Antiqua" w:eastAsia="Times New Roman" w:hAnsi="Book Antiqua" w:cs="Calibri"/>
                <w:color w:val="000000"/>
                <w:sz w:val="16"/>
                <w:szCs w:val="16"/>
              </w:rPr>
              <w:br/>
              <w:t>MPB</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PZHS e MD</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30,390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30,390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rPr>
            </w:pPr>
            <w:r w:rsidRPr="00AC4BD9">
              <w:rPr>
                <w:rFonts w:ascii="Book Antiqua" w:eastAsia="Times New Roman" w:hAnsi="Book Antiqua" w:cs="Calibri"/>
                <w:b/>
                <w:bCs/>
                <w:sz w:val="16"/>
                <w:szCs w:val="16"/>
              </w:rPr>
              <w:t>3.23.</w:t>
            </w:r>
          </w:p>
        </w:tc>
        <w:tc>
          <w:tcPr>
            <w:tcW w:w="14760" w:type="dxa"/>
            <w:gridSpan w:val="10"/>
            <w:shd w:val="clear" w:color="auto" w:fill="auto"/>
            <w:vAlign w:val="bottom"/>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sz w:val="16"/>
                <w:szCs w:val="16"/>
              </w:rPr>
              <w:t>Lufta kundër korrupsionit</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dhe 91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Avancimi i luftës kundër korrupsionit, si dhe zbatimi i reformave kyçe për drejtësi</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Strategjia dhe Plani i Veprimit për Luftimin e Korrrupsionit 2019 - 2023, e miratuar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AKK</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Kuvendi</w:t>
            </w:r>
            <w:r w:rsidRPr="00AC4BD9">
              <w:rPr>
                <w:rFonts w:ascii="Book Antiqua" w:eastAsia="Times New Roman" w:hAnsi="Book Antiqua" w:cs="Calibri"/>
                <w:color w:val="000000"/>
                <w:sz w:val="16"/>
                <w:szCs w:val="16"/>
              </w:rPr>
              <w:br/>
              <w:t>ZKM</w:t>
            </w:r>
            <w:r w:rsidRPr="00AC4BD9">
              <w:rPr>
                <w:rFonts w:ascii="Book Antiqua" w:eastAsia="Times New Roman" w:hAnsi="Book Antiqua" w:cs="Calibri"/>
                <w:color w:val="000000"/>
                <w:sz w:val="16"/>
                <w:szCs w:val="16"/>
              </w:rPr>
              <w:br/>
              <w:t>MD</w:t>
            </w:r>
            <w:r w:rsidRPr="00AC4BD9">
              <w:rPr>
                <w:rFonts w:ascii="Book Antiqua" w:eastAsia="Times New Roman" w:hAnsi="Book Antiqua" w:cs="Calibri"/>
                <w:color w:val="000000"/>
                <w:sz w:val="16"/>
                <w:szCs w:val="16"/>
              </w:rPr>
              <w:br/>
              <w:t>MF</w:t>
            </w:r>
            <w:r w:rsidRPr="00AC4BD9">
              <w:rPr>
                <w:rFonts w:ascii="Book Antiqua" w:eastAsia="Times New Roman" w:hAnsi="Book Antiqua" w:cs="Calibri"/>
                <w:color w:val="000000"/>
                <w:sz w:val="16"/>
                <w:szCs w:val="16"/>
              </w:rPr>
              <w:br/>
            </w:r>
            <w:r w:rsidRPr="00AC4BD9">
              <w:rPr>
                <w:rFonts w:ascii="Book Antiqua" w:eastAsia="Times New Roman" w:hAnsi="Book Antiqua" w:cs="Calibri"/>
                <w:color w:val="000000"/>
                <w:sz w:val="16"/>
                <w:szCs w:val="16"/>
              </w:rPr>
              <w:lastRenderedPageBreak/>
              <w:t>MPB</w:t>
            </w:r>
            <w:r w:rsidRPr="00AC4BD9">
              <w:rPr>
                <w:rFonts w:ascii="Book Antiqua" w:eastAsia="Times New Roman" w:hAnsi="Book Antiqua" w:cs="Calibri"/>
                <w:color w:val="000000"/>
                <w:sz w:val="16"/>
                <w:szCs w:val="16"/>
              </w:rPr>
              <w:br/>
              <w:t>KGjK</w:t>
            </w:r>
            <w:r w:rsidRPr="00AC4BD9">
              <w:rPr>
                <w:rFonts w:ascii="Book Antiqua" w:eastAsia="Times New Roman" w:hAnsi="Book Antiqua" w:cs="Calibri"/>
                <w:color w:val="000000"/>
                <w:sz w:val="16"/>
                <w:szCs w:val="16"/>
              </w:rPr>
              <w:br/>
              <w:t>KPK</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për Agjencinë kundër Korrupsionit</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13,500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13,500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rPr>
            </w:pPr>
            <w:r w:rsidRPr="00AC4BD9">
              <w:rPr>
                <w:rFonts w:ascii="Book Antiqua" w:eastAsia="Times New Roman" w:hAnsi="Book Antiqua" w:cs="Calibri"/>
                <w:b/>
                <w:bCs/>
                <w:sz w:val="16"/>
                <w:szCs w:val="16"/>
              </w:rPr>
              <w:lastRenderedPageBreak/>
              <w:t>3.23.</w:t>
            </w:r>
          </w:p>
        </w:tc>
        <w:tc>
          <w:tcPr>
            <w:tcW w:w="14760" w:type="dxa"/>
            <w:gridSpan w:val="10"/>
            <w:shd w:val="clear" w:color="auto" w:fill="auto"/>
            <w:vAlign w:val="bottom"/>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sz w:val="16"/>
                <w:szCs w:val="16"/>
              </w:rPr>
              <w:t>Të drejtat themelore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3.23.4</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3 dhe 4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Avancimi i kornizës së politikave për mbrojtjen dhe zbatimin e të drejtave të njeriut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Strategjia dhe Plani i Veprimit për të Drejtat e Njeriut në Republikën e Kosovës, e miratuar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Ligji për mbrojtjen nga Diskriminimi, Ligji për Barazi Gjinore, Ligji për Avokatin e Popullit</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58,400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58,400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3.23.5</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3 dhe 4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Përmirësimi i qeverisjes së mirë për realizimin e të drejtave të fëmijëve</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Treguesit për mbrojtjen e fëmijëve të miratuar dhe raporti i monitorimit të Treguesve të Drejtësisë për Fëmijë, i hartuar; </w:t>
            </w:r>
            <w:r w:rsidRPr="00AC4BD9">
              <w:rPr>
                <w:rFonts w:ascii="Book Antiqua" w:eastAsia="Times New Roman" w:hAnsi="Book Antiqua" w:cs="Calibri"/>
                <w:color w:val="000000"/>
                <w:sz w:val="16"/>
                <w:szCs w:val="16"/>
              </w:rPr>
              <w:br/>
            </w:r>
            <w:r w:rsidRPr="00AC4BD9">
              <w:rPr>
                <w:rFonts w:ascii="Book Antiqua" w:eastAsia="Times New Roman" w:hAnsi="Book Antiqua" w:cs="Calibri"/>
                <w:color w:val="000000"/>
                <w:sz w:val="16"/>
                <w:szCs w:val="16"/>
              </w:rPr>
              <w:br/>
              <w:t xml:space="preserve">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Strategjia dhe Planit i Veprimit për të Drejtat e Fëmijëve 2019-2023; Vendimi i Qeverisë nr. 05/117; Vendimi i Qeverisë nr. 03/35;</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82,800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14,400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97,200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3.23.6</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3 dhe 4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Zbatimi i ligjit dhe Strategjisë kundër dhunës në familje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Plani i Veprimit të Strategjisë Kundër Dhunës në Familje, i rishikuar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KPK</w:t>
            </w:r>
            <w:r w:rsidRPr="00AC4BD9">
              <w:rPr>
                <w:rFonts w:ascii="Book Antiqua" w:eastAsia="Times New Roman" w:hAnsi="Book Antiqua" w:cs="Calibri"/>
                <w:color w:val="000000"/>
                <w:sz w:val="16"/>
                <w:szCs w:val="16"/>
              </w:rPr>
              <w:br/>
              <w:t>MPB</w:t>
            </w:r>
            <w:r w:rsidRPr="00AC4BD9">
              <w:rPr>
                <w:rFonts w:ascii="Book Antiqua" w:eastAsia="Times New Roman" w:hAnsi="Book Antiqua" w:cs="Calibri"/>
                <w:color w:val="000000"/>
                <w:sz w:val="16"/>
                <w:szCs w:val="16"/>
              </w:rPr>
              <w:br/>
              <w:t>MPMS</w:t>
            </w:r>
            <w:r w:rsidRPr="00AC4BD9">
              <w:rPr>
                <w:rFonts w:ascii="Book Antiqua" w:eastAsia="Times New Roman" w:hAnsi="Book Antiqua" w:cs="Calibri"/>
                <w:color w:val="000000"/>
                <w:sz w:val="16"/>
                <w:szCs w:val="16"/>
              </w:rPr>
              <w:br/>
              <w:t>MAShT</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K3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kundër dhunës në familje</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9,600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9,600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3.23.7</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3 dhe 4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Administrimi efikas i sistemit të ekzekutimit të sanksioneve penale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Qendra për Vlerësimin dhe Klasifikimin e të burgosurve, e funksionalizuar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MPB</w:t>
            </w:r>
            <w:r w:rsidRPr="00AC4BD9">
              <w:rPr>
                <w:rFonts w:ascii="Book Antiqua" w:eastAsia="Times New Roman" w:hAnsi="Book Antiqua" w:cs="Calibri"/>
                <w:color w:val="000000"/>
                <w:sz w:val="16"/>
                <w:szCs w:val="16"/>
              </w:rPr>
              <w:br/>
              <w:t>KGjK</w:t>
            </w:r>
            <w:r w:rsidRPr="00AC4BD9">
              <w:rPr>
                <w:rFonts w:ascii="Book Antiqua" w:eastAsia="Times New Roman" w:hAnsi="Book Antiqua" w:cs="Calibri"/>
                <w:color w:val="000000"/>
                <w:sz w:val="16"/>
                <w:szCs w:val="16"/>
              </w:rPr>
              <w:br/>
              <w:t>KPK</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24,000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24,000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rPr>
            </w:pPr>
            <w:r w:rsidRPr="00AC4BD9">
              <w:rPr>
                <w:rFonts w:ascii="Book Antiqua" w:eastAsia="Times New Roman" w:hAnsi="Book Antiqua" w:cs="Calibri"/>
                <w:b/>
                <w:bCs/>
                <w:sz w:val="16"/>
                <w:szCs w:val="16"/>
              </w:rPr>
              <w:t>3.23.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sz w:val="16"/>
                <w:szCs w:val="16"/>
              </w:rPr>
              <w:t>Mbrojtja e minoriteteve dhe trashëgimia kulturore</w:t>
            </w:r>
          </w:p>
        </w:tc>
      </w:tr>
      <w:tr w:rsidR="00FF4962" w:rsidRPr="00AC4BD9" w:rsidTr="006D4064">
        <w:trPr>
          <w:trHeight w:val="728"/>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3.23.8</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3 dhe 4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FF0000"/>
                <w:sz w:val="16"/>
                <w:szCs w:val="16"/>
              </w:rPr>
            </w:pPr>
            <w:r w:rsidRPr="00AC4BD9">
              <w:rPr>
                <w:rFonts w:ascii="Book Antiqua" w:eastAsia="Times New Roman" w:hAnsi="Book Antiqua" w:cs="Calibri"/>
                <w:sz w:val="16"/>
                <w:szCs w:val="16"/>
              </w:rPr>
              <w:t>Përmirësimi i politikave për minoritetet dhe projektet mbështetëse që dalin drejtpërdrejt nga këto politika</w:t>
            </w:r>
            <w:r w:rsidRPr="00AC4BD9">
              <w:rPr>
                <w:rFonts w:ascii="Book Antiqua" w:eastAsia="Times New Roman" w:hAnsi="Book Antiqua" w:cs="Calibri"/>
                <w:color w:val="FF0000"/>
                <w:sz w:val="16"/>
                <w:szCs w:val="16"/>
              </w:rPr>
              <w:t xml:space="preserve">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Strategjia për promovimin dhe mbrojtjen e të drejtave të komuniteteve, e miratuar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ZKM</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MKK</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Ligjit nr. 03 /L-047 për Mbrojtjen dhe Promovimin e të Drejtave të Komuniteteve dhe pjesëtarëve të tyre në Kosovë</w:t>
            </w:r>
            <w:r w:rsidRPr="00AC4BD9">
              <w:rPr>
                <w:rFonts w:ascii="Book Antiqua" w:eastAsia="Times New Roman" w:hAnsi="Book Antiqua" w:cs="Calibri"/>
                <w:sz w:val="16"/>
                <w:szCs w:val="16"/>
              </w:rPr>
              <w:br/>
              <w:t>PVPQ</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32,900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32,900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3.23.9</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3 dhe 4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Avancimi i kornizës ligjore dhe dokumenteve strategjikë për komunitete, kthim dhe integrim</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Koncept dokument për përkrahjen e projekteve për komunitete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MKK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ZKM</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PVPQ</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2,700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2,700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3.23.10</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3 dhe 4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Avancimi i kornizës ligjore dhe dokumenteve strategjikë për komunitete, kthim dhe integrim</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Koncept Dokument për Ligjin për persona të zhvendosur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MKK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ZKM</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PVPQ</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4,050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4,050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rPr>
            </w:pPr>
            <w:r w:rsidRPr="00AC4BD9">
              <w:rPr>
                <w:rFonts w:ascii="Book Antiqua" w:eastAsia="Times New Roman" w:hAnsi="Book Antiqua" w:cs="Calibri"/>
                <w:b/>
                <w:bCs/>
                <w:sz w:val="16"/>
                <w:szCs w:val="16"/>
              </w:rPr>
              <w:t>3.23.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sz w:val="16"/>
                <w:szCs w:val="16"/>
              </w:rPr>
              <w:t>Mbrojtja e të dhënave personale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sz w:val="16"/>
                <w:szCs w:val="16"/>
                <w:u w:val="single"/>
              </w:rPr>
              <w:t>Reformat institucionale dhe ngritja e kapaciteteve institucionale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rPr>
            </w:pPr>
            <w:r w:rsidRPr="00AC4BD9">
              <w:rPr>
                <w:rFonts w:ascii="Book Antiqua" w:eastAsia="Times New Roman" w:hAnsi="Book Antiqua" w:cs="Calibri"/>
                <w:b/>
                <w:bCs/>
                <w:sz w:val="16"/>
                <w:szCs w:val="16"/>
              </w:rPr>
              <w:t>3.23.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sz w:val="16"/>
                <w:szCs w:val="16"/>
              </w:rPr>
              <w:t>Sistemi gjyqësor</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3.23.11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Avancim i mëtejshëm i performancës së sistemit të përmbarimit privat</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20 kandidatë për përmbarues privat, të certifikuar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K3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për Procedurë Përmbarimore</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2,400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2,400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lastRenderedPageBreak/>
              <w:t>3.23.12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w:t>
            </w:r>
          </w:p>
        </w:tc>
        <w:tc>
          <w:tcPr>
            <w:tcW w:w="2790" w:type="dxa"/>
            <w:shd w:val="clear" w:color="auto" w:fill="auto"/>
            <w:vAlign w:val="bottom"/>
            <w:hideMark/>
          </w:tcPr>
          <w:p w:rsidR="00FF4962" w:rsidRPr="00AC4BD9" w:rsidRDefault="00FF4962" w:rsidP="006D4064">
            <w:pPr>
              <w:spacing w:after="0" w:line="240" w:lineRule="auto"/>
              <w:rPr>
                <w:rFonts w:ascii="Book Antiqua" w:eastAsia="Times New Roman" w:hAnsi="Book Antiqua" w:cs="Calibri"/>
                <w:color w:val="000000"/>
                <w:sz w:val="16"/>
                <w:szCs w:val="16"/>
              </w:rPr>
            </w:pPr>
            <w:bookmarkStart w:id="169" w:name="RANGE!C273"/>
            <w:r w:rsidRPr="00AC4BD9">
              <w:rPr>
                <w:rFonts w:ascii="Book Antiqua" w:eastAsia="Times New Roman" w:hAnsi="Book Antiqua" w:cs="Calibri"/>
                <w:color w:val="000000"/>
                <w:sz w:val="16"/>
                <w:szCs w:val="16"/>
              </w:rPr>
              <w:t>Forcimi i mëtejshëm i performancës së gjyqësorit në çështje administrative, tatime dhe dogana dhe i profesioneve të lira ligjore, që rezulton me uljen e ngarkesës në gjyqësor</w:t>
            </w:r>
            <w:bookmarkEnd w:id="169"/>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31 noterë të licencuar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K3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për Noterinë</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r>
      <w:tr w:rsidR="00FF4962" w:rsidRPr="00AC4BD9" w:rsidTr="006D4064">
        <w:trPr>
          <w:trHeight w:val="44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3.23.13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Forcimi i mëtejshëm i performancës së divizionit për mbikëqyrjen e profesioneve të lira ligjore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4 zyrtarë të rekrutuar në Divizionin për Mbikëqyrjen e Profesioneve të Lira</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K3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Rregullorja për organizimin e brendshëm të MD-së</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24,480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24,480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3.23.14</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Sigurimi i zbatimit të vendimeve civile dhe penale dhe mekanizmave për zbatimin e ligjeve dhe vendimeve të gjyqësorit</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4 trajnime për noterë dhe 5 trajnime për përmbarues, të mbajtura</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për përmbarim, Ligji për noterinë, PVPQ</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29,800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3,800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33,600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3.23.15</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Avancimi i zbatimit të mekanizmave për zgjidhjen alternative të mosmarrëveshjeve përmes fuqizimit të mëtejmë të ndërmjetësimit pas ndryshimeve ligjore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4 trajnime për ndërmjetësues</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për ndërmjetësim</w:t>
            </w:r>
            <w:r w:rsidRPr="00AC4BD9">
              <w:rPr>
                <w:rFonts w:ascii="Book Antiqua" w:eastAsia="Times New Roman" w:hAnsi="Book Antiqua" w:cs="Calibri"/>
                <w:color w:val="000000"/>
                <w:sz w:val="16"/>
                <w:szCs w:val="16"/>
              </w:rPr>
              <w:br/>
              <w:t>PVPQ</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11,000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11,000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3.23.16</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Forcimi i mëtejshëm i performancës së divizionit për mbikëqyrjen e profesioneve të lira ligjore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2 trajnime te realizuara për zyrtarë të Divizionit për mbikëqyrjen e profesioneve të lira</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për përmbarim, Ligji për noterinë, PVPQ</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3,800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5,800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3.23.17</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Ngritja e kapaciteteve profesionale të gjyqtarëve për Etikën gjyqësore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394 gjyqtarët të trajnuar (sipas Rregullores per Trajnime te KGjK)</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AD</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Plani Strategjik i AD-së për vitin 2019-2021 Programi Trajnues për vitin 2019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11,115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11,115 </w:t>
            </w:r>
          </w:p>
        </w:tc>
      </w:tr>
      <w:tr w:rsidR="00FF4962" w:rsidRPr="00AC4BD9" w:rsidTr="006D4064">
        <w:trPr>
          <w:trHeight w:val="278"/>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3.23.18</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Ngritja e kapaciteteve profesionale e gjyqtarëve të sapo emëruar për etikën gjyqësore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37 gjyqtarët e sapo emëruar, që jane në trajnim fillestar, të trajnuar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AD</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Plani Strategjik i AD-së për vitin 2019-2021 Programi Trajnues për vitin 2020</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4,755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4,755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3.23.19</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Ngritja e kapaciteteve profesionale e stafit administrativ gjyqësor dhe prokurorial për përmirësimin e cilësisë së shërbimeve në gjykata dhe prokurori</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80 staf mbështetës i gjykatave dhe 50 staf mbështetës të prokurorive, të trajnuar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AD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r w:rsidRPr="00AC4BD9">
              <w:rPr>
                <w:rFonts w:ascii="Book Antiqua" w:eastAsia="Times New Roman" w:hAnsi="Book Antiqua" w:cs="Calibri"/>
                <w:color w:val="000000"/>
                <w:sz w:val="16"/>
                <w:szCs w:val="16"/>
              </w:rPr>
              <w:br/>
              <w:t>KPK</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Plani Strategjik i AD-së për vitin 2019-2021 Programi Trajnues për stafin administrativ të gjykatave dhe prokurorive për vitin 2019</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16,980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16,980 </w:t>
            </w:r>
          </w:p>
        </w:tc>
      </w:tr>
      <w:tr w:rsidR="00FF4962" w:rsidRPr="00AC4BD9" w:rsidTr="006D4064">
        <w:trPr>
          <w:trHeight w:val="56"/>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rPr>
            </w:pPr>
            <w:r w:rsidRPr="00AC4BD9">
              <w:rPr>
                <w:rFonts w:ascii="Book Antiqua" w:eastAsia="Times New Roman" w:hAnsi="Book Antiqua" w:cs="Calibri"/>
                <w:b/>
                <w:bCs/>
                <w:sz w:val="16"/>
                <w:szCs w:val="16"/>
              </w:rPr>
              <w:t>3.23.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sz w:val="16"/>
                <w:szCs w:val="16"/>
              </w:rPr>
              <w:t>Lufta kundër korrupsionit</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3.23.20</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dhe 91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Forcimi i mëtejshëm i proceseve zgjedhore, me fokus në zbatimin e rekomandimeve të misioneve të BE-së për monitorimin e zgjedhjeve </w:t>
            </w:r>
            <w:r w:rsidRPr="00AC4BD9">
              <w:rPr>
                <w:rFonts w:ascii="Book Antiqua" w:eastAsia="Times New Roman" w:hAnsi="Book Antiqua" w:cs="Calibri"/>
                <w:color w:val="000000"/>
                <w:sz w:val="16"/>
                <w:szCs w:val="16"/>
              </w:rPr>
              <w:lastRenderedPageBreak/>
              <w:t>dhe zbatimin e legjislacionit të ri për financimin e subjekteve politike</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Numri i zyrtarëve në Zyrën për Certiifikimin e Subjekteve Politike, të rekrutuar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KQZ</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lastRenderedPageBreak/>
              <w:t>3.23.21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dhe 91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Fuqizimi i kapaciteteve të gjyqtarëve dhe prokurorëve në luftimin e korrupsionit dhe krimeve ekonomike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Trajnimet të mbajtura për 15 gjyqtarë dhe 10 prokurorë të departementit për krime të rënda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AD</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r w:rsidRPr="00AC4BD9">
              <w:rPr>
                <w:rFonts w:ascii="Book Antiqua" w:eastAsia="Times New Roman" w:hAnsi="Book Antiqua" w:cs="Calibri"/>
                <w:color w:val="000000"/>
                <w:sz w:val="16"/>
                <w:szCs w:val="16"/>
              </w:rPr>
              <w:br/>
              <w:t>KPK</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Plani Strategjik i AD-së për vitin 2019-2021 Programi Trajnues për vitin 2019</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3,540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3,540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3.23.22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dhe 91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Ngritja e kapaciteteve të prokurorëve të sapo emëruar në luftën kundër korrupsionit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10 prokurorët e sapo emëruar, që janë në trajnim fillestar, të trajnuar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AD</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KPK</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Plani Strategjik i AD-së për vitin 2019-2021 Programi Trajnues për prokuror të sapo emëruar gjenerata e VIII</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885</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885</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rPr>
            </w:pPr>
            <w:r w:rsidRPr="00AC4BD9">
              <w:rPr>
                <w:rFonts w:ascii="Book Antiqua" w:eastAsia="Times New Roman" w:hAnsi="Book Antiqua" w:cs="Calibri"/>
                <w:b/>
                <w:bCs/>
                <w:sz w:val="16"/>
                <w:szCs w:val="16"/>
              </w:rPr>
              <w:t>3.23.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sz w:val="16"/>
                <w:szCs w:val="16"/>
              </w:rPr>
              <w:t>Të drejtat themelore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3.23.23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3 dhe 4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Avancimi i koordinimit ndërinstitucional në fushën e të drejtave të njeriut në nivel qendror dhe ndërmjet organeve qendrore dhe komunale</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Grupi Koordinues Ndërministror për të Drejtat e Njeriut, i funksionalizuar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Vendimi i Qeverisë së Kosovës Nr.06/87,Datë;13/05/2016,mbi themelimin e Grupit Koordinues Ndërministror për të Drejtat e Njeriut</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3.23.24</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3 dhe 4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Ngritja e kapaciteteve të gjyqtarëve dhe prokurorëve në fushën e të drejtave të njeriut, veçanërisht me theks të veçantë për KEDNj</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15 gjyqtarë dhe 10 prokuror të trajnuar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AD</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r w:rsidRPr="00AC4BD9">
              <w:rPr>
                <w:rFonts w:ascii="Book Antiqua" w:eastAsia="Times New Roman" w:hAnsi="Book Antiqua" w:cs="Calibri"/>
                <w:color w:val="000000"/>
                <w:sz w:val="16"/>
                <w:szCs w:val="16"/>
              </w:rPr>
              <w:br/>
              <w:t>KPK</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Plani Strategjik i AD-së për vitin 2019-2021 Programi Trajnues për vitin 2019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2,310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2,310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rPr>
            </w:pPr>
            <w:r w:rsidRPr="00AC4BD9">
              <w:rPr>
                <w:rFonts w:ascii="Book Antiqua" w:eastAsia="Times New Roman" w:hAnsi="Book Antiqua" w:cs="Calibri"/>
                <w:b/>
                <w:bCs/>
                <w:sz w:val="16"/>
                <w:szCs w:val="16"/>
              </w:rPr>
              <w:t>3.23.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sz w:val="16"/>
                <w:szCs w:val="16"/>
              </w:rPr>
              <w:t>Mbrojtja e minoriteteve dhe trashëgimia kulturore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rPr>
            </w:pPr>
            <w:r w:rsidRPr="00AC4BD9">
              <w:rPr>
                <w:rFonts w:ascii="Book Antiqua" w:eastAsia="Times New Roman" w:hAnsi="Book Antiqua" w:cs="Calibri"/>
                <w:b/>
                <w:bCs/>
                <w:sz w:val="16"/>
                <w:szCs w:val="16"/>
              </w:rPr>
              <w:t>3.23.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sz w:val="16"/>
                <w:szCs w:val="16"/>
              </w:rPr>
              <w:t>Mbrojtja e të dhënave personale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3.23.25</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3 dhe 4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Funksionalizimi i plotë i ASHMDHP dhe ngritja e kapaciteteve në fushën e mbrojtjes së të dhënave personale</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Përzgjedhja e mbikqyrësit të AShMDhP</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Kuvendi</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p w:rsidR="00FF4962" w:rsidRPr="00AC4BD9" w:rsidRDefault="00FF4962" w:rsidP="006D4064">
            <w:pPr>
              <w:spacing w:after="0"/>
              <w:jc w:val="right"/>
              <w:rPr>
                <w:rFonts w:ascii="Book Antiqua" w:eastAsia="Times New Roman" w:hAnsi="Book Antiqua" w:cs="Calibri"/>
                <w:sz w:val="16"/>
                <w:szCs w:val="16"/>
              </w:rPr>
            </w:pP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sz w:val="16"/>
                <w:szCs w:val="16"/>
                <w:u w:val="single"/>
              </w:rPr>
              <w:t>Zbatimi në praktikë</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rPr>
            </w:pPr>
            <w:r w:rsidRPr="00AC4BD9">
              <w:rPr>
                <w:rFonts w:ascii="Book Antiqua" w:eastAsia="Times New Roman" w:hAnsi="Book Antiqua" w:cs="Calibri"/>
                <w:b/>
                <w:bCs/>
                <w:sz w:val="16"/>
                <w:szCs w:val="16"/>
              </w:rPr>
              <w:t>3.23.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sz w:val="16"/>
                <w:szCs w:val="16"/>
              </w:rPr>
              <w:t>Sistemi gjyqësor</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3.23.26</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Reduktimi i vazhdueshëm i numrit të lëndëve të grumbulluara në sistemin prokurorial</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10% e numrit të lëndëve të reduktuara me procedura alternative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KPK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491,001.60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491,001.60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3.23.27</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Reduktimi i vazhdueshëm i numrit të lëndëve të grumbulluara në sistemin prokurorial</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10% numrit të lëndëve të reduktuara përmes rritjes së normës vjetore të lëndëve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KPK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907,980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907,980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3.23.28</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Administrimi më efikas i sistemit prokurorial dhe fuqizimi i administratës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Raporti i Prokurorit të Shtetit, i publikuar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KPK</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5,640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5,640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lastRenderedPageBreak/>
              <w:t>3.23.29</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Administrimi më efikas i sistemit prokurorial dhe fuqizimi i administratës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1/3 e prokurorëve dhe prokurorive të vlerësuar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KPK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39,539.52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39,539.52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3.23.30</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Rritja e efikasitetit dhe efektivitetit në sekuestrimin dhe konfiskimin e pasurisë së fitur me vepër penale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5% më tepër të aseteve të sekuestruara dhe te konfiskuara të fituara përmes veprës penale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KPK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709,420.80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709,420.80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3.23.31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83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Administrimi më efikas i sistemit gjyqësor dhe fuqizimi i administratës</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1/3 e gjyqtarëve të vlerësuar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KGjK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23,840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23,840 </w:t>
            </w:r>
          </w:p>
        </w:tc>
      </w:tr>
      <w:tr w:rsidR="00FF4962" w:rsidRPr="00AC4BD9" w:rsidTr="006D4064">
        <w:trPr>
          <w:trHeight w:val="215"/>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3.23.32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83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Avancimi i mëtejmë i sistemit elektronik të menaxhimit të lëndëve</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Zgjerim i vënies në zbatim të Sistemit (SMIL) në Regjionin e Prishtinës dhe Mitrovicës duke përfshirë edhe Lëndët Civile</w:t>
            </w:r>
          </w:p>
        </w:tc>
        <w:tc>
          <w:tcPr>
            <w:tcW w:w="1170" w:type="dxa"/>
            <w:shd w:val="clear" w:color="auto" w:fill="auto"/>
            <w:noWrap/>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380,880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778,300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1,159,180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3.23.33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83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Sigurimi i zbatimit të vendimeve penale përmes funksionalizimit të Databazës së evidencës Qendrore të të Dhënave Penale</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Vazhdimi i popullimit të bazës qendrore të të dhënave penale në Databazën e evidencën Qendrore të të Dhënave Penale</w:t>
            </w:r>
          </w:p>
        </w:tc>
        <w:tc>
          <w:tcPr>
            <w:tcW w:w="1170" w:type="dxa"/>
            <w:shd w:val="clear" w:color="auto" w:fill="auto"/>
            <w:noWrap/>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Ligji mbi SQEPK-ne</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181,380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500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181,880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3.23.34</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Avancimi i zbatimit të mekanizmave për zgjidhjen alternative të mosmarrëveshjeve përmes fuqizimit të mëtejmë të ndërmjetësimit pas ndryshimeve ligjore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30 ndërmjetësues te certifikuar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për ndërmjetësim</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3,200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3,200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rPr>
            </w:pPr>
            <w:r w:rsidRPr="00AC4BD9">
              <w:rPr>
                <w:rFonts w:ascii="Book Antiqua" w:eastAsia="Times New Roman" w:hAnsi="Book Antiqua" w:cs="Calibri"/>
                <w:b/>
                <w:bCs/>
                <w:sz w:val="16"/>
                <w:szCs w:val="16"/>
              </w:rPr>
              <w:t>3.23.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sz w:val="16"/>
                <w:szCs w:val="16"/>
              </w:rPr>
              <w:t>Lufta kundër korrupsionit</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3.23.35</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83 dhe 91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Forcimi i mëtejshëm i proceseve zgjedhore, me fokus në zbatimin e rekomandimeve të misioneve të BE-së për monitorimin e zgjedhjeve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Numri gjobave ndaj subjekteve politike lidhur me mospublikimin e raportit te shpenzimeve vjetore dhe të fushatës zgjedhore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KQZ</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3.23.36</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83 dhe 91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Forcimi i mëtejshëm i proceseve zgjedhore, me fokus në zbatimin e rekomandimeve të misioneve të BE-së për monitorimin e zgjedhjeve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Subjekte politike të gjobitura dhe gjobat e shqiptuara gjatë fushatave zgjedhore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PZAP</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Ligji për Zgjedhjet e Përgjithshme</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77,451.60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77,451.60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3.23.37</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83 dhe 91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Rritja e efikasitetit dhe efektivitetit për hetimin dhe ndjekjen e veprave penale të korrupsionit</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Numri i aktgjykimeve për raste të korrupsionit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KGjK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AKK</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301,056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301,056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3.23.38</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dhe 91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Rritja e efikasitetit dhe efektivitetit për hetimin dhe ndjekjen e veprave penale të korrupsionit</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Raporte monitorimi për zbatimin e Strategjisë kundër korrupsionit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AKK</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për AKK</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24,000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24,000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3.23.39</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dhe 91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Avancimi i sistemit të administrimit të pasurisë së administruar dhe konfiskuar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Vlera e pasurive në administrim dhe 8 ankande për shitjen e pasurisë të konfiskurara</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r w:rsidRPr="00AC4BD9">
              <w:rPr>
                <w:rFonts w:ascii="Book Antiqua" w:eastAsia="Times New Roman" w:hAnsi="Book Antiqua" w:cs="Calibri"/>
                <w:color w:val="000000"/>
                <w:sz w:val="16"/>
                <w:szCs w:val="16"/>
              </w:rPr>
              <w:br/>
              <w:t>KPK</w:t>
            </w:r>
            <w:r w:rsidRPr="00AC4BD9">
              <w:rPr>
                <w:rFonts w:ascii="Book Antiqua" w:eastAsia="Times New Roman" w:hAnsi="Book Antiqua" w:cs="Calibri"/>
                <w:color w:val="000000"/>
                <w:sz w:val="16"/>
                <w:szCs w:val="16"/>
              </w:rPr>
              <w:br/>
              <w:t>MPB</w:t>
            </w:r>
            <w:r w:rsidRPr="00AC4BD9">
              <w:rPr>
                <w:rFonts w:ascii="Book Antiqua" w:eastAsia="Times New Roman" w:hAnsi="Book Antiqua" w:cs="Calibri"/>
                <w:color w:val="000000"/>
                <w:sz w:val="16"/>
                <w:szCs w:val="16"/>
              </w:rPr>
              <w:br/>
              <w:t>MF</w:t>
            </w:r>
            <w:r w:rsidRPr="00AC4BD9">
              <w:rPr>
                <w:rFonts w:ascii="Book Antiqua" w:eastAsia="Times New Roman" w:hAnsi="Book Antiqua" w:cs="Calibri"/>
                <w:color w:val="000000"/>
                <w:sz w:val="16"/>
                <w:szCs w:val="16"/>
              </w:rPr>
              <w:br/>
              <w:t>BQK</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48,000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48,000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3.23.40</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dhe 91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Luftimi i korrupsionit, kontrabandës, nepotizmit dhe </w:t>
            </w:r>
            <w:r w:rsidRPr="00AC4BD9">
              <w:rPr>
                <w:rFonts w:ascii="Book Antiqua" w:eastAsia="Times New Roman" w:hAnsi="Book Antiqua" w:cs="Calibri"/>
                <w:color w:val="000000"/>
                <w:sz w:val="16"/>
                <w:szCs w:val="16"/>
              </w:rPr>
              <w:lastRenderedPageBreak/>
              <w:t>diskriminimit në sistemin e burgjeve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80 inspektime nga Inspektorati i MD per ShKK, të realizuara</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28,800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28,800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rPr>
            </w:pPr>
            <w:r w:rsidRPr="00AC4BD9">
              <w:rPr>
                <w:rFonts w:ascii="Book Antiqua" w:eastAsia="Times New Roman" w:hAnsi="Book Antiqua" w:cs="Calibri"/>
                <w:b/>
                <w:bCs/>
                <w:sz w:val="16"/>
                <w:szCs w:val="16"/>
              </w:rPr>
              <w:lastRenderedPageBreak/>
              <w:t>3.23.</w:t>
            </w:r>
          </w:p>
        </w:tc>
        <w:tc>
          <w:tcPr>
            <w:tcW w:w="11790" w:type="dxa"/>
            <w:gridSpan w:val="7"/>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rPr>
            </w:pPr>
            <w:r w:rsidRPr="00AC4BD9">
              <w:rPr>
                <w:rFonts w:ascii="Book Antiqua" w:eastAsia="Times New Roman" w:hAnsi="Book Antiqua" w:cs="Calibri"/>
                <w:b/>
                <w:bCs/>
                <w:sz w:val="16"/>
                <w:szCs w:val="16"/>
              </w:rPr>
              <w:t>Të drejtat themelore</w:t>
            </w:r>
          </w:p>
        </w:tc>
        <w:tc>
          <w:tcPr>
            <w:tcW w:w="99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rPr>
            </w:pPr>
          </w:p>
        </w:tc>
        <w:tc>
          <w:tcPr>
            <w:tcW w:w="99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rPr>
            </w:pPr>
          </w:p>
        </w:tc>
        <w:tc>
          <w:tcPr>
            <w:tcW w:w="99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rPr>
            </w:pP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3.23.41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3 dhe 4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Përhapja e vlerave dhe praktikave që promovojnë barazinë gjinore, mbrojtjen e të drejtave, fuqizimin e rolit dhe pozitës së grave dhe vajzave ne shoqëri</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Indeksi i pjesshëm i barazisë gjinore dhe Profili gjinor i Kosovës të publikuar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ZKM</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ASK</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K3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LBGJ</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20,000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20,000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3.23.42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3 dhe 4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Përhapja e vlerave dhe praktikave që promovojnë barazinë gjinore, mbrojtjen e të drejtave, fuqizimin e rolit dhe pozitës së grave dhe vajzave në shoqëri</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Programi i Kosovës për Barazi Gjinore 2019-2023 i miratuar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ZKM</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LBGJ, Plani strategjik I Qeverisë;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15,000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15,000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3.23.43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3 dhe 4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Përhapja e vlerave dhe praktikave që promovojnë barazinë gjinore, mbrojtjen e të drejtave, fuqizimin e rolit dhe pozitës së grave dhe vajzave ne shoqëri</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Numri i iniciativave të mbështetura nga ABGJ që fuqizojnë pozitën e gruas në shoqëri përmes subvencioneve.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ZKM</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LBGJ</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3.23.44</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3 dhe 4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Përmirësimi i ekzekutimit të vendimeve gjyqësore dhe atyre administrative në fushën e të drejtave pronësore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Zbatimi i 143 vendimeve të KKPB-së në lidhje me skemën e kompensimit, të trashëguara nga Drejtoria për Çështje Pronësore Banesore, duke përfshirë edhe vendimet e Gjykatës Kushtetuese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AKKVP</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për AKKVP</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715,776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715,776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3.23.45</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3 dhe 4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Përmirësimi i zbatimit të vendimeve gjyqësorë për të drejtat pronësore, përfshirë atyre të Gjykatës Kushtetuese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Numri i vendimeve gjyqësore, te zbatuara</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KGjK</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u w:val="single"/>
              </w:rPr>
            </w:pP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3.23.46</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3 dhe 4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Ofrimi i mundësive të barabarta për fëmijë me nevoja të veçanta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Organizimi i nivelit të V të kualifikimit Asistent për të punuar me nxënësit me nevoja të veçanta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MAShT</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u w:val="single"/>
              </w:rPr>
            </w:pP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71,600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71,600 </w:t>
            </w:r>
          </w:p>
        </w:tc>
      </w:tr>
      <w:tr w:rsidR="00FF4962" w:rsidRPr="00AC4BD9" w:rsidTr="006D4064">
        <w:trPr>
          <w:trHeight w:val="7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3.23.47</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3 dhe 4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Mbështetja dhe fuqizimi i mekanizmave për adresimin e problemeve të dhunës dhe sigurisë në shkolla</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Punëtori dhe aktivitete senzibilizuese me shkolla dhe DKA për zbatim të protokollit për parandalim dhe referim të dhunës në arsim parauniversitar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MAShT</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u w:val="single"/>
              </w:rPr>
            </w:pP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1,788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1,788 </w:t>
            </w:r>
          </w:p>
        </w:tc>
      </w:tr>
      <w:tr w:rsidR="00FF4962" w:rsidRPr="00AC4BD9" w:rsidTr="006D4064">
        <w:trPr>
          <w:trHeight w:val="188"/>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3.23.48</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3 dhe 4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Mbështetja dhe fuqizimi i mekanizmave për parandalimin e braktisjes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Mbështetja e 10 komunave tjera për zbatim të platformës për parandalim dhe reagim ndaj braktisjes</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MAShT</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Programi i Qeverisë 2017-2021; PSAK 2017-2021, Rregullorja për protokollin për parandalim dhe referim të dhunës 21/2013</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2,038.80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2,038.80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rPr>
            </w:pPr>
            <w:r w:rsidRPr="00AC4BD9">
              <w:rPr>
                <w:rFonts w:ascii="Book Antiqua" w:eastAsia="Times New Roman" w:hAnsi="Book Antiqua" w:cs="Calibri"/>
                <w:b/>
                <w:bCs/>
                <w:sz w:val="16"/>
                <w:szCs w:val="16"/>
              </w:rPr>
              <w:t>3.23.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sz w:val="16"/>
                <w:szCs w:val="16"/>
              </w:rPr>
              <w:t>Mbrojtja e minoriteteve dhe trashëgimia kulturore</w:t>
            </w:r>
          </w:p>
        </w:tc>
      </w:tr>
      <w:tr w:rsidR="00FF4962" w:rsidRPr="00AC4BD9" w:rsidTr="006D4064">
        <w:trPr>
          <w:trHeight w:val="44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lastRenderedPageBreak/>
              <w:t>3.23.49</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3 dhe 4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Ofrimi i mundësive për kthim për personat e zhvendosur, dhe përkrahja e projekteve në funksion të kthimit, riintegrimit dhe stabilizimit të komuniteteve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Projekte të zbatuara në përkrahje të personave të zhvendosur dhe integrim të komuniteteve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MKK</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Programi i Qeverisë 2017-2021 Rregullorja nr. 01/2018 për Kthimin e Personave të Zhvendosur dhe Zgjidhje të Qëndrueshme</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6,378,120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2,200,000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8,578,120 </w:t>
            </w:r>
          </w:p>
        </w:tc>
      </w:tr>
      <w:tr w:rsidR="00FF4962" w:rsidRPr="00AC4BD9" w:rsidTr="006D4064">
        <w:trPr>
          <w:trHeight w:val="35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3.23.50</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3 dhe 4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Ofrimi i informacionit për të zhvendosurit rreth kushteve, kritereve dhe procedurave të kthimit përmes vizitave shko-shiko dhe shko-informohu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Deri 20 vizita të realizuara</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MKK</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Programi i Qeverisë 2017-2021,Rregullorja nr. 01/2018 për Kthimin e Personave të Zhvendosur dhe Zgjidhje të Qëndrueshme</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32,560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32,560 </w:t>
            </w:r>
          </w:p>
        </w:tc>
      </w:tr>
      <w:tr w:rsidR="00FF4962" w:rsidRPr="00AC4BD9" w:rsidTr="006D4064">
        <w:trPr>
          <w:trHeight w:val="467"/>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3.23.51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3 dhe 4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Ndarja e pakove të harmonizuara të ndihmave, me rastin e kthimit të PZH-ve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Deri në 200 përfitues të pakove të harmonizuara, të përkrahur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MKK</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Programi i Qeverisë 2017-2021,Rregullorja nr. 01/2018 për Kthimin e Personave të Zhvendosur dhe Zgjidhje të Qëndrueshme</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24,420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24,420 </w:t>
            </w:r>
          </w:p>
        </w:tc>
      </w:tr>
      <w:tr w:rsidR="00FF4962" w:rsidRPr="00AC4BD9" w:rsidTr="006D4064">
        <w:trPr>
          <w:trHeight w:val="71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3.23.52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3 dhe 4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Ofrimi i mundësive për kthim për personat e zhvendosur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Baza e të dhënave për personat e zhvendosur, e krijuar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MKK</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Rregullorja nr. 01/2018 për Kthimin e Personave të Zhvendosur dhe Zgjidhje të Qëndrueshme</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20,000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20,000 </w:t>
            </w:r>
          </w:p>
        </w:tc>
      </w:tr>
      <w:tr w:rsidR="00FF4962" w:rsidRPr="00AC4BD9" w:rsidTr="006D4064">
        <w:trPr>
          <w:trHeight w:val="863"/>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3.23.53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3 dhe 4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Mbyllja e qendrave kolektive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 5 Qendrat kolektive në Komunën e Shterpcës dhe 11 Qendrat kolektive në Komunat Leposaviq, Zveqan dhe Graqanicë, të mbyllura</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MKK</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Programi i Qeverisë 2017-2021,Rregullorja nr. 01/2018 për Kthimin e Personave të Zhvendosur dhe Zgjidhje të Qëndrueshme, ,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400,000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3,197,000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3,597,000 </w:t>
            </w:r>
          </w:p>
        </w:tc>
      </w:tr>
      <w:tr w:rsidR="00FF4962" w:rsidRPr="00AC4BD9" w:rsidTr="006D4064">
        <w:trPr>
          <w:trHeight w:val="107"/>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3.23.54</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3 dhe 4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Zbatimi i rekomandimeve të Këshillit të Ministrave të Këshillit të Evropës për zbatimin e Konventës Kornizë për Mbrojtjen e Pakicave Kombëtare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Raport i Zbatimit të rekomandimeve të Këshillit të Ministrave të Këshillit të Evropës për obligimet e dala nga Konventa Kornizë për Mbrojtjen e Pakicave Kombëtare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71,760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71,760 </w:t>
            </w:r>
          </w:p>
        </w:tc>
      </w:tr>
      <w:tr w:rsidR="00FF4962" w:rsidRPr="00AC4BD9" w:rsidTr="006D4064">
        <w:trPr>
          <w:trHeight w:val="35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3.23.55</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3 dhe 4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Përmirësimi i zbatimit të Ligjit për Përdorimin e Gjuhëve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Furnizimi me pajisje të reja dhe me programe elektronike –aplikacion softuer; Trajnimet e mbajtura</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ZKM</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Ligji nr.02/L-37 për përdorimin e gjuhëve dhe </w:t>
            </w:r>
            <w:r w:rsidRPr="00AC4BD9">
              <w:rPr>
                <w:rFonts w:ascii="Book Antiqua" w:eastAsia="Times New Roman" w:hAnsi="Book Antiqua" w:cs="Calibri"/>
                <w:sz w:val="16"/>
                <w:szCs w:val="16"/>
              </w:rPr>
              <w:lastRenderedPageBreak/>
              <w:t>Rregullore nr.07/2012 për Zyrën e Komisionerit për Gjuhët</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 xml:space="preserve"> 21,000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26,700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47,700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lastRenderedPageBreak/>
              <w:t>3.23.56</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3 dhe 4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Përmirësimi i zbatimit të Ligjit për Përdorimin e Gjuhëve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Numri i projekteve të mbështetura për promovimin e drejtave gjuhësore dhe zhvillimin e diversitetit gjuhësor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ZKM</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Ligji nr.02/L-37 për përdorimin e gjuhëve dhe Rregullore nr.07/2012 për Zyrën e Komisionerit për Gjuhët</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53,800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53,800 </w:t>
            </w:r>
          </w:p>
        </w:tc>
      </w:tr>
      <w:tr w:rsidR="00FF4962" w:rsidRPr="00AC4BD9" w:rsidTr="006D4064">
        <w:trPr>
          <w:trHeight w:val="98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3.23.57</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3 dhe 4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Përkrahja e nxënësve dhe studentëve të komuniteteve </w:t>
            </w:r>
            <w:r w:rsidRPr="00AC4BD9">
              <w:rPr>
                <w:rFonts w:ascii="Book Antiqua" w:eastAsia="Times New Roman" w:hAnsi="Book Antiqua" w:cs="Calibri"/>
                <w:color w:val="000000"/>
                <w:sz w:val="16"/>
                <w:szCs w:val="16"/>
              </w:rPr>
              <w:br/>
              <w:t xml:space="preserve">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500 nxënës përfitues të bursave për nxënës dhe 40 studentë përfitues të bursave (sipas vitit akademik)</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MAShT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Programi i Qeverisë së Republikës së Kosovës 2017-2021; Plani Strategjik i Arsimit në Kosovë 2017-2021; Strategjia për Integrimin e Komuniteteve RAE në Kosovë 2007-2017</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92,000.07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40,000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132,000.07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3.23.58</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3 dhe 4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Përkrahja e komuniteteve jo-shumicë me anë të ngritjes së kapaciteteve të organizatave jo-qeveritare dhe mediave, dhe mbështjetja aktive e komuniteteve përmes aktiviteteve të OJQ dhe mediave</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OJQ të përkrahura dhe projekte të mbështetura</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K3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Ligji nr. 03/L-047 për Mbrojtjen dhe Promovimin e të Drejtave të Komuniteteve dhe Pjesëtarëve të Tyre në Republikën e Kosovës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12,150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12,150 </w:t>
            </w:r>
          </w:p>
        </w:tc>
      </w:tr>
      <w:tr w:rsidR="00FF4962" w:rsidRPr="00AC4BD9" w:rsidTr="006D4064">
        <w:trPr>
          <w:trHeight w:val="1151"/>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3.23.59</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3 dhe 4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Mbështetje e vazhdueshme për komunitetet</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100 studentë të angazhuar për mbajtjen e praktikës në institucionet e nivelit qendror dhe lokal, numri i këshilltarëve të angazhuar në Komunat në Veri të Kosovës</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nr. 03/L-047 për Mbrojtjen dhe Promovimin e të Drejtave të Komuniteteve dhe Pjesëtarëve të Tyre në Republikën e Kosovës</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4,050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4,050 </w:t>
            </w:r>
          </w:p>
        </w:tc>
      </w:tr>
      <w:tr w:rsidR="00FF4962" w:rsidRPr="00AC4BD9" w:rsidTr="006D4064">
        <w:trPr>
          <w:trHeight w:val="89"/>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3.23.60</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3 dhe 4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Avancimi i mbrojtjes së trashëgimisë kulturore përmes Zbatimit të Strategjisë Kombëtare për trashëgimi kulturore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Përditësimi i bazës së të dhënave dhe hartimi i planeve të menaxhimit për asetet e Trashëgimisë Kulturore. </w:t>
            </w:r>
            <w:r w:rsidRPr="00AC4BD9">
              <w:rPr>
                <w:rFonts w:ascii="Book Antiqua" w:eastAsia="Times New Roman" w:hAnsi="Book Antiqua" w:cs="Calibri"/>
                <w:color w:val="000000"/>
                <w:sz w:val="16"/>
                <w:szCs w:val="16"/>
              </w:rPr>
              <w:br/>
              <w:t xml:space="preserve">Realizimin e projekteve të Restaurimit dhe Konservimit në fushën e Trashëgimisë Kulturore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MKRS</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Strategjia për trashëgimi kulturore</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5,191,131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5,191,131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sz w:val="16"/>
                <w:szCs w:val="16"/>
              </w:rPr>
            </w:pPr>
            <w:r w:rsidRPr="00AC4BD9">
              <w:rPr>
                <w:rFonts w:ascii="Book Antiqua" w:eastAsia="Times New Roman" w:hAnsi="Book Antiqua" w:cs="Calibri"/>
                <w:b/>
                <w:bCs/>
                <w:sz w:val="16"/>
                <w:szCs w:val="16"/>
              </w:rPr>
              <w:t>3.23.</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Mbrojtja e të dhënave personale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lastRenderedPageBreak/>
              <w:t>3.24. Kapitulli 24 i acquis-së: Drejtësia, liria dhe siguria</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Menaxhimi i kufirit</w:t>
            </w:r>
          </w:p>
        </w:tc>
      </w:tr>
      <w:tr w:rsidR="00FF4962" w:rsidRPr="00AC4BD9" w:rsidTr="006D4064">
        <w:trPr>
          <w:trHeight w:val="728"/>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85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Përmirësimi i mëtejshëm i kornizës së politikave në fushën e menaxhimit të kufirit, me qëllim të zbatimit të dispozitave të MSA-së dhe të legjislacionit të përafruar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Strategjia e re shtetërore dhe plani i veprimit për MIK 2019-2023, e miratuar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ZKM</w:t>
            </w:r>
            <w:r w:rsidRPr="00AC4BD9">
              <w:rPr>
                <w:rFonts w:ascii="Book Antiqua" w:eastAsia="Times New Roman" w:hAnsi="Book Antiqua" w:cs="Calibri"/>
                <w:sz w:val="16"/>
                <w:szCs w:val="16"/>
              </w:rPr>
              <w:br/>
              <w:t>DK</w:t>
            </w:r>
            <w:r w:rsidRPr="00AC4BD9">
              <w:rPr>
                <w:rFonts w:ascii="Book Antiqua" w:eastAsia="Times New Roman" w:hAnsi="Book Antiqua" w:cs="Calibri"/>
                <w:sz w:val="16"/>
                <w:szCs w:val="16"/>
              </w:rPr>
              <w:br/>
              <w:t>AUV</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PVPQ 2019, </w:t>
            </w:r>
            <w:r w:rsidRPr="00AC4BD9">
              <w:rPr>
                <w:rFonts w:ascii="Book Antiqua" w:eastAsia="Times New Roman" w:hAnsi="Book Antiqua" w:cs="Calibri"/>
                <w:sz w:val="16"/>
                <w:szCs w:val="16"/>
              </w:rPr>
              <w:br/>
              <w:t>ERA</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15,000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10,800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25,800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Vizat</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Siguria e dokumenteve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Azili</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Migracioni</w:t>
            </w:r>
          </w:p>
        </w:tc>
      </w:tr>
      <w:tr w:rsidR="00FF4962" w:rsidRPr="00AC4BD9" w:rsidTr="006D4064">
        <w:trPr>
          <w:trHeight w:val="1178"/>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Nenet 85, 86, 87 dhe 88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Përmirësimi i mëtejshëm i kornizës së politikave në fushën e migracionit, me qëllim të zbatimit të dispozitave të MSA-së dhe të legjislacionit të përafruar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Strategjia e re shtetërore për Migrim dhe Plani i Veprimit 2019-2024, e miratuar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MPMS</w:t>
            </w:r>
            <w:r w:rsidRPr="00AC4BD9">
              <w:rPr>
                <w:rFonts w:ascii="Book Antiqua" w:eastAsia="Times New Roman" w:hAnsi="Book Antiqua" w:cs="Calibri"/>
                <w:sz w:val="16"/>
                <w:szCs w:val="16"/>
              </w:rPr>
              <w:br/>
              <w:t>MED</w:t>
            </w:r>
            <w:r w:rsidRPr="00AC4BD9">
              <w:rPr>
                <w:rFonts w:ascii="Book Antiqua" w:eastAsia="Times New Roman" w:hAnsi="Book Antiqua" w:cs="Calibri"/>
                <w:sz w:val="16"/>
                <w:szCs w:val="16"/>
              </w:rPr>
              <w:br/>
              <w:t>MAPL</w:t>
            </w:r>
            <w:r w:rsidRPr="00AC4BD9">
              <w:rPr>
                <w:rFonts w:ascii="Book Antiqua" w:eastAsia="Times New Roman" w:hAnsi="Book Antiqua" w:cs="Calibri"/>
                <w:sz w:val="16"/>
                <w:szCs w:val="16"/>
              </w:rPr>
              <w:br/>
              <w:t>MTI</w:t>
            </w:r>
            <w:r w:rsidRPr="00AC4BD9">
              <w:rPr>
                <w:rFonts w:ascii="Book Antiqua" w:eastAsia="Times New Roman" w:hAnsi="Book Antiqua" w:cs="Calibri"/>
                <w:sz w:val="16"/>
                <w:szCs w:val="16"/>
              </w:rPr>
              <w:br/>
              <w:t>MSh</w:t>
            </w:r>
            <w:r w:rsidRPr="00AC4BD9">
              <w:rPr>
                <w:rFonts w:ascii="Book Antiqua" w:eastAsia="Times New Roman" w:hAnsi="Book Antiqua" w:cs="Calibri"/>
                <w:sz w:val="16"/>
                <w:szCs w:val="16"/>
              </w:rPr>
              <w:br/>
              <w:t>ASK</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PVPQ 2019, </w:t>
            </w:r>
            <w:r w:rsidRPr="00AC4BD9">
              <w:rPr>
                <w:rFonts w:ascii="Book Antiqua" w:eastAsia="Times New Roman" w:hAnsi="Book Antiqua" w:cs="Calibri"/>
                <w:sz w:val="16"/>
                <w:szCs w:val="16"/>
              </w:rPr>
              <w:br/>
              <w:t>ERA</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15,000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10,800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25,800 </w:t>
            </w:r>
          </w:p>
        </w:tc>
      </w:tr>
      <w:tr w:rsidR="00FF4962" w:rsidRPr="00AC4BD9" w:rsidTr="006D4064">
        <w:trPr>
          <w:trHeight w:val="332"/>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Nenet 85, 86, 87 dhe 88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Përmirësimi i mëtejshëm i kornizës së politikave në fushën e migracionit, me qëllim të zbatimit të dispozitave të MSA-së dhe të legjislacionit të përafruar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Profili i Lehtë i Migrimit për 2018, i miratuar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PVPQ 2019, </w:t>
            </w:r>
            <w:r w:rsidRPr="00AC4BD9">
              <w:rPr>
                <w:rFonts w:ascii="Book Antiqua" w:eastAsia="Times New Roman" w:hAnsi="Book Antiqua" w:cs="Calibri"/>
                <w:sz w:val="16"/>
                <w:szCs w:val="16"/>
              </w:rPr>
              <w:br/>
              <w:t>ERA</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15,000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8,100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23,100 </w:t>
            </w:r>
          </w:p>
        </w:tc>
      </w:tr>
      <w:tr w:rsidR="00FF4962" w:rsidRPr="00AC4BD9" w:rsidTr="006D4064">
        <w:trPr>
          <w:trHeight w:val="323"/>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3.24.4</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Nenet 85, 86, 87 dhe 88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Përmirësimi i mëtejshëm i kornizës së politikave në fushën e migracionit, me qëllim të zbatimit të dispozitave të MSA-së dhe të legjislacionit të përafruar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Profili i zgjeruar i migrimit 2013-2017, i miratuar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K1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PVPQ 2019, </w:t>
            </w:r>
            <w:r w:rsidRPr="00AC4BD9">
              <w:rPr>
                <w:rFonts w:ascii="Book Antiqua" w:eastAsia="Times New Roman" w:hAnsi="Book Antiqua" w:cs="Calibri"/>
                <w:sz w:val="16"/>
                <w:szCs w:val="16"/>
              </w:rPr>
              <w:br/>
              <w:t>ERA</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15,000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8,100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23,100 </w:t>
            </w:r>
          </w:p>
        </w:tc>
      </w:tr>
      <w:tr w:rsidR="00FF4962" w:rsidRPr="00AC4BD9" w:rsidTr="006D4064">
        <w:trPr>
          <w:trHeight w:val="62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3.24.5</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Nenet 85, 86, 87 dhe 88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Përmirësimi i mëtejshëm i kornizës së politikave në fushën e migracionit, me qëllim të zbatimit të dispozitave të MSA-së dhe të legjislacionit të përafruar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Studimi për Migrimin, i përfunduar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PVPQ 2019, </w:t>
            </w:r>
            <w:r w:rsidRPr="00AC4BD9">
              <w:rPr>
                <w:rFonts w:ascii="Book Antiqua" w:eastAsia="Times New Roman" w:hAnsi="Book Antiqua" w:cs="Calibri"/>
                <w:sz w:val="16"/>
                <w:szCs w:val="16"/>
              </w:rPr>
              <w:br/>
              <w:t>ERA</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10,000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68,600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78,600 </w:t>
            </w:r>
          </w:p>
        </w:tc>
      </w:tr>
      <w:tr w:rsidR="00FF4962" w:rsidRPr="00AC4BD9" w:rsidTr="006D4064">
        <w:trPr>
          <w:trHeight w:val="827"/>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3.24.6</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Nenet 85, 86, 87 dhe 88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Përmirësimi i mëtejshëm i kornizës së politikave në fushën e migracionit, me qëllim të zbatimit të dispozitave të MSA-së dhe të legjislacionit të përafruar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Plani i Reagimit për Menaxhimin e Fluksit të Mundshëm të Migrantëve, i përditësuar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PVPQ 2019, </w:t>
            </w:r>
            <w:r w:rsidRPr="00AC4BD9">
              <w:rPr>
                <w:rFonts w:ascii="Book Antiqua" w:eastAsia="Times New Roman" w:hAnsi="Book Antiqua" w:cs="Calibri"/>
                <w:sz w:val="16"/>
                <w:szCs w:val="16"/>
              </w:rPr>
              <w:br/>
              <w:t>ERA, Raporti I vendit per Kosovën 2022</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8,500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5,400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13,900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3.24.7</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Nenet 85, 86, 87 dhe 88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Përmirësimi i mëtejshëm i kornizës së politikave në fushën e migracionit, me qëllim të zbatimit të dispozitave të MSA-së dhe të legjislacionit të përafruar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Planet Komunale të Riintegrimit, të miratuara</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PVPQ 2019, </w:t>
            </w:r>
            <w:r w:rsidRPr="00AC4BD9">
              <w:rPr>
                <w:rFonts w:ascii="Book Antiqua" w:eastAsia="Times New Roman" w:hAnsi="Book Antiqua" w:cs="Calibri"/>
                <w:sz w:val="16"/>
                <w:szCs w:val="16"/>
              </w:rPr>
              <w:br/>
              <w:t>ERA, Raporti I vendit per Kosovën 2024</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45,000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32,400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77,400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lastRenderedPageBreak/>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 xml:space="preserve">Luftimi i shpëlarjes së parave dhe financimit të terrorizimit </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 xml:space="preserve">Luftimi i narkotikëve </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Luftimi i krimit të organizuar dhe bashkëpunimi policor</w:t>
            </w:r>
          </w:p>
        </w:tc>
      </w:tr>
      <w:tr w:rsidR="00FF4962" w:rsidRPr="00AC4BD9" w:rsidTr="006D4064">
        <w:trPr>
          <w:trHeight w:val="278"/>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3.24.8</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91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Përmirësimi i mëtejshëm i kornizës së politikave në fushën e luftës kundër krimit të organizuar, me qëllim të zbatimit të dispozitave të MSA-së dhe të legjislacionit të përafruar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Strategjia shtetërore dhe plani i veprimit kundër Kundër Krimit të organizuar 2018-2023, e miratuar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ZKM</w:t>
            </w:r>
            <w:r w:rsidRPr="00AC4BD9">
              <w:rPr>
                <w:rFonts w:ascii="Book Antiqua" w:eastAsia="Times New Roman" w:hAnsi="Book Antiqua" w:cs="Calibri"/>
                <w:sz w:val="16"/>
                <w:szCs w:val="16"/>
              </w:rPr>
              <w:br/>
              <w:t>DK</w:t>
            </w:r>
            <w:r w:rsidRPr="00AC4BD9">
              <w:rPr>
                <w:rFonts w:ascii="Book Antiqua" w:eastAsia="Times New Roman" w:hAnsi="Book Antiqua" w:cs="Calibri"/>
                <w:sz w:val="16"/>
                <w:szCs w:val="16"/>
              </w:rPr>
              <w:br/>
              <w:t>KPK</w:t>
            </w:r>
            <w:r w:rsidRPr="00AC4BD9">
              <w:rPr>
                <w:rFonts w:ascii="Book Antiqua" w:eastAsia="Times New Roman" w:hAnsi="Book Antiqua" w:cs="Calibri"/>
                <w:sz w:val="16"/>
                <w:szCs w:val="16"/>
              </w:rPr>
              <w:br/>
              <w:t>KGjK</w:t>
            </w:r>
            <w:r w:rsidRPr="00AC4BD9">
              <w:rPr>
                <w:rFonts w:ascii="Book Antiqua" w:eastAsia="Times New Roman" w:hAnsi="Book Antiqua" w:cs="Calibri"/>
                <w:sz w:val="16"/>
                <w:szCs w:val="16"/>
              </w:rPr>
              <w:br/>
              <w:t>MFSK</w:t>
            </w:r>
            <w:r w:rsidRPr="00AC4BD9">
              <w:rPr>
                <w:rFonts w:ascii="Book Antiqua" w:eastAsia="Times New Roman" w:hAnsi="Book Antiqua" w:cs="Calibri"/>
                <w:sz w:val="16"/>
                <w:szCs w:val="16"/>
              </w:rPr>
              <w:br/>
              <w:t>MAP</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PVPQ 2019</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15,000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10,800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25,800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3.24.9</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91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Përmirësimi i mëtejshëm i kornizës së politikave në fushën e luftës kundër krimit të organizuar, me qëllim të zbatimit të dispozitave të MSA-së dhe të legjislacionit të përafruar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Koncept Dokumenti për Inspektoratin Policor të Kosovës, i miratuar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b/>
                <w:bCs/>
                <w:sz w:val="16"/>
                <w:szCs w:val="16"/>
                <w:u w:val="single"/>
              </w:rPr>
            </w:pP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10,500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10,500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3.24.10</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91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Përmirësimi i mëtejshëm i kornizës së politikave në fushën e luftës kundër krimit të organizuar, me qëllim të zbatimit të dispozitave të MSA-së dhe të legjislacionit të përafruar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Koncept Dokumenti për MPB, i miratuar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b/>
                <w:bCs/>
                <w:sz w:val="16"/>
                <w:szCs w:val="16"/>
                <w:u w:val="single"/>
              </w:rPr>
            </w:pP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10,500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10,500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3.24.11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91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Përmirësimi i mëtejshëm i kornizës së politikave në fushën e luftës kundër krimit të organizuar, me qëllim të zbatimit të dispozitave të MSA-së dhe të legjislacionit të përafruar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Koncept Dokumenti për armët, i miratuar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b/>
                <w:bCs/>
                <w:sz w:val="16"/>
                <w:szCs w:val="16"/>
                <w:u w:val="single"/>
              </w:rPr>
            </w:pP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10,500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10,500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Lufta kundër terrorizmit</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Bashkëpunimi juridik ndërkombëtar në çështje penale dhe civile</w:t>
            </w:r>
          </w:p>
        </w:tc>
      </w:tr>
      <w:tr w:rsidR="00FF4962" w:rsidRPr="00AC4BD9" w:rsidTr="006D4064">
        <w:trPr>
          <w:trHeight w:val="188"/>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3.24.12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Të intensifikohet bashkëpunimi juridik ndërkombëtar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Marrëveshja për Ekstradim mes Republikës së Kosovës dhe Malit të Zi, e nënshkruar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MPJ</w:t>
            </w:r>
            <w:r w:rsidRPr="00AC4BD9">
              <w:rPr>
                <w:rFonts w:ascii="Book Antiqua" w:eastAsia="Times New Roman" w:hAnsi="Book Antiqua" w:cs="Calibri"/>
                <w:color w:val="000000"/>
                <w:sz w:val="16"/>
                <w:szCs w:val="16"/>
              </w:rPr>
              <w:br/>
              <w:t>Kuvendi</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jc w:val="right"/>
              <w:rPr>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14,400</w:t>
            </w:r>
          </w:p>
        </w:tc>
        <w:tc>
          <w:tcPr>
            <w:tcW w:w="990" w:type="dxa"/>
            <w:shd w:val="clear" w:color="auto" w:fill="auto"/>
            <w:noWrap/>
            <w:hideMark/>
          </w:tcPr>
          <w:p w:rsidR="00FF4962" w:rsidRPr="00AC4BD9" w:rsidRDefault="00FF4962" w:rsidP="006D4064">
            <w:pPr>
              <w:spacing w:after="0" w:line="240" w:lineRule="auto"/>
              <w:jc w:val="right"/>
              <w:rPr>
                <w:rFonts w:ascii="Calibri" w:eastAsia="Times New Roman" w:hAnsi="Calibri"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noWrap/>
            <w:hideMark/>
          </w:tcPr>
          <w:p w:rsidR="00FF4962" w:rsidRPr="00AC4BD9" w:rsidRDefault="00FF4962" w:rsidP="006D4064">
            <w:pPr>
              <w:spacing w:after="0" w:line="240" w:lineRule="auto"/>
              <w:jc w:val="right"/>
              <w:rPr>
                <w:rFonts w:ascii="Calibri" w:eastAsia="Times New Roman" w:hAnsi="Calibri" w:cs="Calibri"/>
                <w:color w:val="000000"/>
                <w:sz w:val="16"/>
                <w:szCs w:val="16"/>
              </w:rPr>
            </w:pPr>
            <w:r w:rsidRPr="00AC4BD9">
              <w:rPr>
                <w:rFonts w:ascii="Book Antiqua" w:eastAsia="Times New Roman" w:hAnsi="Book Antiqua" w:cs="Calibri"/>
                <w:color w:val="000000"/>
                <w:sz w:val="16"/>
                <w:szCs w:val="16"/>
              </w:rPr>
              <w:t>14,400</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3.24.13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Të intensifikohet bashkëpunimi juridik ndërkombëtar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Marrëveshja për Ekzekutim të Ndërsjellë të Vendimeve gjyqësore në Çështjet Penale mes Republikës së Kosovës dhe Malit të Zi, e nënshkruar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MPJ</w:t>
            </w:r>
            <w:r w:rsidRPr="00AC4BD9">
              <w:rPr>
                <w:rFonts w:ascii="Book Antiqua" w:eastAsia="Times New Roman" w:hAnsi="Book Antiqua" w:cs="Calibri"/>
                <w:color w:val="000000"/>
                <w:sz w:val="16"/>
                <w:szCs w:val="16"/>
              </w:rPr>
              <w:br/>
              <w:t>Kuvendi</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jc w:val="right"/>
              <w:rPr>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14,400</w:t>
            </w:r>
          </w:p>
        </w:tc>
        <w:tc>
          <w:tcPr>
            <w:tcW w:w="990" w:type="dxa"/>
            <w:shd w:val="clear" w:color="auto" w:fill="auto"/>
            <w:noWrap/>
            <w:hideMark/>
          </w:tcPr>
          <w:p w:rsidR="00FF4962" w:rsidRPr="00AC4BD9" w:rsidRDefault="00FF4962" w:rsidP="006D4064">
            <w:pPr>
              <w:spacing w:after="0" w:line="240" w:lineRule="auto"/>
              <w:jc w:val="right"/>
              <w:rPr>
                <w:rFonts w:ascii="Calibri" w:eastAsia="Times New Roman" w:hAnsi="Calibri"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noWrap/>
            <w:hideMark/>
          </w:tcPr>
          <w:p w:rsidR="00FF4962" w:rsidRPr="00AC4BD9" w:rsidRDefault="00FF4962" w:rsidP="006D4064">
            <w:pPr>
              <w:spacing w:after="0" w:line="240" w:lineRule="auto"/>
              <w:jc w:val="right"/>
              <w:rPr>
                <w:rFonts w:ascii="Calibri" w:eastAsia="Times New Roman" w:hAnsi="Calibri" w:cs="Calibri"/>
                <w:color w:val="000000"/>
                <w:sz w:val="16"/>
                <w:szCs w:val="16"/>
              </w:rPr>
            </w:pPr>
            <w:r w:rsidRPr="00AC4BD9">
              <w:rPr>
                <w:rFonts w:ascii="Book Antiqua" w:eastAsia="Times New Roman" w:hAnsi="Book Antiqua" w:cs="Calibri"/>
                <w:color w:val="000000"/>
                <w:sz w:val="16"/>
                <w:szCs w:val="16"/>
              </w:rPr>
              <w:t>14,400</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3.24.14</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Të intensifikohet bashkëpunimi juridik ndërkombëtar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Marrëveshje për Ndihmë Juridike të Ndërsjellë në Çështjet Penale mes Republikës së Kosovës dhe Malit të Zi, e nënshkruar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MPJ</w:t>
            </w:r>
            <w:r w:rsidRPr="00AC4BD9">
              <w:rPr>
                <w:rFonts w:ascii="Book Antiqua" w:eastAsia="Times New Roman" w:hAnsi="Book Antiqua" w:cs="Calibri"/>
                <w:color w:val="000000"/>
                <w:sz w:val="16"/>
                <w:szCs w:val="16"/>
              </w:rPr>
              <w:br/>
              <w:t>Kuvendi</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jc w:val="right"/>
              <w:rPr>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14,400</w:t>
            </w:r>
          </w:p>
        </w:tc>
        <w:tc>
          <w:tcPr>
            <w:tcW w:w="990" w:type="dxa"/>
            <w:shd w:val="clear" w:color="auto" w:fill="auto"/>
            <w:noWrap/>
            <w:hideMark/>
          </w:tcPr>
          <w:p w:rsidR="00FF4962" w:rsidRPr="00AC4BD9" w:rsidRDefault="00FF4962" w:rsidP="006D4064">
            <w:pPr>
              <w:spacing w:after="0" w:line="240" w:lineRule="auto"/>
              <w:jc w:val="right"/>
              <w:rPr>
                <w:rFonts w:ascii="Calibri" w:eastAsia="Times New Roman" w:hAnsi="Calibri"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noWrap/>
            <w:hideMark/>
          </w:tcPr>
          <w:p w:rsidR="00FF4962" w:rsidRPr="00AC4BD9" w:rsidRDefault="00FF4962" w:rsidP="006D4064">
            <w:pPr>
              <w:spacing w:after="0" w:line="240" w:lineRule="auto"/>
              <w:jc w:val="right"/>
              <w:rPr>
                <w:rFonts w:ascii="Calibri" w:eastAsia="Times New Roman" w:hAnsi="Calibri" w:cs="Calibri"/>
                <w:color w:val="000000"/>
                <w:sz w:val="16"/>
                <w:szCs w:val="16"/>
              </w:rPr>
            </w:pPr>
            <w:r w:rsidRPr="00AC4BD9">
              <w:rPr>
                <w:rFonts w:ascii="Book Antiqua" w:eastAsia="Times New Roman" w:hAnsi="Book Antiqua" w:cs="Calibri"/>
                <w:color w:val="000000"/>
                <w:sz w:val="16"/>
                <w:szCs w:val="16"/>
              </w:rPr>
              <w:t>14,400</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3.24.15</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83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Të intensifikohet bashkëpunimi juridik ndërkombëtar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Marrëveshje për Transferim të Personave të Dënuar mes Republikës së Kosovës dhe Italisë, e nënshkruar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MPJ</w:t>
            </w:r>
            <w:r w:rsidRPr="00AC4BD9">
              <w:rPr>
                <w:rFonts w:ascii="Book Antiqua" w:eastAsia="Times New Roman" w:hAnsi="Book Antiqua" w:cs="Calibri"/>
                <w:color w:val="000000"/>
                <w:sz w:val="16"/>
                <w:szCs w:val="16"/>
              </w:rPr>
              <w:br/>
              <w:t>Kuvendi</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jc w:val="right"/>
              <w:rPr>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14,400</w:t>
            </w:r>
          </w:p>
        </w:tc>
        <w:tc>
          <w:tcPr>
            <w:tcW w:w="990" w:type="dxa"/>
            <w:shd w:val="clear" w:color="auto" w:fill="auto"/>
            <w:noWrap/>
            <w:hideMark/>
          </w:tcPr>
          <w:p w:rsidR="00FF4962" w:rsidRPr="00AC4BD9" w:rsidRDefault="00FF4962" w:rsidP="006D4064">
            <w:pPr>
              <w:spacing w:after="0" w:line="240" w:lineRule="auto"/>
              <w:jc w:val="right"/>
              <w:rPr>
                <w:rFonts w:ascii="Calibri" w:eastAsia="Times New Roman" w:hAnsi="Calibri"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noWrap/>
            <w:hideMark/>
          </w:tcPr>
          <w:p w:rsidR="00FF4962" w:rsidRPr="00AC4BD9" w:rsidRDefault="00FF4962" w:rsidP="006D4064">
            <w:pPr>
              <w:spacing w:after="0" w:line="240" w:lineRule="auto"/>
              <w:jc w:val="right"/>
              <w:rPr>
                <w:rFonts w:ascii="Calibri" w:eastAsia="Times New Roman" w:hAnsi="Calibri" w:cs="Calibri"/>
                <w:color w:val="000000"/>
                <w:sz w:val="16"/>
                <w:szCs w:val="16"/>
              </w:rPr>
            </w:pPr>
            <w:r w:rsidRPr="00AC4BD9">
              <w:rPr>
                <w:rFonts w:ascii="Book Antiqua" w:eastAsia="Times New Roman" w:hAnsi="Book Antiqua" w:cs="Calibri"/>
                <w:color w:val="000000"/>
                <w:sz w:val="16"/>
                <w:szCs w:val="16"/>
              </w:rPr>
              <w:t>14,400</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3.24.</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Menaxhimi i kufirit</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3.24.16</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85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Vazhdimi i reformave institucionale dhe ngritja e kapaciteteve institucionale në fushën e menaxhimit të kufirit, me qëllim të zbatimit të dispozitave të MSA-së dhe të legjislacionit të përafruar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Aplikacioni i të dhënave të integruara në Qendrën Kombëtare për Menaxhimin e Kufirit, i funksionalizuar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DK</w:t>
            </w:r>
            <w:r w:rsidRPr="00AC4BD9">
              <w:rPr>
                <w:rFonts w:ascii="Book Antiqua" w:eastAsia="Times New Roman" w:hAnsi="Book Antiqua" w:cs="Calibri"/>
                <w:sz w:val="16"/>
                <w:szCs w:val="16"/>
              </w:rPr>
              <w:br/>
              <w:t>AUV</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PVPQ 2019,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2,500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200,000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202,500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3.24.17</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85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Vazhdimi i reformave institucionale dhe ngritja e kapaciteteve institucionale në fushën e menaxhimit të kufirit, me qëllim të zbatimit të dispozitave të MSA-së dhe të legjislacionit të përafruar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Pikëkalimet e përbashkëta të kontrollit kufitar në Mutivodë dhe Vërmicë, të ndërtuara</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DK</w:t>
            </w:r>
            <w:r w:rsidRPr="00AC4BD9">
              <w:rPr>
                <w:rFonts w:ascii="Book Antiqua" w:eastAsia="Times New Roman" w:hAnsi="Book Antiqua" w:cs="Calibri"/>
                <w:sz w:val="16"/>
                <w:szCs w:val="16"/>
              </w:rPr>
              <w:br/>
              <w:t>AUV</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Strategjia për Menaxhimin e Integruar të Kufirit; Strategjia për Migrim dhe Plani i Veprimit 2013-2018; ,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1,719,800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1,719,800 </w:t>
            </w:r>
          </w:p>
        </w:tc>
      </w:tr>
      <w:tr w:rsidR="00FF4962" w:rsidRPr="00AC4BD9" w:rsidTr="006D4064">
        <w:trPr>
          <w:trHeight w:val="44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3.24.18</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85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Vazhdimi i reformave institucionale dhe ngritja e kapaciteteve institucionale në fushën e menaxhimit të kufirit, me qëllim të zbatimit të dispozitave të MSA-së dhe të legjislacionit të përafruar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Pajisjet për kontroll dhe mbikëqyrje të kufirit, të siguruara (5 dylbi dite, nate dhe dylbi termike, 1 pajisje mobile për mbikëqyrje të kufirit, 1 x-ray për vetura), të siguruara</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DK</w:t>
            </w:r>
            <w:r w:rsidRPr="00AC4BD9">
              <w:rPr>
                <w:rFonts w:ascii="Book Antiqua" w:eastAsia="Times New Roman" w:hAnsi="Book Antiqua" w:cs="Calibri"/>
                <w:sz w:val="16"/>
                <w:szCs w:val="16"/>
              </w:rPr>
              <w:br/>
              <w:t>AUV</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Strategjia për Menaxhimin e Integruar të Kufirit; Strategjia për Migrim dhe Plani i Veprimit 2013-2018; ,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800,000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800,000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Vizat</w:t>
            </w:r>
          </w:p>
        </w:tc>
      </w:tr>
      <w:tr w:rsidR="00FF4962" w:rsidRPr="00AC4BD9" w:rsidTr="006D4064">
        <w:trPr>
          <w:trHeight w:val="161"/>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3.24.19</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85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Vazhdimi i reformave institucionale dhe ngritja e kapaciteteve institucionale në fushën e politikës së vizave, me qëllim të zbatimit të dispozitave të MSA-së dhe të legjislacionit të përafruar në këtë fushë</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Tri Konsullata të reja që lëshojnë viza, të rifunksionalizuara/themeluara</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MPJ</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335,484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335,484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3.24.20</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85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Vazhdimi i reformave institucionale dhe ngritja e kapaciteteve institucionale në fushën e politikës së vizave, me qëllim të zbatimit të dispozitave të MSA-së dhe të legjislacionit të përafruar në këtë fushë</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Instalimi I Regjistrit Qëndror Civil I ARC-së në të gjitha misionet konsullore për regjistrimin e fakteve të lindjes, martesës dhe vdekjes direkt në sistem I përfunduar.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MPB</w:t>
            </w:r>
          </w:p>
        </w:tc>
        <w:tc>
          <w:tcPr>
            <w:tcW w:w="1170" w:type="dxa"/>
            <w:shd w:val="clear" w:color="auto" w:fill="auto"/>
            <w:noWrap/>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MPJ</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29,600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29,600 </w:t>
            </w:r>
          </w:p>
        </w:tc>
      </w:tr>
      <w:tr w:rsidR="00FF4962" w:rsidRPr="00AC4BD9" w:rsidTr="006D4064">
        <w:trPr>
          <w:trHeight w:val="71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3.24.21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85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Vazhdimi i reformave institucionale dhe ngritja e kapaciteteve institucionale në fushën e politikës së vizave, me qëllim të zbatimit të dispozitave të MSA-së dhe të legjislacionit të përafruar në këtë fushë</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Zgjerimi i KVIS: Shtrirja e KVIS në 4 misione diplomatike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MPJ</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MPB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2,365,872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2,365,872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Siguria e dokumenteve</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3.24.22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85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Të përmirësohet siguria dokumenteve, duke ngritur kapacitetet institucionale dhe </w:t>
            </w:r>
            <w:r w:rsidRPr="00AC4BD9">
              <w:rPr>
                <w:rFonts w:ascii="Book Antiqua" w:eastAsia="Times New Roman" w:hAnsi="Book Antiqua" w:cs="Calibri"/>
                <w:sz w:val="16"/>
                <w:szCs w:val="16"/>
              </w:rPr>
              <w:lastRenderedPageBreak/>
              <w:t>siguruar zbatimin e dispozitave të MSA-së dhe legjislacionit vendor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lastRenderedPageBreak/>
              <w:t xml:space="preserve">Ndërlidhja e sistemit të ARC me sistemet e institucioneve tjera përmes Government Gateway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MPJ</w:t>
            </w:r>
            <w:r w:rsidRPr="00AC4BD9">
              <w:rPr>
                <w:rFonts w:ascii="Book Antiqua" w:eastAsia="Times New Roman" w:hAnsi="Book Antiqua" w:cs="Calibri"/>
                <w:sz w:val="16"/>
                <w:szCs w:val="16"/>
              </w:rPr>
              <w:br/>
              <w:t>MI</w:t>
            </w:r>
            <w:r w:rsidRPr="00AC4BD9">
              <w:rPr>
                <w:rFonts w:ascii="Book Antiqua" w:eastAsia="Times New Roman" w:hAnsi="Book Antiqua" w:cs="Calibri"/>
                <w:sz w:val="16"/>
                <w:szCs w:val="16"/>
              </w:rPr>
              <w:br/>
            </w:r>
            <w:r w:rsidRPr="00AC4BD9">
              <w:rPr>
                <w:rFonts w:ascii="Book Antiqua" w:eastAsia="Times New Roman" w:hAnsi="Book Antiqua" w:cs="Calibri"/>
                <w:sz w:val="16"/>
                <w:szCs w:val="16"/>
              </w:rPr>
              <w:lastRenderedPageBreak/>
              <w:t>MAP</w:t>
            </w:r>
            <w:r w:rsidRPr="00AC4BD9">
              <w:rPr>
                <w:rFonts w:ascii="Book Antiqua" w:eastAsia="Times New Roman" w:hAnsi="Book Antiqua" w:cs="Calibri"/>
                <w:sz w:val="16"/>
                <w:szCs w:val="16"/>
              </w:rPr>
              <w:br/>
              <w:t>MAPL</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lastRenderedPageBreak/>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22,500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22,500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3.24.23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85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Të përmirësohet siguria dokumenteve, duke ngritur kapacitetet institucionale dhe siguruar zbatimin e dispozitave të MSA-së dhe legjislacionit vendor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Ndërtimi dhe rinovimi i QRA-ve dhe QPD-ve në Malishevë, Fushë Kosovë, Ferizaj, Lipjan, Prizren, Vushtrri dhe Mitrovicë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MPJ</w:t>
            </w:r>
            <w:r w:rsidRPr="00AC4BD9">
              <w:rPr>
                <w:rFonts w:ascii="Book Antiqua" w:eastAsia="Times New Roman" w:hAnsi="Book Antiqua" w:cs="Calibri"/>
                <w:sz w:val="16"/>
                <w:szCs w:val="16"/>
              </w:rPr>
              <w:br/>
              <w:t>MI</w:t>
            </w:r>
            <w:r w:rsidRPr="00AC4BD9">
              <w:rPr>
                <w:rFonts w:ascii="Book Antiqua" w:eastAsia="Times New Roman" w:hAnsi="Book Antiqua" w:cs="Calibri"/>
                <w:sz w:val="16"/>
                <w:szCs w:val="16"/>
              </w:rPr>
              <w:br/>
              <w:t>MAP</w:t>
            </w:r>
            <w:r w:rsidRPr="00AC4BD9">
              <w:rPr>
                <w:rFonts w:ascii="Book Antiqua" w:eastAsia="Times New Roman" w:hAnsi="Book Antiqua" w:cs="Calibri"/>
                <w:sz w:val="16"/>
                <w:szCs w:val="16"/>
              </w:rPr>
              <w:br/>
              <w:t>MAPL</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700,000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700,000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3.24.24</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85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Të përmirësohet siguria dokumenteve, duke ngritur kapacitetet institucionale dhe siguruar zbatimin e dispozitave të MSA-së dhe legjislacionit vendor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Gjashtë (6) trajnime në fushën e Gjendjes Civile për nivelin lokal e qendror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MPJ</w:t>
            </w:r>
            <w:r w:rsidRPr="00AC4BD9">
              <w:rPr>
                <w:rFonts w:ascii="Book Antiqua" w:eastAsia="Times New Roman" w:hAnsi="Book Antiqua" w:cs="Calibri"/>
                <w:sz w:val="16"/>
                <w:szCs w:val="16"/>
              </w:rPr>
              <w:br/>
              <w:t>MI</w:t>
            </w:r>
            <w:r w:rsidRPr="00AC4BD9">
              <w:rPr>
                <w:rFonts w:ascii="Book Antiqua" w:eastAsia="Times New Roman" w:hAnsi="Book Antiqua" w:cs="Calibri"/>
                <w:sz w:val="16"/>
                <w:szCs w:val="16"/>
              </w:rPr>
              <w:br/>
              <w:t>MAP</w:t>
            </w:r>
            <w:r w:rsidRPr="00AC4BD9">
              <w:rPr>
                <w:rFonts w:ascii="Book Antiqua" w:eastAsia="Times New Roman" w:hAnsi="Book Antiqua" w:cs="Calibri"/>
                <w:sz w:val="16"/>
                <w:szCs w:val="16"/>
              </w:rPr>
              <w:br/>
              <w:t>MAPL</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15,000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30,000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45,000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Azili</w:t>
            </w:r>
          </w:p>
        </w:tc>
      </w:tr>
      <w:tr w:rsidR="00FF4962" w:rsidRPr="00AC4BD9" w:rsidTr="006D4064">
        <w:trPr>
          <w:trHeight w:val="368"/>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3.24.25</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85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Vazhdimi i reformave institucionale dhe ngritja e kapaciteteve institucionale në fushën e azilit, me qëllim të zbatimit të dispozitave të MSA-së dhe të legjislacionit të përafruar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Dy (2) trajnime për zyrtarët lidhur me teknikat e intervistimit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4,000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6,000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3.24.26</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85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Vazhdimi i reformave institucionale dhe ngritja e kapaciteteve institucionale në fushën e azilit, me qëllim të zbatimit të dispozitave të MSA-së dhe të legjislacionit të përafruar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Dy (2) trajnime për zyrtarët përgjegjës për mbështetjen psikosociale, ligjore, ndihma për zhvillimin e fëmijës dhe mbështetja nga shërbimet sociale në Qendrën për Azilkërkues</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4,000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6,000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3.24.27</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85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Vazhdimi i reformave institucionale dhe ngritja e kapaciteteve institucionale në fushën e azilit, me qëllim të zbatimit të dispozitave të MSA-së dhe të legjislacionit të përafruar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Dy (2) trajnime për zyrtarët përgjegjës kthimin e migrantëve të parregullt në vendin e tyre të origjinës në përputhje me standardet dhe praktikat e BE-së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4,000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6,000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Migracioni</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3.24.28</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Nenet 85, 86, 87 dhe 88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Vazhdimi i reformave institucionale dhe ngritja e kapaciteteve institucionale në fushën e migracionit me qëllim të zbatimit të dispozitave të MSA-së dhe të legjislacionit të përafruar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Sistemi informativ për Menaxhimin e Migrimit, i themeluar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Konkluzionet e Nën-komitetit për DLS 2018</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2,500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20,000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22,500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3.24.29</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Nenet 85, 86, 87 dhe 88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Vazhdimi i reformave institucionale dhe ngritja e kapaciteteve institucionale në fushën e migracionit me qëllim të zbatimit të dispozitave të MSA-së dhe të legjislacionit të përafruar</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5 zyrtarë të rekrutuar në kuadër të DShAM-it</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MAP</w:t>
            </w:r>
            <w:r w:rsidRPr="00AC4BD9">
              <w:rPr>
                <w:rFonts w:ascii="Book Antiqua" w:eastAsia="Times New Roman" w:hAnsi="Book Antiqua" w:cs="Calibri"/>
                <w:sz w:val="16"/>
                <w:szCs w:val="16"/>
              </w:rPr>
              <w:br/>
              <w:t>MF</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Konkluzionet e Nën-komitetit për DLS 2018</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30,000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30,000 </w:t>
            </w:r>
          </w:p>
        </w:tc>
      </w:tr>
      <w:tr w:rsidR="00FF4962" w:rsidRPr="00AC4BD9" w:rsidTr="006D4064">
        <w:trPr>
          <w:trHeight w:val="521"/>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3.24.30</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Nenet 85, 86, 87 dhe 88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Vazhdimi i reformave institucionale dhe ngritja e kapaciteteve institucionale në fushën e migracionit me qëllim të zbatimit të dispozitave të MSA-së dhe të legjislacionit të përafruar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Dy (2) trajnime për zyrtarët përgjegjës për sistemin e këshillimit dhe referimit në Zyrën e Pritjes të Riintegrimit, në Pikat e Kalimit Kufitar dhe në qendren e akomodimit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5,000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13,000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18,000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3.24.31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Nenet 85, 86, 87 dhe 88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Ofrimi i shërbimeve të riintegrimit për personat e ripranuar me mjete të mjaftueshme, duke u përqendruar tek ri-integrimi i qëndrueshëm</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Tre (3) trajnime për zyrtarët e qendrës për Mbajtjen e të Huajve për të siguruar të drejtat dhe nevojat themelore të personave të ndaluar në Qendrën për Mbajtjen e të Huajve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6,000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8,000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3.24.32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Nenet 85, 86, 87 dhe 88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Ofrimi i shërbimeve të riintegrimit për personat e ripranuar me mjete të mjaftueshme, duke u përqendruar ek ri-integrimi i qëndrueshëm</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Tre (3) trajnime për zyrtarët përgjegjës për referimin e rasteve në kufi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6,000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8,000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 xml:space="preserve">Luftimi i shpëlarjes së parave dhe financimit të terrorizimit </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 xml:space="preserve">Luftimi i narkotikëve </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Luftimi i krimit të organizuar dhe bashkëpunimi policor</w:t>
            </w:r>
          </w:p>
        </w:tc>
      </w:tr>
      <w:tr w:rsidR="00FF4962" w:rsidRPr="00AC4BD9" w:rsidTr="006D4064">
        <w:trPr>
          <w:trHeight w:val="35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3.24.33</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91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Vazhdimi i reformave institucionale dhe ngritja e kapaciteteve institucionale në fushën e luftës kundër krimit të organizuar dhe bashk;punimit policor, me qëllim të zbatimit të dispozitave të MSA-së dhe të legjislacionit të përafruar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Pajisjet e sigurisë kibernetike dhe hetimin e krimeve kibernetike, të avancuara</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PVPQ 2019,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837,800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837,800 </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3.24.34</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91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Vazhdimi i reformave institucionale dhe ngritja e kapaciteteve institucionale në fushën e luftës kundër krimit të organizuar dhe bashkëpunimit policor, me qëllim të zbatimit të dispozitave të MSA-së dhe të legjislacionit të përafruar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Pajisjet laboratorike në departmentin e Kimisë, Biologjisë forenzike dhe në Departamentin për teknologji informative forenzike, të avancuara</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PVPQ 2019,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300,000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500,000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800,000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3.24.35</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91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Vazhdimi i reformave institucionale dhe ngritja e kapaciteteve institucionale në fushën e luftës kundër krimit të organizuar dhe bashkëpunimit policor, me qëllim të zbatimit të dispozitave të MSA-së dhe të legjislacionit të përafruar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Programet dhe softuerët forenzike, të avancuara</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PVPQ 2019,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400,000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400,000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3.24.36</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91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Vazhdimi i reformave institucionale dhe ngritja e kapaciteteve institucionale në fushën e luftës kundër krimit të organizuar dhe </w:t>
            </w:r>
            <w:r w:rsidRPr="00AC4BD9">
              <w:rPr>
                <w:rFonts w:ascii="Book Antiqua" w:eastAsia="Times New Roman" w:hAnsi="Book Antiqua" w:cs="Calibri"/>
                <w:sz w:val="16"/>
                <w:szCs w:val="16"/>
              </w:rPr>
              <w:lastRenderedPageBreak/>
              <w:t>bashkëpunimit policor, me qëllim të zbatimit të dispozitave të MSA-së dhe të legjislacionit të përafruar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lastRenderedPageBreak/>
              <w:t xml:space="preserve">Riakreditimi i laborantëve, i realizuar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PVPQ 2019,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150,000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150,000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3.24.37</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91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Vazhdimi i reformave institucionale dhe ngritja e kapaciteteve institucionale në fushën e luftës kundër krimit të organizuar dhe bashkëpunimit policor, me qëllim të zbatimit të dispozitave të MSA-së dhe të legjislacionit të përafruar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Furnizimi me softuer dhe harduer si dhe mjete tjera të punës për ekzaminime forenzike të pajisjeve TI-së.</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b/>
                <w:bCs/>
                <w:sz w:val="16"/>
                <w:szCs w:val="16"/>
              </w:rPr>
            </w:pPr>
            <w:r w:rsidRPr="00AC4BD9">
              <w:rPr>
                <w:rFonts w:ascii="Book Antiqua" w:eastAsia="Times New Roman" w:hAnsi="Book Antiqua" w:cs="Calibri"/>
                <w:b/>
                <w:bCs/>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750,000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750,000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3.24.38</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91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Vazhdimi i reformave institucionale dhe ngritja e kapaciteteve institucionale në fushën e luftës kundër krimit të organizuar dhe bashkëpunimit policor, me qëllim të zbatimit të dispozitave të MSA-së dhe të legjislacionit të përafruar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Akreditimi i metodave te reja shkencore, i realizuar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PVPQ 2019,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150,000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150,000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Lufta kundër terrorizmit</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3.24.39</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92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Të përforcohen strukturat e Kosovës në parandalimin dhe eliminimin e akteve terroriste dhe financimit të tyre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Procesi i rekrutimit të tre zyrtarëve në Divizionin për Parandalim dhe Riintegrimin e Personave të Radikalizuar, i perfunduar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MPB</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MAP</w:t>
            </w:r>
            <w:r w:rsidRPr="00AC4BD9">
              <w:rPr>
                <w:rFonts w:ascii="Book Antiqua" w:eastAsia="Times New Roman" w:hAnsi="Book Antiqua" w:cs="Calibri"/>
                <w:sz w:val="16"/>
                <w:szCs w:val="16"/>
              </w:rPr>
              <w:br/>
              <w:t>MF</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18,000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18,000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3.24.40</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92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Rritja e efikasitetit të mekanizmave të zbatimit të ligjit në parandalimin dhe luftimin e krimit të organizuar, ekstremizmit të dhunshëm dhe terrorizmit;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Programi i rehabilitimit për të burgosurit e denuar për vepra të terrorizmit, i aplikuar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MD</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MPB</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52,000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52,000 </w:t>
            </w:r>
          </w:p>
        </w:tc>
      </w:tr>
      <w:tr w:rsidR="00FF4962" w:rsidRPr="00AC4BD9" w:rsidTr="006D4064">
        <w:trPr>
          <w:trHeight w:val="22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Bashkëpunimi juridik ndërkombëtar në çështje penale dhe civile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3.24.</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sz w:val="16"/>
                <w:szCs w:val="16"/>
                <w:u w:val="single"/>
              </w:rPr>
              <w:t>Zbatimi në praktikë</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Menaxhimi i kufirit</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Vizat</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Siguria e dokumenteve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Azili</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Migracioni</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 xml:space="preserve">Luftimi i shpëlarjes së parave dhe financimit të terrorizimit </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 xml:space="preserve">Luftimi i narkotikëve </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Luftimi i krimit të organizuar dhe bashkëpunimi policor</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Lufta kundër terrorizmit</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3.24.</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Bashkëpunimi juridik ndërkombëtar në çështje penale dhe civile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3.25. Kapitulli 25 i acquis-së: Shkenca dhe hulumtimet</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3.25.</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3.25.</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3.25.</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4"/>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3.26. Kapitulli 26 i acquis-së: Arsimi dhe kultura</w:t>
            </w:r>
          </w:p>
        </w:tc>
      </w:tr>
      <w:tr w:rsidR="00FF4962" w:rsidRPr="00AC4BD9" w:rsidTr="006D4064">
        <w:trPr>
          <w:trHeight w:val="64"/>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3.26.</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3.26.1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Përmirësimi i cilësisë në arsimin paruniversitar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Zbatimi i programeve mësimore për klasat: 3, 8 dhe 12, si dhe për lëndën e Gjuhës Shqipe për nxënësit e komuniteteve joshqiptare për klasat 3, 6 dhe 10 dhe në të gjitha shkollat e Republikës së Kosovës</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MAShT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PSAK 2017-2021 Korniza e Kuurikulit të Kosovës, Programi i Qeverisë së Republikës së Kosovës 2017-2021</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146,000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146,000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3.26.2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Përmirësimi i cilësisë në arsimin paruniversitar</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Hartimi i draft programeve mësimore, për klasat 4 dhe 9 në gjuhën shqipe, turke dhe boshnjake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MAShT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PSAK 2017-2021 Korniza e Kuurikulit të Kosovës, Programi i Qeverisë së Republikës së Kosovës 2017-2021</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r>
      <w:tr w:rsidR="00FF4962" w:rsidRPr="00AC4BD9" w:rsidTr="006D4064">
        <w:trPr>
          <w:trHeight w:val="1185"/>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3.26.3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118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Zhvillimi i Legjislacionit në fushën e Arsimit të Lartë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Koncept dokumenti për Ligjin e Agjencisë së Kosovës për Akreditim (AKA), i miratuar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MAShT</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PSAK 2017-2021 Korniza e Kuurikulit të Kosovës, Programi i Qeverisë së Republikës së Kosovës 2017-2021</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50,500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50,500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3.26.</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3.26.</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7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3.27. Kapitulli 27 i acquis-së: Mjedisi</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3.27.</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3.27.1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115, 116 dhe 117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Përmirësimi i politikave për ndryshime klimatike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Strategjia dhe Plani i Veprimit për Ndryshime Klimatike 2019 -2028/2019-2021, e miratuar </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MMPH</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ZKM</w:t>
            </w:r>
            <w:r w:rsidRPr="00AC4BD9">
              <w:rPr>
                <w:rFonts w:ascii="Book Antiqua" w:eastAsia="Times New Roman" w:hAnsi="Book Antiqua" w:cs="Calibri"/>
                <w:sz w:val="16"/>
                <w:szCs w:val="16"/>
              </w:rPr>
              <w:br/>
              <w:t>MZhE</w:t>
            </w:r>
            <w:r w:rsidRPr="00AC4BD9">
              <w:rPr>
                <w:rFonts w:ascii="Book Antiqua" w:eastAsia="Times New Roman" w:hAnsi="Book Antiqua" w:cs="Calibri"/>
                <w:sz w:val="16"/>
                <w:szCs w:val="16"/>
              </w:rPr>
              <w:br/>
              <w:t>MF</w:t>
            </w:r>
            <w:r w:rsidRPr="00AC4BD9">
              <w:rPr>
                <w:rFonts w:ascii="Book Antiqua" w:eastAsia="Times New Roman" w:hAnsi="Book Antiqua" w:cs="Calibri"/>
                <w:sz w:val="16"/>
                <w:szCs w:val="16"/>
              </w:rPr>
              <w:br/>
              <w:t>MTI</w:t>
            </w:r>
            <w:r w:rsidRPr="00AC4BD9">
              <w:rPr>
                <w:rFonts w:ascii="Book Antiqua" w:eastAsia="Times New Roman" w:hAnsi="Book Antiqua" w:cs="Calibri"/>
                <w:sz w:val="16"/>
                <w:szCs w:val="16"/>
              </w:rPr>
              <w:br/>
              <w:t>MI</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K1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Ligji nr. 03/L-025 për mbrojtjen e mjedisit</w:t>
            </w:r>
            <w:r w:rsidRPr="00AC4BD9">
              <w:rPr>
                <w:rFonts w:ascii="Book Antiqua" w:eastAsia="Times New Roman" w:hAnsi="Book Antiqua" w:cs="Calibri"/>
                <w:sz w:val="16"/>
                <w:szCs w:val="16"/>
              </w:rPr>
              <w:br/>
              <w:t>Strategjia për Ndryshime Klimatike 2014-2024</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2,430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2,430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3.27.2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115, 116 dhe 117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Përmirësimi i sistemit të menaxhimit të mbeturinave në Kosovë</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Strategjia dhe Plani i Veprimit për menaxhimin e Mbeturinave 2019-2028, e miratuar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MMPH</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r w:rsidRPr="00AC4BD9">
              <w:rPr>
                <w:rFonts w:ascii="Book Antiqua" w:eastAsia="Times New Roman" w:hAnsi="Book Antiqua" w:cs="Calibri"/>
                <w:color w:val="000000"/>
                <w:sz w:val="16"/>
                <w:szCs w:val="16"/>
              </w:rPr>
              <w:br/>
              <w:t>MZhE</w:t>
            </w:r>
            <w:r w:rsidRPr="00AC4BD9">
              <w:rPr>
                <w:rFonts w:ascii="Book Antiqua" w:eastAsia="Times New Roman" w:hAnsi="Book Antiqua" w:cs="Calibri"/>
                <w:color w:val="000000"/>
                <w:sz w:val="16"/>
                <w:szCs w:val="16"/>
              </w:rPr>
              <w:br/>
              <w:t>MF</w:t>
            </w:r>
            <w:r w:rsidRPr="00AC4BD9">
              <w:rPr>
                <w:rFonts w:ascii="Book Antiqua" w:eastAsia="Times New Roman" w:hAnsi="Book Antiqua" w:cs="Calibri"/>
                <w:color w:val="000000"/>
                <w:sz w:val="16"/>
                <w:szCs w:val="16"/>
              </w:rPr>
              <w:br/>
              <w:t>MTI</w:t>
            </w:r>
            <w:r w:rsidRPr="00AC4BD9">
              <w:rPr>
                <w:rFonts w:ascii="Book Antiqua" w:eastAsia="Times New Roman" w:hAnsi="Book Antiqua" w:cs="Calibri"/>
                <w:color w:val="000000"/>
                <w:sz w:val="16"/>
                <w:szCs w:val="16"/>
              </w:rPr>
              <w:br/>
              <w:t>MI</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Strategjia e Republikës së</w:t>
            </w:r>
            <w:r w:rsidRPr="00AC4BD9">
              <w:rPr>
                <w:rFonts w:ascii="Book Antiqua" w:eastAsia="Times New Roman" w:hAnsi="Book Antiqua" w:cs="Calibri"/>
                <w:sz w:val="16"/>
                <w:szCs w:val="16"/>
              </w:rPr>
              <w:br/>
              <w:t>Kosovës për Menaxhimin e Mbeturinave 2013-2022</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22,680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22,680 </w:t>
            </w:r>
          </w:p>
        </w:tc>
      </w:tr>
      <w:tr w:rsidR="00FF4962" w:rsidRPr="00AC4BD9" w:rsidTr="006D4064">
        <w:trPr>
          <w:trHeight w:val="98"/>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3.27.3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115, 116 dhe 117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Përmirësimi i politikave në fushën e ujërave</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Plani i veprimit 2020 - 2022 për zbatimin e Strategjisë Shtetërore të Ujërave në Kosovë 2017 - 2036, i miratuar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MMPH</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r w:rsidRPr="00AC4BD9">
              <w:rPr>
                <w:rFonts w:ascii="Book Antiqua" w:eastAsia="Times New Roman" w:hAnsi="Book Antiqua" w:cs="Calibri"/>
                <w:color w:val="000000"/>
                <w:sz w:val="16"/>
                <w:szCs w:val="16"/>
              </w:rPr>
              <w:br/>
              <w:t>MZhE</w:t>
            </w:r>
            <w:r w:rsidRPr="00AC4BD9">
              <w:rPr>
                <w:rFonts w:ascii="Book Antiqua" w:eastAsia="Times New Roman" w:hAnsi="Book Antiqua" w:cs="Calibri"/>
                <w:color w:val="000000"/>
                <w:sz w:val="16"/>
                <w:szCs w:val="16"/>
              </w:rPr>
              <w:br/>
              <w:t>MF</w:t>
            </w:r>
            <w:r w:rsidRPr="00AC4BD9">
              <w:rPr>
                <w:rFonts w:ascii="Book Antiqua" w:eastAsia="Times New Roman" w:hAnsi="Book Antiqua" w:cs="Calibri"/>
                <w:color w:val="000000"/>
                <w:sz w:val="16"/>
                <w:szCs w:val="16"/>
              </w:rPr>
              <w:br/>
              <w:t>MTI</w:t>
            </w:r>
            <w:r w:rsidRPr="00AC4BD9">
              <w:rPr>
                <w:rFonts w:ascii="Book Antiqua" w:eastAsia="Times New Roman" w:hAnsi="Book Antiqua" w:cs="Calibri"/>
                <w:color w:val="000000"/>
                <w:sz w:val="16"/>
                <w:szCs w:val="16"/>
              </w:rPr>
              <w:br/>
              <w:t>MI</w:t>
            </w:r>
            <w:r w:rsidRPr="00AC4BD9">
              <w:rPr>
                <w:rFonts w:ascii="Book Antiqua" w:eastAsia="Times New Roman" w:hAnsi="Book Antiqua" w:cs="Calibri"/>
                <w:color w:val="000000"/>
                <w:sz w:val="16"/>
                <w:szCs w:val="16"/>
              </w:rPr>
              <w:br/>
              <w:t>MSh</w:t>
            </w:r>
            <w:r w:rsidRPr="00AC4BD9">
              <w:rPr>
                <w:rFonts w:ascii="Book Antiqua" w:eastAsia="Times New Roman" w:hAnsi="Book Antiqua" w:cs="Calibri"/>
                <w:color w:val="000000"/>
                <w:sz w:val="16"/>
                <w:szCs w:val="16"/>
              </w:rPr>
              <w:br/>
              <w:t>MAPL</w:t>
            </w:r>
            <w:r w:rsidRPr="00AC4BD9">
              <w:rPr>
                <w:rFonts w:ascii="Book Antiqua" w:eastAsia="Times New Roman" w:hAnsi="Book Antiqua" w:cs="Calibri"/>
                <w:color w:val="000000"/>
                <w:sz w:val="16"/>
                <w:szCs w:val="16"/>
              </w:rPr>
              <w:br/>
              <w:t>MBPZhR</w:t>
            </w:r>
            <w:r w:rsidRPr="00AC4BD9">
              <w:rPr>
                <w:rFonts w:ascii="Book Antiqua" w:eastAsia="Times New Roman" w:hAnsi="Book Antiqua" w:cs="Calibri"/>
                <w:color w:val="000000"/>
                <w:sz w:val="16"/>
                <w:szCs w:val="16"/>
              </w:rPr>
              <w:br/>
              <w:t>MPB</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Strategjia Shtetërore te ujerave ne Kosovë 2017 - 2036</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20,250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20,250 </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3.27.</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3.27.</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3.27.4</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115, 116 dhe 117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Hulumtimi i ujërave nëntokësor në Pellgun e Drinit të Bardhë</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Shpimi i 25 puseve për pikat e monitorimit të ujërave nëntokësor, i përfunduar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MMPH</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K1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nr. o4/L-147 per ujerat e Kosovës</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2,025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9,400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11,425 </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3.27.5</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115, 116 dhe 117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Hulumtimi i ujërave nëntokësor në Pellgun e Drinit të Bardhë</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Raporti mbi vlerësimin e ndikimeve në aspektin cilësor dhe sasior të ujit, i përgatitur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MMPH</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nr. o4/L-147 per ujerat e Kosovës</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2,430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10,000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12,430 </w:t>
            </w:r>
          </w:p>
        </w:tc>
      </w:tr>
      <w:tr w:rsidR="00FF4962" w:rsidRPr="00AC4BD9" w:rsidTr="006D4064">
        <w:trPr>
          <w:trHeight w:val="188"/>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3.27.6</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115, 116 dhe 117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Përmirësimi i politikave për mbrojtjen e cilësisë së ajrit </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Përgatitja e dy raporteve mbi zbatimin e Vendimit të Qeverisë për ndalim të përdorimit të thëngjillit në institucionet publike</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MMPH</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Ligji Nr. 03/L-160 për Mbrojtjen e Ajrit nga Ndotja</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1,620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1,620 </w:t>
            </w:r>
          </w:p>
        </w:tc>
      </w:tr>
      <w:tr w:rsidR="00FF4962" w:rsidRPr="00AC4BD9" w:rsidTr="006D4064">
        <w:trPr>
          <w:trHeight w:val="7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3.28. Kapitulli 28 i acquis-së: Mbrojtja e konsumatorit dhe e shëndetit publik</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 xml:space="preserve">Mbrojtja e konsumatorit </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3.28.</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Mbrojtja e shëndetit publik</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3.28.1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Neni 106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Zhvillimi i politikave ne fushën e shendetit publik</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Strategjia e KPSh, e miratuar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MSh</w:t>
            </w:r>
          </w:p>
        </w:tc>
        <w:tc>
          <w:tcPr>
            <w:tcW w:w="1170" w:type="dxa"/>
            <w:shd w:val="clear" w:color="auto" w:fill="auto"/>
            <w:noWrap/>
            <w:vAlign w:val="bottom"/>
            <w:hideMark/>
          </w:tcPr>
          <w:p w:rsidR="00FF4962" w:rsidRPr="00AC4BD9" w:rsidRDefault="00FF4962" w:rsidP="006D4064">
            <w:pPr>
              <w:spacing w:after="0" w:line="240" w:lineRule="auto"/>
              <w:rPr>
                <w:rFonts w:ascii="Times New Roman" w:eastAsia="Times New Roman" w:hAnsi="Times New Roman" w:cs="Times New Roman"/>
                <w:sz w:val="16"/>
                <w:szCs w:val="16"/>
              </w:rPr>
            </w:pPr>
            <w:r w:rsidRPr="00AC4BD9">
              <w:rPr>
                <w:rFonts w:ascii="Times New Roman" w:eastAsia="Times New Roman" w:hAnsi="Times New Roman" w:cs="Times New Roman"/>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Strategjia Sektoriale Shëndetësisë 2017-2021</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10,000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10,000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3.28.2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106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Zhvillimi i politikave ne fushën e shendetit publik</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Plani strategjik për shëndetin e nënës dhe fëmijës, i miratuar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MSh</w:t>
            </w:r>
          </w:p>
        </w:tc>
        <w:tc>
          <w:tcPr>
            <w:tcW w:w="1170" w:type="dxa"/>
            <w:shd w:val="clear" w:color="auto" w:fill="auto"/>
            <w:noWrap/>
            <w:vAlign w:val="bottom"/>
            <w:hideMark/>
          </w:tcPr>
          <w:p w:rsidR="00FF4962" w:rsidRPr="00AC4BD9" w:rsidRDefault="00FF4962" w:rsidP="006D4064">
            <w:pPr>
              <w:spacing w:after="0" w:line="240" w:lineRule="auto"/>
              <w:rPr>
                <w:rFonts w:ascii="Times New Roman" w:eastAsia="Times New Roman" w:hAnsi="Times New Roman" w:cs="Times New Roman"/>
                <w:sz w:val="16"/>
                <w:szCs w:val="16"/>
              </w:rPr>
            </w:pPr>
            <w:r w:rsidRPr="00AC4BD9">
              <w:rPr>
                <w:rFonts w:ascii="Times New Roman" w:eastAsia="Times New Roman" w:hAnsi="Times New Roman" w:cs="Times New Roman"/>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Strategjia Sektoriale Shëndetësisë 2017-202</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3.28.3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106 </w:t>
            </w:r>
          </w:p>
        </w:tc>
        <w:tc>
          <w:tcPr>
            <w:tcW w:w="279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Zhvillimi i politikave ne fushën e shendetit publik</w:t>
            </w:r>
          </w:p>
        </w:tc>
        <w:tc>
          <w:tcPr>
            <w:tcW w:w="29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Plani strategjik për edukim dhe promovime shëndetësore, e miratuar.</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MSh</w:t>
            </w:r>
          </w:p>
        </w:tc>
        <w:tc>
          <w:tcPr>
            <w:tcW w:w="1170" w:type="dxa"/>
            <w:shd w:val="clear" w:color="auto" w:fill="auto"/>
            <w:noWrap/>
            <w:vAlign w:val="bottom"/>
            <w:hideMark/>
          </w:tcPr>
          <w:p w:rsidR="00FF4962" w:rsidRPr="00AC4BD9" w:rsidRDefault="00FF4962" w:rsidP="006D4064">
            <w:pPr>
              <w:spacing w:after="0" w:line="240" w:lineRule="auto"/>
              <w:rPr>
                <w:rFonts w:ascii="Times New Roman" w:eastAsia="Times New Roman" w:hAnsi="Times New Roman" w:cs="Times New Roman"/>
                <w:sz w:val="16"/>
                <w:szCs w:val="16"/>
              </w:rPr>
            </w:pPr>
            <w:r w:rsidRPr="00AC4BD9">
              <w:rPr>
                <w:rFonts w:ascii="Times New Roman" w:eastAsia="Times New Roman" w:hAnsi="Times New Roman" w:cs="Times New Roman"/>
                <w:sz w:val="16"/>
                <w:szCs w:val="16"/>
              </w:rPr>
              <w:t> </w:t>
            </w:r>
          </w:p>
        </w:tc>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K2 2019</w:t>
            </w:r>
          </w:p>
        </w:tc>
        <w:tc>
          <w:tcPr>
            <w:tcW w:w="1710" w:type="dxa"/>
            <w:shd w:val="clear" w:color="auto" w:fill="auto"/>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Strategjia Sektoriale Shëndetësisë 2017-2021</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Mbrojtja e konsumatorit</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3.28.</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Mbrojtja e shëndetit publik </w:t>
            </w:r>
          </w:p>
        </w:tc>
      </w:tr>
      <w:tr w:rsidR="00FF4962" w:rsidRPr="00AC4BD9" w:rsidTr="006D4064">
        <w:trPr>
          <w:trHeight w:val="70"/>
        </w:trPr>
        <w:tc>
          <w:tcPr>
            <w:tcW w:w="81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3.28.4</w:t>
            </w:r>
          </w:p>
        </w:tc>
        <w:tc>
          <w:tcPr>
            <w:tcW w:w="1170" w:type="dxa"/>
            <w:shd w:val="clear" w:color="auto" w:fill="auto"/>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Neni 106 </w:t>
            </w:r>
          </w:p>
        </w:tc>
        <w:tc>
          <w:tcPr>
            <w:tcW w:w="2790" w:type="dxa"/>
            <w:shd w:val="clear" w:color="auto" w:fill="auto"/>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Hartimi i standardeve dhe procedurave shëndetësore</w:t>
            </w:r>
          </w:p>
        </w:tc>
        <w:tc>
          <w:tcPr>
            <w:tcW w:w="2970" w:type="dxa"/>
            <w:shd w:val="clear" w:color="auto" w:fill="auto"/>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5 udhërrëfyes klinikë, të botuar</w:t>
            </w:r>
          </w:p>
        </w:tc>
        <w:tc>
          <w:tcPr>
            <w:tcW w:w="1170" w:type="dxa"/>
            <w:shd w:val="clear" w:color="auto" w:fill="auto"/>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MSh</w:t>
            </w:r>
          </w:p>
        </w:tc>
        <w:tc>
          <w:tcPr>
            <w:tcW w:w="1170" w:type="dxa"/>
            <w:shd w:val="clear" w:color="auto" w:fill="auto"/>
            <w:noWrap/>
          </w:tcPr>
          <w:p w:rsidR="00FF4962" w:rsidRPr="00AC4BD9" w:rsidRDefault="00FF4962" w:rsidP="006D4064">
            <w:pPr>
              <w:spacing w:after="0" w:line="240" w:lineRule="auto"/>
              <w:rPr>
                <w:rFonts w:ascii="Times New Roman" w:eastAsia="Times New Roman" w:hAnsi="Times New Roman" w:cs="Times New Roman"/>
                <w:sz w:val="16"/>
                <w:szCs w:val="16"/>
              </w:rPr>
            </w:pPr>
            <w:r w:rsidRPr="00AC4BD9">
              <w:rPr>
                <w:rFonts w:ascii="Book Antiqua" w:eastAsia="Times New Roman" w:hAnsi="Book Antiqua" w:cs="Calibri"/>
                <w:sz w:val="16"/>
                <w:szCs w:val="16"/>
              </w:rPr>
              <w:t> </w:t>
            </w:r>
          </w:p>
        </w:tc>
        <w:tc>
          <w:tcPr>
            <w:tcW w:w="810" w:type="dxa"/>
            <w:shd w:val="clear" w:color="auto" w:fill="auto"/>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K4 2019</w:t>
            </w:r>
          </w:p>
        </w:tc>
        <w:tc>
          <w:tcPr>
            <w:tcW w:w="1710" w:type="dxa"/>
            <w:shd w:val="clear" w:color="auto" w:fill="auto"/>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Strategjia Sektoriale Shëndetësisë 2017-2021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Mbrojtja e konsumatorit</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b/>
                <w:bCs/>
                <w:color w:val="000000"/>
                <w:sz w:val="16"/>
                <w:szCs w:val="16"/>
              </w:rPr>
            </w:pPr>
            <w:r w:rsidRPr="00AC4BD9">
              <w:rPr>
                <w:rFonts w:ascii="Book Antiqua" w:eastAsia="Times New Roman" w:hAnsi="Book Antiqua" w:cs="Calibri"/>
                <w:b/>
                <w:bCs/>
                <w:color w:val="000000"/>
                <w:sz w:val="16"/>
                <w:szCs w:val="16"/>
              </w:rPr>
              <w:t>3.28.</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Mbrojtja e shëndetit publik</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7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3.29. Kapitulli 29 i acquis-së: Unioni Doganor</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3.29.</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3.29.1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17, 18, 19, 39, 48, 75, 93, 104 dhe Protokolli 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Vazhdimi i parandalimit dhe luftimit të korrupsionit</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Planit të Veprimit kundër korrupsionit, i miratuar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 Konkluzionet e Nen Komitetit per Tregti Industri, Dogana dhe Tatime</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4,200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4,200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3.29.</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251"/>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3.29.2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17, 18, 19, 39, 48, 75, 93, 104 dhe Protokollit 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Vazhdimi i parandalimit dhe luftimit të korrupsionit</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Numri i përdoruesve (strukturave organizative) të sistemit që digjitalizon proceset e punës (Enterprise Content Managment)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Konkluzionet e Nen Komitetit per Tregti Industri, Dogana dhe Tatime</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48,000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48,000 </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3.29.</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44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3.29.3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17, 18, 19, 39, 48, 75, 93, 104 dhe Protokollit 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Vazhdimi i luftimit të ekonomisë joformale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Numri i operacioneve të përbashkëta të Doganës me instucionet tjera vendore si PK, Prokuroria, ATK dhe akter tjerë të zbatimit të ligjit, i rritur në krahasim me vitin paraprak</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MPB</w:t>
            </w:r>
            <w:r w:rsidRPr="00AC4BD9">
              <w:rPr>
                <w:rFonts w:ascii="Book Antiqua" w:eastAsia="Times New Roman" w:hAnsi="Book Antiqua" w:cs="Calibri"/>
                <w:color w:val="000000"/>
                <w:sz w:val="16"/>
                <w:szCs w:val="16"/>
              </w:rPr>
              <w:br/>
              <w:t>KPK</w:t>
            </w:r>
            <w:r w:rsidRPr="00AC4BD9">
              <w:rPr>
                <w:rFonts w:ascii="Book Antiqua" w:eastAsia="Times New Roman" w:hAnsi="Book Antiqua" w:cs="Calibri"/>
                <w:color w:val="000000"/>
                <w:sz w:val="16"/>
                <w:szCs w:val="16"/>
              </w:rPr>
              <w:br/>
              <w:t>ATK</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Konkluzionet e nënkomitetit Tregti, Industri, Dogana dhe Tatime</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450,000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450,000 </w:t>
            </w:r>
          </w:p>
        </w:tc>
      </w:tr>
      <w:tr w:rsidR="00FF4962" w:rsidRPr="00AC4BD9" w:rsidTr="006D4064">
        <w:trPr>
          <w:trHeight w:val="611"/>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3.29.4</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17, 18, 19, 39, 48, 75, 93, 104 dhe Protokolli 3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Vazhdimi i luftimit të ekonomisë joformale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Numri i aktiviteteve (inspektimeve, ndalo-kërko dhe patrullë) kundër kontrabandës bazuar në analizën e rrezikut i rritur në krahasim me periudhën paraprake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 Konkluzionet e Nen Komitetit per Tregti Industri, Dogana dhe Tatime</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450,000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450,000 </w:t>
            </w:r>
          </w:p>
        </w:tc>
      </w:tr>
      <w:tr w:rsidR="00FF4962" w:rsidRPr="00AC4BD9" w:rsidTr="006D4064">
        <w:trPr>
          <w:trHeight w:val="70"/>
        </w:trPr>
        <w:tc>
          <w:tcPr>
            <w:tcW w:w="15570" w:type="dxa"/>
            <w:gridSpan w:val="11"/>
            <w:shd w:val="clear" w:color="000000" w:fill="FCD5B4"/>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3.30. Kapitulli 30 i acquis-së: Marrëdhëniet me jashtë</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3.30.</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3.30.</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3.30.</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98"/>
        </w:trPr>
        <w:tc>
          <w:tcPr>
            <w:tcW w:w="15570" w:type="dxa"/>
            <w:gridSpan w:val="11"/>
            <w:shd w:val="clear" w:color="000000" w:fill="FCD5B4"/>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3.31. Kapitulli 31 i acquis-së: Politika e jashtme, e sigurisë dhe e mbrojtjes</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3.31.</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3.31.1</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Të zbatohet nenet 11 - 15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Zbatimi i obligimeve në kuadër të Dialogut Politik Kosovë-BE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Strategjia për Punë të Jashtme e miratuar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MPJ</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MPJ</w:t>
            </w:r>
            <w:r w:rsidRPr="00AC4BD9">
              <w:rPr>
                <w:rFonts w:ascii="Book Antiqua" w:eastAsia="Times New Roman" w:hAnsi="Book Antiqua" w:cs="Calibri"/>
                <w:color w:val="000000"/>
                <w:sz w:val="16"/>
                <w:szCs w:val="16"/>
              </w:rPr>
              <w:br/>
              <w:t>MIE</w:t>
            </w:r>
            <w:r w:rsidRPr="00AC4BD9">
              <w:rPr>
                <w:rFonts w:ascii="Book Antiqua" w:eastAsia="Times New Roman" w:hAnsi="Book Antiqua" w:cs="Calibri"/>
                <w:color w:val="000000"/>
                <w:sz w:val="16"/>
                <w:szCs w:val="16"/>
              </w:rPr>
              <w:br/>
              <w:t>ZKM</w:t>
            </w:r>
            <w:r w:rsidRPr="00AC4BD9">
              <w:rPr>
                <w:rFonts w:ascii="Book Antiqua" w:eastAsia="Times New Roman" w:hAnsi="Book Antiqua" w:cs="Calibri"/>
                <w:color w:val="000000"/>
                <w:sz w:val="16"/>
                <w:szCs w:val="16"/>
              </w:rPr>
              <w:br/>
              <w:t>MFSK</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130,800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130,800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3.31.2</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3 dhe 12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Përmirësimi i mëtejshëm i kornizës së politikave në fushën e </w:t>
            </w:r>
            <w:r w:rsidRPr="00AC4BD9">
              <w:rPr>
                <w:rFonts w:ascii="Book Antiqua" w:eastAsia="Times New Roman" w:hAnsi="Book Antiqua" w:cs="Calibri"/>
                <w:color w:val="000000"/>
                <w:sz w:val="16"/>
                <w:szCs w:val="16"/>
              </w:rPr>
              <w:lastRenderedPageBreak/>
              <w:t>mbikëqyrjes demokratike civile të Forcave të armatosura</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Strategjia Kombëtare e Sigurisë, e miratuar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ZKM</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MFSK</w:t>
            </w:r>
            <w:r w:rsidRPr="00AC4BD9">
              <w:rPr>
                <w:rFonts w:ascii="Book Antiqua" w:eastAsia="Times New Roman" w:hAnsi="Book Antiqua" w:cs="Calibri"/>
                <w:color w:val="000000"/>
                <w:sz w:val="16"/>
                <w:szCs w:val="16"/>
              </w:rPr>
              <w:br/>
              <w:t>MPB</w:t>
            </w:r>
            <w:r w:rsidRPr="00AC4BD9">
              <w:rPr>
                <w:rFonts w:ascii="Book Antiqua" w:eastAsia="Times New Roman" w:hAnsi="Book Antiqua" w:cs="Calibri"/>
                <w:color w:val="000000"/>
                <w:sz w:val="16"/>
                <w:szCs w:val="16"/>
              </w:rPr>
              <w:br/>
            </w:r>
            <w:r w:rsidRPr="00AC4BD9">
              <w:rPr>
                <w:rFonts w:ascii="Book Antiqua" w:eastAsia="Times New Roman" w:hAnsi="Book Antiqua" w:cs="Calibri"/>
                <w:color w:val="000000"/>
                <w:sz w:val="16"/>
                <w:szCs w:val="16"/>
              </w:rPr>
              <w:lastRenderedPageBreak/>
              <w:t>MPJ</w:t>
            </w:r>
            <w:r w:rsidRPr="00AC4BD9">
              <w:rPr>
                <w:rFonts w:ascii="Book Antiqua" w:eastAsia="Times New Roman" w:hAnsi="Book Antiqua" w:cs="Calibri"/>
                <w:color w:val="000000"/>
                <w:sz w:val="16"/>
                <w:szCs w:val="16"/>
              </w:rPr>
              <w:br/>
              <w:t>MD</w:t>
            </w:r>
            <w:r w:rsidRPr="00AC4BD9">
              <w:rPr>
                <w:rFonts w:ascii="Book Antiqua" w:eastAsia="Times New Roman" w:hAnsi="Book Antiqua" w:cs="Calibri"/>
                <w:color w:val="000000"/>
                <w:sz w:val="16"/>
                <w:szCs w:val="16"/>
              </w:rPr>
              <w:br/>
              <w:t>MF</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2,500 </w:t>
            </w:r>
          </w:p>
        </w:tc>
        <w:tc>
          <w:tcPr>
            <w:tcW w:w="990" w:type="dxa"/>
            <w:shd w:val="clear" w:color="000000" w:fill="FFFFFF"/>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2,500 </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3.31.</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3.31.</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7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3.32. Kapitulli 32 i acquis-së: Kontrolli financiar</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3.32.</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3.32.1</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97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Vazhdimi i bashkëpunimit me Zyrën Kombëtare të Auditimit të Suedisë (SNAO), me synim forcimin e kapaciteteve për Auditimin dhe dhënien e opinioneve për auditimet e pajtueshmërisë</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Doracaku për auditimet e pajtueshmërisë, i hartuar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ZKA</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Kuvendi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K2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5,400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5,400</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3.32.</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467"/>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3.32.2</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97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Ngritja e kapaciteteve për menaxhim financiar dhe kontroll bazuar në kërkesat e reja të Ligjit për KBFP</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Stafi i NJQH në fushat Menaxhimin Financiar dhe Kontroll dhe Auditim i Brendshëm, të trajnuar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Strategjia e KBFP 2015-2019 dhe Strategjia për MFP 2015-2020</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33,350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33,350 </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3.32.3</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97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Ngritja e kapaciteteve për menaxhim financiar dhe kontroll bazuar në kërkesat e reja të Ligjit për KBFP</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Trajnimi në fushën për Llogaridhënien menaxheriale, për 70 Zyrtarë në OB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Strategjia e KBFP 2015-2019 dhe Strategjia për MFP 2015-2020</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1,700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1,700 </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3.32.</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3.32.4</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97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Përmirësimi i vazhdueshëm i rishikimit të cilësisë në Kontrollin e Brendshëm të Financave Publike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Raporti i konsoliduar vjetor për KBFP për sektorin polik për Qeverinë (analiza për aplikimin e menaxhimit të rrezikut me qëllim identifikimin dhe marrjen e veprimeve që mund të rrisin pranimin/përdorimin në praktikë), i finalizuar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sz w:val="16"/>
                <w:szCs w:val="16"/>
              </w:rPr>
            </w:pPr>
            <w:r w:rsidRPr="00AC4BD9">
              <w:rPr>
                <w:rFonts w:ascii="Book Antiqua" w:eastAsia="Times New Roman" w:hAnsi="Book Antiqua" w:cs="Calibri"/>
                <w:sz w:val="16"/>
                <w:szCs w:val="16"/>
              </w:rPr>
              <w:t xml:space="preserve"> konkluzionet e nenkomitetit ekonomia, çështjet financiare dhe statistika</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8,500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8,500 </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3.32.5</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97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Rishikimi i pyetsorit vet-vlerësues në institucione</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Pyetësori vetë-vlerësues, i rishikuar</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K2 2019 </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Konkluzionet e nenkomitetit ekonomia, çështjet financiare dhe statistika</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12,750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12,750 </w:t>
            </w:r>
          </w:p>
        </w:tc>
      </w:tr>
      <w:tr w:rsidR="00FF4962" w:rsidRPr="00AC4BD9" w:rsidTr="006D4064">
        <w:trPr>
          <w:trHeight w:val="53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3.32.6</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97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Monitorimi i menaxhimit financiar kontrollit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6 Organizatave Buxhetore të monitoruara (6 raporte të monitorimit)</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Konkluzionet e Nënkomitetit ekonomia, çështjet financiare dhe statistika</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12,750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12,750 </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3.32.7</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97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Monitorimi i aktiviteteve të auditimti të brendhsëm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10 Njësi të auditimti të brendshëm të monitoruara</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MF</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K4 2019 </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Konkluzionet e Nënkomitetit ekonomia, çështjet </w:t>
            </w:r>
            <w:r w:rsidRPr="00AC4BD9">
              <w:rPr>
                <w:rFonts w:ascii="Book Antiqua" w:eastAsia="Times New Roman" w:hAnsi="Book Antiqua" w:cs="Calibri"/>
                <w:color w:val="000000"/>
                <w:sz w:val="16"/>
                <w:szCs w:val="16"/>
              </w:rPr>
              <w:lastRenderedPageBreak/>
              <w:t>financiare dhe statistika</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 xml:space="preserve"> 5,100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5,100 </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lastRenderedPageBreak/>
              <w:t>3.32.8</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97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Zhvillimi i auditimeve të performancës </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Numri i Auditimeve të Performancës, i rritur në krahasim me periudhën paraprake</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ZKA</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Kuvendi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K4 2019</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Konkluzionet e takimit Tregti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129,893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129,893 </w:t>
            </w:r>
          </w:p>
        </w:tc>
      </w:tr>
      <w:tr w:rsidR="00FF4962" w:rsidRPr="00AC4BD9" w:rsidTr="006D4064">
        <w:trPr>
          <w:trHeight w:val="7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3.32.9</w:t>
            </w:r>
          </w:p>
        </w:tc>
        <w:tc>
          <w:tcPr>
            <w:tcW w:w="117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Neni 97 </w:t>
            </w:r>
          </w:p>
        </w:tc>
        <w:tc>
          <w:tcPr>
            <w:tcW w:w="279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Te sigurohet përcjellja sistematike e zbatimit te rekomandimeve te auditimit te jashtëm</w:t>
            </w:r>
          </w:p>
        </w:tc>
        <w:tc>
          <w:tcPr>
            <w:tcW w:w="29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Numri i rekomandimeve të zbatuara nga OB-të i rritur në krahasim me vitin paraprak </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ZKA</w:t>
            </w:r>
          </w:p>
        </w:tc>
        <w:tc>
          <w:tcPr>
            <w:tcW w:w="117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Kuvendi </w:t>
            </w:r>
          </w:p>
        </w:tc>
        <w:tc>
          <w:tcPr>
            <w:tcW w:w="8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K4 2019 </w:t>
            </w:r>
          </w:p>
        </w:tc>
        <w:tc>
          <w:tcPr>
            <w:tcW w:w="1710" w:type="dxa"/>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Konkluzionet e takimit Tregti </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 57,510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0 </w:t>
            </w:r>
          </w:p>
        </w:tc>
        <w:tc>
          <w:tcPr>
            <w:tcW w:w="990" w:type="dxa"/>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sz w:val="16"/>
                <w:szCs w:val="16"/>
              </w:rPr>
              <w:t xml:space="preserve"> </w:t>
            </w:r>
            <w:r w:rsidRPr="00AC4BD9">
              <w:rPr>
                <w:rFonts w:ascii="Book Antiqua" w:eastAsia="Times New Roman" w:hAnsi="Book Antiqua" w:cs="Calibri"/>
                <w:color w:val="000000"/>
                <w:sz w:val="16"/>
                <w:szCs w:val="16"/>
              </w:rPr>
              <w:t xml:space="preserve">57,510 </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3.33. Kapitulli 33 i acquis-së: Dispozitat financiare dhe buxhetore</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3.33.</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Korniza e politikave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3.33.</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Reformat institucionale dhe ngritja e kapaciteteve institucionale</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3.33.</w:t>
            </w:r>
          </w:p>
        </w:tc>
        <w:tc>
          <w:tcPr>
            <w:tcW w:w="14760" w:type="dxa"/>
            <w:gridSpan w:val="10"/>
            <w:shd w:val="clear" w:color="000000" w:fill="FFFFFF"/>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u w:val="single"/>
              </w:rPr>
              <w:t>Zbatimi në praktikë</w:t>
            </w:r>
          </w:p>
        </w:tc>
      </w:tr>
      <w:tr w:rsidR="00FF4962" w:rsidRPr="00AC4BD9" w:rsidTr="006D4064">
        <w:trPr>
          <w:trHeight w:val="60"/>
        </w:trPr>
        <w:tc>
          <w:tcPr>
            <w:tcW w:w="15570" w:type="dxa"/>
            <w:gridSpan w:val="11"/>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 xml:space="preserve">Në këtë pjesë nuk është planifikuar ndonjë masë afatshkurtër. </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3.34. Kapitulli 34 i acquis-së: Institucionet</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3.34.</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Programi nuk mbulon këtë kapitull ne këtë fazë të aderimit në BE.</w:t>
            </w:r>
          </w:p>
        </w:tc>
      </w:tr>
      <w:tr w:rsidR="00FF4962" w:rsidRPr="00AC4BD9" w:rsidTr="006D4064">
        <w:trPr>
          <w:trHeight w:val="60"/>
        </w:trPr>
        <w:tc>
          <w:tcPr>
            <w:tcW w:w="15570" w:type="dxa"/>
            <w:gridSpan w:val="11"/>
            <w:shd w:val="clear" w:color="000000" w:fill="FDE9D9"/>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b/>
                <w:bCs/>
                <w:color w:val="000000"/>
                <w:sz w:val="16"/>
                <w:szCs w:val="16"/>
              </w:rPr>
              <w:t>3.35. Kapitulli 35 i acquis-së: Çështjet e tjera</w:t>
            </w:r>
          </w:p>
        </w:tc>
      </w:tr>
      <w:tr w:rsidR="00FF4962" w:rsidRPr="00AC4BD9" w:rsidTr="006D4064">
        <w:trPr>
          <w:trHeight w:val="60"/>
        </w:trPr>
        <w:tc>
          <w:tcPr>
            <w:tcW w:w="810" w:type="dxa"/>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3.35.</w:t>
            </w:r>
          </w:p>
        </w:tc>
        <w:tc>
          <w:tcPr>
            <w:tcW w:w="14760" w:type="dxa"/>
            <w:gridSpan w:val="10"/>
            <w:shd w:val="clear" w:color="auto" w:fill="auto"/>
            <w:hideMark/>
          </w:tcPr>
          <w:p w:rsidR="00FF4962" w:rsidRPr="00AC4BD9" w:rsidRDefault="00FF4962" w:rsidP="006D4064">
            <w:pPr>
              <w:spacing w:after="0" w:line="240" w:lineRule="auto"/>
              <w:rPr>
                <w:rFonts w:ascii="Book Antiqua" w:eastAsia="Times New Roman" w:hAnsi="Book Antiqua" w:cs="Calibri"/>
                <w:color w:val="000000"/>
                <w:sz w:val="16"/>
                <w:szCs w:val="16"/>
              </w:rPr>
            </w:pPr>
            <w:r w:rsidRPr="00AC4BD9">
              <w:rPr>
                <w:rFonts w:ascii="Book Antiqua" w:eastAsia="Times New Roman" w:hAnsi="Book Antiqua" w:cs="Calibri"/>
                <w:color w:val="000000"/>
                <w:sz w:val="16"/>
                <w:szCs w:val="16"/>
              </w:rPr>
              <w:t>Programi nuk mbulon këtë kapitull ne këtë fazë të aderimit në BE.</w:t>
            </w:r>
          </w:p>
        </w:tc>
      </w:tr>
      <w:tr w:rsidR="00FF4962" w:rsidRPr="00AC4BD9" w:rsidTr="006D4064">
        <w:trPr>
          <w:trHeight w:val="60"/>
        </w:trPr>
        <w:tc>
          <w:tcPr>
            <w:tcW w:w="12600" w:type="dxa"/>
            <w:gridSpan w:val="8"/>
            <w:shd w:val="clear" w:color="auto" w:fill="auto"/>
            <w:hideMark/>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b/>
                <w:color w:val="000000"/>
                <w:sz w:val="16"/>
                <w:szCs w:val="16"/>
              </w:rPr>
              <w:t>GJITHSEJ</w:t>
            </w:r>
          </w:p>
        </w:tc>
        <w:tc>
          <w:tcPr>
            <w:tcW w:w="990" w:type="dxa"/>
            <w:shd w:val="clear" w:color="auto" w:fill="auto"/>
            <w:vAlign w:val="bottom"/>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b/>
                <w:sz w:val="16"/>
                <w:szCs w:val="16"/>
              </w:rPr>
              <w:t>81,821,567</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b/>
                <w:sz w:val="16"/>
                <w:szCs w:val="16"/>
              </w:rPr>
              <w:t>12,676,451</w:t>
            </w:r>
          </w:p>
        </w:tc>
        <w:tc>
          <w:tcPr>
            <w:tcW w:w="990" w:type="dxa"/>
            <w:shd w:val="clear" w:color="auto" w:fill="auto"/>
          </w:tcPr>
          <w:p w:rsidR="00FF4962" w:rsidRPr="00AC4BD9" w:rsidRDefault="00FF4962" w:rsidP="006D4064">
            <w:pPr>
              <w:spacing w:after="0" w:line="240" w:lineRule="auto"/>
              <w:jc w:val="right"/>
              <w:rPr>
                <w:rFonts w:ascii="Book Antiqua" w:eastAsia="Times New Roman" w:hAnsi="Book Antiqua" w:cs="Calibri"/>
                <w:color w:val="000000"/>
                <w:sz w:val="16"/>
                <w:szCs w:val="16"/>
              </w:rPr>
            </w:pPr>
            <w:r w:rsidRPr="00AC4BD9">
              <w:rPr>
                <w:rFonts w:ascii="Book Antiqua" w:eastAsia="Times New Roman" w:hAnsi="Book Antiqua" w:cs="Calibri"/>
                <w:b/>
                <w:sz w:val="16"/>
                <w:szCs w:val="16"/>
              </w:rPr>
              <w:t>94,498,019</w:t>
            </w:r>
          </w:p>
        </w:tc>
      </w:tr>
    </w:tbl>
    <w:p w:rsidR="00FF4962" w:rsidRPr="00AC4BD9" w:rsidRDefault="00FF4962" w:rsidP="00FF4962">
      <w:pPr>
        <w:spacing w:after="0" w:line="240" w:lineRule="auto"/>
        <w:rPr>
          <w:rFonts w:ascii="Book Antiqua" w:hAnsi="Book Antiqua"/>
        </w:rPr>
      </w:pPr>
    </w:p>
    <w:p w:rsidR="00E01E84" w:rsidRDefault="00E01E84"/>
    <w:sectPr w:rsidR="00E01E84" w:rsidSect="006D4064">
      <w:headerReference w:type="even" r:id="rId34"/>
      <w:headerReference w:type="default" r:id="rId35"/>
      <w:footerReference w:type="default" r:id="rId36"/>
      <w:headerReference w:type="first" r:id="rId37"/>
      <w:type w:val="continuous"/>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3C0" w:rsidRDefault="00AA13C0" w:rsidP="00FF4962">
      <w:pPr>
        <w:spacing w:after="0" w:line="240" w:lineRule="auto"/>
      </w:pPr>
      <w:r>
        <w:separator/>
      </w:r>
    </w:p>
  </w:endnote>
  <w:endnote w:type="continuationSeparator" w:id="0">
    <w:p w:rsidR="00AA13C0" w:rsidRDefault="00AA13C0" w:rsidP="00FF4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StoneSans">
    <w:charset w:val="0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Open Sans Semibol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yriadPro-Light">
    <w:altName w:val="MS Gothic"/>
    <w:panose1 w:val="00000000000000000000"/>
    <w:charset w:val="80"/>
    <w:family w:val="auto"/>
    <w:notTrueType/>
    <w:pitch w:val="default"/>
    <w:sig w:usb0="00000000" w:usb1="08070000" w:usb2="00000010" w:usb3="00000000" w:csb0="00020000" w:csb1="00000000"/>
  </w:font>
  <w:font w:name="Georgia">
    <w:altName w:val="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Antiqua">
    <w:panose1 w:val="00000000000000000000"/>
    <w:charset w:val="00"/>
    <w:family w:val="roman"/>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64" w:rsidRDefault="006D40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64" w:rsidRDefault="006D4064">
    <w:pPr>
      <w:pStyle w:val="BodyText"/>
      <w:spacing w:line="14" w:lineRule="auto"/>
    </w:pPr>
    <w:r>
      <w:rPr>
        <w:noProof/>
        <w:lang w:val="en-US"/>
      </w:rPr>
      <mc:AlternateContent>
        <mc:Choice Requires="wps">
          <w:drawing>
            <wp:anchor distT="0" distB="0" distL="114300" distR="114300" simplePos="0" relativeHeight="251656704" behindDoc="1" locked="0" layoutInCell="1" allowOverlap="1" wp14:anchorId="65E05F03" wp14:editId="6BA9D625">
              <wp:simplePos x="0" y="0"/>
              <wp:positionH relativeFrom="page">
                <wp:posOffset>896620</wp:posOffset>
              </wp:positionH>
              <wp:positionV relativeFrom="page">
                <wp:posOffset>9428480</wp:posOffset>
              </wp:positionV>
              <wp:extent cx="5981065" cy="0"/>
              <wp:effectExtent l="10795" t="8255" r="8890"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F2162"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42.4pt" to="541.55pt,7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" strokecolor="#d9d9d9" strokeweight=".48pt">
              <w10:wrap anchorx="page" anchory="page"/>
            </v:line>
          </w:pict>
        </mc:Fallback>
      </mc:AlternateContent>
    </w:r>
    <w:r>
      <w:rPr>
        <w:noProof/>
        <w:lang w:val="en-US"/>
      </w:rPr>
      <mc:AlternateContent>
        <mc:Choice Requires="wps">
          <w:drawing>
            <wp:anchor distT="0" distB="0" distL="114300" distR="114300" simplePos="0" relativeHeight="251657728" behindDoc="1" locked="0" layoutInCell="1" allowOverlap="1" wp14:anchorId="6D894465" wp14:editId="4611D9BE">
              <wp:simplePos x="0" y="0"/>
              <wp:positionH relativeFrom="page">
                <wp:posOffset>6578600</wp:posOffset>
              </wp:positionH>
              <wp:positionV relativeFrom="page">
                <wp:posOffset>9438005</wp:posOffset>
              </wp:positionV>
              <wp:extent cx="306705" cy="178435"/>
              <wp:effectExtent l="0" t="0" r="127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064" w:rsidRPr="00E04FC5" w:rsidRDefault="006D4064">
                          <w:pPr>
                            <w:pStyle w:val="BodyText"/>
                            <w:spacing w:before="20"/>
                            <w:ind w:left="20"/>
                            <w:rPr>
                              <w:rFonts w:ascii="Book Antiqua" w:hAnsi="Book Antiqua"/>
                              <w:sz w:val="20"/>
                              <w:szCs w:val="20"/>
                            </w:rPr>
                          </w:pPr>
                          <w:r w:rsidRPr="00E04FC5">
                            <w:rPr>
                              <w:rFonts w:ascii="Book Antiqua" w:hAnsi="Book Antiqua"/>
                              <w:w w:val="110"/>
                              <w:sz w:val="20"/>
                              <w:szCs w:val="20"/>
                            </w:rPr>
                            <w:t>|</w:t>
                          </w:r>
                          <w:r w:rsidRPr="00E04FC5">
                            <w:rPr>
                              <w:rFonts w:ascii="Book Antiqua" w:hAnsi="Book Antiqua"/>
                              <w:sz w:val="20"/>
                              <w:szCs w:val="20"/>
                            </w:rPr>
                            <w:fldChar w:fldCharType="begin"/>
                          </w:r>
                          <w:r w:rsidRPr="00E04FC5">
                            <w:rPr>
                              <w:rFonts w:ascii="Book Antiqua" w:hAnsi="Book Antiqua"/>
                              <w:w w:val="110"/>
                              <w:sz w:val="20"/>
                              <w:szCs w:val="20"/>
                            </w:rPr>
                            <w:instrText xml:space="preserve"> PAGE </w:instrText>
                          </w:r>
                          <w:r w:rsidRPr="00E04FC5">
                            <w:rPr>
                              <w:rFonts w:ascii="Book Antiqua" w:hAnsi="Book Antiqua"/>
                              <w:sz w:val="20"/>
                              <w:szCs w:val="20"/>
                            </w:rPr>
                            <w:fldChar w:fldCharType="separate"/>
                          </w:r>
                          <w:r w:rsidR="009E0488">
                            <w:rPr>
                              <w:rFonts w:ascii="Book Antiqua" w:hAnsi="Book Antiqua"/>
                              <w:noProof/>
                              <w:w w:val="110"/>
                              <w:sz w:val="20"/>
                              <w:szCs w:val="20"/>
                            </w:rPr>
                            <w:t>21</w:t>
                          </w:r>
                          <w:r w:rsidRPr="00E04FC5">
                            <w:rPr>
                              <w:rFonts w:ascii="Book Antiqua" w:hAnsi="Book Antiqu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94465" id="_x0000_t202" coordsize="21600,21600" o:spt="202" path="m,l,21600r21600,l21600,xe">
              <v:stroke joinstyle="miter"/>
              <v:path gradientshapeok="t" o:connecttype="rect"/>
            </v:shapetype>
            <v:shape id="Text Box 7" o:spid="_x0000_s1026" type="#_x0000_t202" style="position:absolute;margin-left:518pt;margin-top:743.15pt;width:24.15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" filled="f" stroked="f">
              <v:textbox inset="0,0,0,0">
                <w:txbxContent>
                  <w:p w:rsidR="006D4064" w:rsidRPr="00E04FC5" w:rsidRDefault="006D4064">
                    <w:pPr>
                      <w:pStyle w:val="BodyText"/>
                      <w:spacing w:before="20"/>
                      <w:ind w:left="20"/>
                      <w:rPr>
                        <w:rFonts w:ascii="Book Antiqua" w:hAnsi="Book Antiqua"/>
                        <w:sz w:val="20"/>
                        <w:szCs w:val="20"/>
                      </w:rPr>
                    </w:pPr>
                    <w:r w:rsidRPr="00E04FC5">
                      <w:rPr>
                        <w:rFonts w:ascii="Book Antiqua" w:hAnsi="Book Antiqua"/>
                        <w:w w:val="110"/>
                        <w:sz w:val="20"/>
                        <w:szCs w:val="20"/>
                      </w:rPr>
                      <w:t>|</w:t>
                    </w:r>
                    <w:r w:rsidRPr="00E04FC5">
                      <w:rPr>
                        <w:rFonts w:ascii="Book Antiqua" w:hAnsi="Book Antiqua"/>
                        <w:sz w:val="20"/>
                        <w:szCs w:val="20"/>
                      </w:rPr>
                      <w:fldChar w:fldCharType="begin"/>
                    </w:r>
                    <w:r w:rsidRPr="00E04FC5">
                      <w:rPr>
                        <w:rFonts w:ascii="Book Antiqua" w:hAnsi="Book Antiqua"/>
                        <w:w w:val="110"/>
                        <w:sz w:val="20"/>
                        <w:szCs w:val="20"/>
                      </w:rPr>
                      <w:instrText xml:space="preserve"> PAGE </w:instrText>
                    </w:r>
                    <w:r w:rsidRPr="00E04FC5">
                      <w:rPr>
                        <w:rFonts w:ascii="Book Antiqua" w:hAnsi="Book Antiqua"/>
                        <w:sz w:val="20"/>
                        <w:szCs w:val="20"/>
                      </w:rPr>
                      <w:fldChar w:fldCharType="separate"/>
                    </w:r>
                    <w:r w:rsidR="009E0488">
                      <w:rPr>
                        <w:rFonts w:ascii="Book Antiqua" w:hAnsi="Book Antiqua"/>
                        <w:noProof/>
                        <w:w w:val="110"/>
                        <w:sz w:val="20"/>
                        <w:szCs w:val="20"/>
                      </w:rPr>
                      <w:t>21</w:t>
                    </w:r>
                    <w:r w:rsidRPr="00E04FC5">
                      <w:rPr>
                        <w:rFonts w:ascii="Book Antiqua" w:hAnsi="Book Antiqua"/>
                        <w:sz w:val="20"/>
                        <w:szCs w:val="20"/>
                      </w:rPr>
                      <w:fldChar w:fldCharType="end"/>
                    </w:r>
                  </w:p>
                </w:txbxContent>
              </v:textbox>
              <w10:wrap anchorx="page" anchory="page"/>
            </v:shape>
          </w:pict>
        </mc:Fallback>
      </mc:AlternateContent>
    </w:r>
  </w:p>
  <w:p w:rsidR="006D4064" w:rsidRDefault="006D40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64" w:rsidRDefault="006D40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rPr>
      <w:id w:val="4421162"/>
      <w:docPartObj>
        <w:docPartGallery w:val="Page Numbers (Bottom of Page)"/>
        <w:docPartUnique/>
      </w:docPartObj>
    </w:sdtPr>
    <w:sdtEndPr>
      <w:rPr>
        <w:color w:val="7F7F7F" w:themeColor="background1" w:themeShade="7F"/>
        <w:spacing w:val="60"/>
      </w:rPr>
    </w:sdtEndPr>
    <w:sdtContent>
      <w:p w:rsidR="006D4064" w:rsidRPr="008037CF" w:rsidRDefault="006D4064" w:rsidP="006D4064">
        <w:pPr>
          <w:pStyle w:val="Footer"/>
          <w:pBdr>
            <w:top w:val="single" w:sz="4" w:space="1" w:color="D9D9D9" w:themeColor="background1" w:themeShade="D9"/>
          </w:pBdr>
          <w:jc w:val="right"/>
          <w:rPr>
            <w:rFonts w:ascii="Book Antiqua" w:hAnsi="Book Antiqua"/>
          </w:rPr>
        </w:pPr>
        <w:r w:rsidRPr="008037CF">
          <w:rPr>
            <w:rFonts w:ascii="Book Antiqua" w:hAnsi="Book Antiqua"/>
          </w:rPr>
          <w:t>|</w:t>
        </w:r>
        <w:r w:rsidRPr="008037CF">
          <w:rPr>
            <w:rFonts w:ascii="Book Antiqua" w:hAnsi="Book Antiqua"/>
          </w:rPr>
          <w:fldChar w:fldCharType="begin"/>
        </w:r>
        <w:r w:rsidRPr="008037CF">
          <w:rPr>
            <w:rFonts w:ascii="Book Antiqua" w:hAnsi="Book Antiqua"/>
          </w:rPr>
          <w:instrText xml:space="preserve"> PAGE   \* MERGEFORMAT </w:instrText>
        </w:r>
        <w:r w:rsidRPr="008037CF">
          <w:rPr>
            <w:rFonts w:ascii="Book Antiqua" w:hAnsi="Book Antiqua"/>
          </w:rPr>
          <w:fldChar w:fldCharType="separate"/>
        </w:r>
        <w:r w:rsidR="009E0488">
          <w:rPr>
            <w:rFonts w:ascii="Book Antiqua" w:hAnsi="Book Antiqua"/>
            <w:noProof/>
          </w:rPr>
          <w:t>305</w:t>
        </w:r>
        <w:r w:rsidRPr="008037CF">
          <w:rPr>
            <w:rFonts w:ascii="Book Antiqua" w:hAnsi="Book Antiqu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3C0" w:rsidRDefault="00AA13C0" w:rsidP="00FF4962">
      <w:pPr>
        <w:spacing w:after="0" w:line="240" w:lineRule="auto"/>
      </w:pPr>
      <w:r>
        <w:separator/>
      </w:r>
    </w:p>
  </w:footnote>
  <w:footnote w:type="continuationSeparator" w:id="0">
    <w:p w:rsidR="00AA13C0" w:rsidRDefault="00AA13C0" w:rsidP="00FF4962">
      <w:pPr>
        <w:spacing w:after="0" w:line="240" w:lineRule="auto"/>
      </w:pPr>
      <w:r>
        <w:continuationSeparator/>
      </w:r>
    </w:p>
  </w:footnote>
  <w:footnote w:id="1">
    <w:p w:rsidR="006D4064" w:rsidRPr="00D13F84" w:rsidRDefault="006D4064" w:rsidP="00FF4962">
      <w:pPr>
        <w:pStyle w:val="FootnoteText"/>
        <w:rPr>
          <w:rFonts w:ascii="Book Antiqua" w:hAnsi="Book Antiqua"/>
          <w:sz w:val="16"/>
          <w:szCs w:val="16"/>
        </w:rPr>
      </w:pPr>
      <w:r w:rsidRPr="00D13F84">
        <w:rPr>
          <w:rStyle w:val="FootnoteReference"/>
          <w:rFonts w:ascii="Book Antiqua" w:hAnsi="Book Antiqua"/>
          <w:sz w:val="16"/>
          <w:szCs w:val="16"/>
        </w:rPr>
        <w:footnoteRef/>
      </w:r>
      <w:r w:rsidRPr="00D13F84">
        <w:rPr>
          <w:rFonts w:ascii="Book Antiqua" w:hAnsi="Book Antiqua"/>
          <w:sz w:val="16"/>
          <w:szCs w:val="16"/>
        </w:rPr>
        <w:t xml:space="preserve"> Një përshkrim më të hollësishëm të kontekstit dhe PKZMSA-së si kornizë planifikimi mund ta gjeni në </w:t>
      </w:r>
      <w:hyperlink r:id="rId1" w:history="1">
        <w:r w:rsidRPr="00267A81">
          <w:rPr>
            <w:rStyle w:val="Hyperlink"/>
            <w:rFonts w:ascii="Book Antiqua" w:hAnsi="Book Antiqua"/>
            <w:sz w:val="16"/>
            <w:szCs w:val="16"/>
          </w:rPr>
          <w:t>http://www.mei-ks.net/repository/docs/pkzmsa2016shq.pdf</w:t>
        </w:r>
      </w:hyperlink>
      <w:r>
        <w:rPr>
          <w:rFonts w:ascii="Book Antiqua" w:hAnsi="Book Antiqua"/>
          <w:sz w:val="16"/>
          <w:szCs w:val="16"/>
        </w:rPr>
        <w:t>, fq. 6 – 9.</w:t>
      </w:r>
    </w:p>
  </w:footnote>
  <w:footnote w:id="2">
    <w:p w:rsidR="006D4064" w:rsidRPr="00D13F84" w:rsidRDefault="006D4064" w:rsidP="00FF4962">
      <w:pPr>
        <w:pStyle w:val="FootnoteText"/>
        <w:rPr>
          <w:rFonts w:ascii="Book Antiqua" w:hAnsi="Book Antiqua"/>
          <w:sz w:val="16"/>
          <w:szCs w:val="16"/>
        </w:rPr>
      </w:pPr>
      <w:r w:rsidRPr="00D13F84">
        <w:rPr>
          <w:rStyle w:val="FootnoteReference"/>
          <w:rFonts w:ascii="Book Antiqua" w:hAnsi="Book Antiqua"/>
          <w:sz w:val="16"/>
          <w:szCs w:val="16"/>
        </w:rPr>
        <w:footnoteRef/>
      </w:r>
      <w:r w:rsidRPr="00D13F84">
        <w:rPr>
          <w:rFonts w:ascii="Book Antiqua" w:hAnsi="Book Antiqua"/>
          <w:sz w:val="16"/>
          <w:szCs w:val="16"/>
        </w:rPr>
        <w:t xml:space="preserve"> Marrëveshja e Stabilizim-Asociimit, në dispozicion në </w:t>
      </w:r>
      <w:hyperlink r:id="rId2" w:history="1">
        <w:r w:rsidRPr="00D13F84">
          <w:rPr>
            <w:rStyle w:val="Hyperlink"/>
            <w:rFonts w:ascii="Book Antiqua" w:hAnsi="Book Antiqua"/>
            <w:sz w:val="16"/>
            <w:szCs w:val="16"/>
          </w:rPr>
          <w:t>http://www.mei-ks.net/repository/docs/kosovo-eu_saa_final_sq.pdf</w:t>
        </w:r>
      </w:hyperlink>
      <w:r w:rsidRPr="00D13F84">
        <w:rPr>
          <w:rFonts w:ascii="Book Antiqua" w:hAnsi="Book Antiqua"/>
          <w:sz w:val="16"/>
          <w:szCs w:val="16"/>
        </w:rPr>
        <w:t xml:space="preserve">; dhe në Gazetën Zyrtare të Bashkimit Evropian, </w:t>
      </w:r>
      <w:hyperlink r:id="rId3" w:history="1">
        <w:r w:rsidRPr="00D13F84">
          <w:rPr>
            <w:rStyle w:val="Hyperlink"/>
            <w:rFonts w:ascii="Book Antiqua" w:hAnsi="Book Antiqua"/>
            <w:sz w:val="16"/>
            <w:szCs w:val="16"/>
          </w:rPr>
          <w:t>http://eur-lex.europa.eu/LexUriServ/LexUriServ.do?uri=OJ:L:2016:071:0003:0321:EN:PDF</w:t>
        </w:r>
      </w:hyperlink>
      <w:r w:rsidRPr="00D13F84">
        <w:rPr>
          <w:rFonts w:ascii="Book Antiqua" w:hAnsi="Book Antiqua"/>
          <w:sz w:val="16"/>
          <w:szCs w:val="16"/>
        </w:rPr>
        <w:t xml:space="preserve">; Ligji nr. 05/L-069 për ratifikimin e MSA-së, në dispozicion në </w:t>
      </w:r>
      <w:hyperlink r:id="rId4" w:history="1">
        <w:r w:rsidRPr="00D13F84">
          <w:rPr>
            <w:rStyle w:val="Hyperlink"/>
            <w:rFonts w:ascii="Book Antiqua" w:hAnsi="Book Antiqua"/>
            <w:sz w:val="16"/>
            <w:szCs w:val="16"/>
          </w:rPr>
          <w:t>https://gzk.rks-gov.net/ActDocumentDetail.aspx?ActID=11239</w:t>
        </w:r>
      </w:hyperlink>
      <w:r w:rsidRPr="00D13F84">
        <w:rPr>
          <w:rFonts w:ascii="Book Antiqua" w:hAnsi="Book Antiqua"/>
          <w:sz w:val="16"/>
          <w:szCs w:val="16"/>
        </w:rPr>
        <w:t>.</w:t>
      </w:r>
    </w:p>
  </w:footnote>
  <w:footnote w:id="3">
    <w:p w:rsidR="006D4064" w:rsidRPr="00D13F84" w:rsidRDefault="006D4064" w:rsidP="00FF4962">
      <w:pPr>
        <w:pStyle w:val="FootnoteText"/>
        <w:rPr>
          <w:rFonts w:ascii="Book Antiqua" w:hAnsi="Book Antiqua"/>
          <w:sz w:val="16"/>
          <w:szCs w:val="16"/>
        </w:rPr>
      </w:pPr>
      <w:r w:rsidRPr="00D13F84">
        <w:rPr>
          <w:rStyle w:val="FootnoteReference"/>
          <w:rFonts w:ascii="Book Antiqua" w:hAnsi="Book Antiqua"/>
          <w:sz w:val="16"/>
          <w:szCs w:val="16"/>
        </w:rPr>
        <w:footnoteRef/>
      </w:r>
      <w:r w:rsidRPr="00D13F84">
        <w:rPr>
          <w:rFonts w:ascii="Book Antiqua" w:hAnsi="Book Antiqua"/>
          <w:sz w:val="16"/>
          <w:szCs w:val="16"/>
        </w:rPr>
        <w:t xml:space="preserve"> Vendimi i Qeverisë nr. 06/22, në dispozicion në </w:t>
      </w:r>
      <w:hyperlink r:id="rId5" w:history="1">
        <w:r w:rsidRPr="00D13F84">
          <w:rPr>
            <w:rStyle w:val="Hyperlink"/>
            <w:rFonts w:ascii="Book Antiqua" w:hAnsi="Book Antiqua"/>
            <w:sz w:val="16"/>
            <w:szCs w:val="16"/>
          </w:rPr>
          <w:t>http://www.kryeministri-ks.net/repository/docs/Vendimet_e_mbledhjes_se_22_te_Qeverise_2015_.pdf</w:t>
        </w:r>
      </w:hyperlink>
      <w:r w:rsidRPr="00D13F84">
        <w:rPr>
          <w:rFonts w:ascii="Book Antiqua" w:hAnsi="Book Antiqua"/>
          <w:sz w:val="16"/>
          <w:szCs w:val="16"/>
        </w:rPr>
        <w:t>, fq. 6.</w:t>
      </w:r>
    </w:p>
  </w:footnote>
  <w:footnote w:id="4">
    <w:p w:rsidR="006D4064" w:rsidRPr="00D13F84" w:rsidRDefault="006D4064" w:rsidP="00FF4962">
      <w:pPr>
        <w:pStyle w:val="FootnoteText"/>
        <w:jc w:val="both"/>
        <w:rPr>
          <w:rFonts w:ascii="Book Antiqua" w:hAnsi="Book Antiqua"/>
          <w:sz w:val="16"/>
          <w:szCs w:val="16"/>
        </w:rPr>
      </w:pPr>
      <w:r w:rsidRPr="00D13F84">
        <w:rPr>
          <w:rStyle w:val="FootnoteReference"/>
          <w:rFonts w:ascii="Book Antiqua" w:hAnsi="Book Antiqua"/>
          <w:sz w:val="16"/>
          <w:szCs w:val="16"/>
        </w:rPr>
        <w:footnoteRef/>
      </w:r>
      <w:r w:rsidRPr="00D13F84">
        <w:rPr>
          <w:rFonts w:ascii="Book Antiqua" w:hAnsi="Book Antiqua"/>
          <w:sz w:val="16"/>
          <w:szCs w:val="16"/>
        </w:rPr>
        <w:t xml:space="preserve"> Pjesa mbi gjendjen aktuale përmbledh kornizën ligjore që rregullon fushat në secilin kapitull dhe aktet e acquis-së me të cilat janë përafruar ato, si dhe institucionet përgjegjëse dhe dokumentet e politikave. Ky program nuk përmban shpjegime të hollësishme lidhur me këto aspekte. Për shpjegime të hollësishme, shihni PKZMSA 2018 – 2022 (në dispozicion në </w:t>
      </w:r>
      <w:hyperlink r:id="rId6" w:history="1">
        <w:r w:rsidRPr="00D13F84">
          <w:rPr>
            <w:rStyle w:val="Hyperlink"/>
            <w:rFonts w:ascii="Book Antiqua" w:hAnsi="Book Antiqua"/>
            <w:sz w:val="16"/>
            <w:szCs w:val="16"/>
          </w:rPr>
          <w:t>http://www.mei-ks.net/sq/pkzmsa-2018-2022</w:t>
        </w:r>
      </w:hyperlink>
      <w:r w:rsidRPr="00D13F84">
        <w:rPr>
          <w:rFonts w:ascii="Book Antiqua" w:hAnsi="Book Antiqua"/>
          <w:sz w:val="16"/>
          <w:szCs w:val="16"/>
        </w:rPr>
        <w:t xml:space="preserve">). </w:t>
      </w:r>
    </w:p>
  </w:footnote>
  <w:footnote w:id="5">
    <w:p w:rsidR="006D4064" w:rsidRPr="00D13F84" w:rsidRDefault="006D4064" w:rsidP="00FF4962">
      <w:pPr>
        <w:pStyle w:val="FootnoteText"/>
        <w:rPr>
          <w:rFonts w:ascii="Book Antiqua" w:hAnsi="Book Antiqua"/>
          <w:sz w:val="16"/>
          <w:szCs w:val="16"/>
        </w:rPr>
      </w:pPr>
      <w:r w:rsidRPr="00D13F84">
        <w:rPr>
          <w:rStyle w:val="FootnoteReference"/>
          <w:rFonts w:ascii="Book Antiqua" w:hAnsi="Book Antiqua"/>
          <w:sz w:val="16"/>
          <w:szCs w:val="16"/>
        </w:rPr>
        <w:footnoteRef/>
      </w:r>
      <w:r w:rsidRPr="00D13F84">
        <w:rPr>
          <w:rFonts w:ascii="Book Antiqua" w:hAnsi="Book Antiqua"/>
          <w:sz w:val="16"/>
          <w:szCs w:val="16"/>
        </w:rPr>
        <w:t xml:space="preserve"> MPJ, </w:t>
      </w:r>
      <w:r w:rsidRPr="00D13F84">
        <w:rPr>
          <w:rFonts w:ascii="Book Antiqua" w:hAnsi="Book Antiqua"/>
          <w:i/>
          <w:sz w:val="16"/>
          <w:szCs w:val="16"/>
        </w:rPr>
        <w:t>Njohjet ndërkombëtare të Republikës së Kosovës</w:t>
      </w:r>
      <w:r w:rsidRPr="00D13F84">
        <w:rPr>
          <w:rFonts w:ascii="Book Antiqua" w:hAnsi="Book Antiqua"/>
          <w:sz w:val="16"/>
          <w:szCs w:val="16"/>
        </w:rPr>
        <w:t xml:space="preserve">, </w:t>
      </w:r>
      <w:hyperlink r:id="rId7" w:history="1">
        <w:r w:rsidRPr="00D13F84">
          <w:rPr>
            <w:rStyle w:val="Hyperlink"/>
            <w:rFonts w:ascii="Book Antiqua" w:hAnsi="Book Antiqua"/>
            <w:sz w:val="16"/>
            <w:szCs w:val="16"/>
          </w:rPr>
          <w:t>http://www.mfa-ks.net/politika/483/njohjet-ndrkombtare-t-republiks-s-kosovs/483</w:t>
        </w:r>
      </w:hyperlink>
      <w:r>
        <w:rPr>
          <w:rFonts w:ascii="Book Antiqua" w:hAnsi="Book Antiqua"/>
          <w:sz w:val="16"/>
          <w:szCs w:val="16"/>
        </w:rPr>
        <w:t>.</w:t>
      </w:r>
    </w:p>
  </w:footnote>
  <w:footnote w:id="6">
    <w:p w:rsidR="006D4064" w:rsidRPr="00D13F84" w:rsidRDefault="006D4064" w:rsidP="00FF4962">
      <w:pPr>
        <w:pStyle w:val="FootnoteText"/>
        <w:jc w:val="both"/>
        <w:rPr>
          <w:rFonts w:ascii="Book Antiqua" w:hAnsi="Book Antiqua"/>
          <w:sz w:val="16"/>
          <w:szCs w:val="16"/>
        </w:rPr>
      </w:pPr>
      <w:r w:rsidRPr="00D13F84">
        <w:rPr>
          <w:rStyle w:val="FootnoteReference"/>
          <w:rFonts w:ascii="Book Antiqua" w:hAnsi="Book Antiqua"/>
          <w:sz w:val="16"/>
          <w:szCs w:val="16"/>
        </w:rPr>
        <w:footnoteRef/>
      </w:r>
      <w:r w:rsidRPr="00D13F84">
        <w:rPr>
          <w:rFonts w:ascii="Book Antiqua" w:hAnsi="Book Antiqua"/>
          <w:sz w:val="16"/>
          <w:szCs w:val="16"/>
        </w:rPr>
        <w:t xml:space="preserve"> Ky kapitull lidhet me kapitullin </w:t>
      </w:r>
      <w:r w:rsidRPr="00D13F84">
        <w:rPr>
          <w:rFonts w:ascii="Book Antiqua" w:hAnsi="Book Antiqua"/>
          <w:i/>
          <w:sz w:val="16"/>
          <w:szCs w:val="16"/>
        </w:rPr>
        <w:t>3.23. Kapitulli 23 i acquis-së: Gjyqësori dhe të drejtat themelore</w:t>
      </w:r>
      <w:r w:rsidRPr="00D13F84">
        <w:rPr>
          <w:rFonts w:ascii="Book Antiqua" w:hAnsi="Book Antiqua"/>
          <w:sz w:val="16"/>
          <w:szCs w:val="16"/>
        </w:rPr>
        <w:t xml:space="preserve"> (matrica e masave afatshkurtra).</w:t>
      </w:r>
    </w:p>
  </w:footnote>
  <w:footnote w:id="7">
    <w:p w:rsidR="006D4064" w:rsidRPr="00D13F84" w:rsidRDefault="006D4064" w:rsidP="00FF4962">
      <w:pPr>
        <w:pStyle w:val="FootnoteText"/>
        <w:jc w:val="both"/>
        <w:rPr>
          <w:rFonts w:ascii="Book Antiqua" w:hAnsi="Book Antiqua"/>
          <w:sz w:val="16"/>
          <w:szCs w:val="16"/>
        </w:rPr>
      </w:pPr>
      <w:r w:rsidRPr="00D13F84">
        <w:rPr>
          <w:rStyle w:val="FootnoteReference"/>
          <w:rFonts w:ascii="Book Antiqua" w:hAnsi="Book Antiqua"/>
          <w:sz w:val="16"/>
          <w:szCs w:val="16"/>
        </w:rPr>
        <w:footnoteRef/>
      </w:r>
      <w:r w:rsidRPr="00D13F84">
        <w:rPr>
          <w:rFonts w:ascii="Book Antiqua" w:hAnsi="Book Antiqua"/>
          <w:sz w:val="16"/>
          <w:szCs w:val="16"/>
        </w:rPr>
        <w:t xml:space="preserve"> Ky kapitull lidhet me kapitullin </w:t>
      </w:r>
      <w:r w:rsidRPr="00D13F84">
        <w:rPr>
          <w:rFonts w:ascii="Book Antiqua" w:hAnsi="Book Antiqua"/>
          <w:i/>
          <w:sz w:val="16"/>
          <w:szCs w:val="16"/>
        </w:rPr>
        <w:t xml:space="preserve">3.32. </w:t>
      </w:r>
      <w:r w:rsidRPr="00D13F84">
        <w:rPr>
          <w:rFonts w:ascii="Book Antiqua" w:hAnsi="Book Antiqua" w:cs="Times New Roman"/>
          <w:i/>
          <w:iCs/>
          <w:sz w:val="16"/>
          <w:szCs w:val="16"/>
        </w:rPr>
        <w:t>Kapitulli 31 i acquis-së: Politika e jashtme, e mbrojtjes dhe e sigurisë</w:t>
      </w:r>
      <w:r w:rsidRPr="00D13F84">
        <w:rPr>
          <w:rFonts w:ascii="Book Antiqua" w:hAnsi="Book Antiqua" w:cs="Times New Roman"/>
          <w:iCs/>
          <w:sz w:val="16"/>
          <w:szCs w:val="16"/>
        </w:rPr>
        <w:t>.</w:t>
      </w:r>
    </w:p>
  </w:footnote>
  <w:footnote w:id="8">
    <w:p w:rsidR="006D4064" w:rsidRPr="00D13F84" w:rsidRDefault="006D4064" w:rsidP="00FF4962">
      <w:pPr>
        <w:pStyle w:val="FootnoteText"/>
        <w:jc w:val="both"/>
        <w:rPr>
          <w:rFonts w:ascii="Book Antiqua" w:hAnsi="Book Antiqua"/>
          <w:sz w:val="16"/>
          <w:szCs w:val="16"/>
        </w:rPr>
      </w:pPr>
      <w:r w:rsidRPr="00D13F84">
        <w:rPr>
          <w:rStyle w:val="FootnoteReference"/>
          <w:rFonts w:ascii="Book Antiqua" w:hAnsi="Book Antiqua"/>
          <w:sz w:val="16"/>
          <w:szCs w:val="16"/>
        </w:rPr>
        <w:footnoteRef/>
      </w:r>
      <w:r w:rsidRPr="00D13F84">
        <w:rPr>
          <w:rFonts w:ascii="Book Antiqua" w:hAnsi="Book Antiqua"/>
          <w:sz w:val="16"/>
          <w:szCs w:val="16"/>
        </w:rPr>
        <w:t xml:space="preserve"> Ky kapitull lidhet me kapitullin </w:t>
      </w:r>
      <w:r w:rsidRPr="00D13F84">
        <w:rPr>
          <w:rFonts w:ascii="Book Antiqua" w:hAnsi="Book Antiqua"/>
          <w:i/>
          <w:sz w:val="16"/>
          <w:szCs w:val="16"/>
        </w:rPr>
        <w:t xml:space="preserve">3.32. </w:t>
      </w:r>
      <w:r w:rsidRPr="00D13F84">
        <w:rPr>
          <w:rFonts w:ascii="Book Antiqua" w:hAnsi="Book Antiqua" w:cs="Times New Roman"/>
          <w:i/>
          <w:iCs/>
          <w:sz w:val="16"/>
          <w:szCs w:val="16"/>
        </w:rPr>
        <w:t>Kapitulli 31 i acquis-së: Politika e jashtme, e mbrojtjes dhe e sigurisë</w:t>
      </w:r>
      <w:r w:rsidRPr="00D13F84">
        <w:rPr>
          <w:rFonts w:ascii="Book Antiqua" w:hAnsi="Book Antiqua" w:cs="Times New Roman"/>
          <w:iCs/>
          <w:sz w:val="16"/>
          <w:szCs w:val="16"/>
        </w:rPr>
        <w:t>.</w:t>
      </w:r>
    </w:p>
  </w:footnote>
  <w:footnote w:id="9">
    <w:p w:rsidR="006D4064" w:rsidRPr="00D13F84" w:rsidRDefault="006D4064" w:rsidP="00FF4962">
      <w:pPr>
        <w:pStyle w:val="FootnoteText"/>
        <w:rPr>
          <w:rFonts w:ascii="Book Antiqua" w:hAnsi="Book Antiqua"/>
          <w:sz w:val="16"/>
          <w:szCs w:val="16"/>
        </w:rPr>
      </w:pPr>
      <w:r w:rsidRPr="00D13F84">
        <w:rPr>
          <w:rStyle w:val="FootnoteReference"/>
          <w:rFonts w:ascii="Book Antiqua" w:hAnsi="Book Antiqua"/>
          <w:sz w:val="16"/>
          <w:szCs w:val="16"/>
        </w:rPr>
        <w:footnoteRef/>
      </w:r>
      <w:r w:rsidRPr="00D13F84">
        <w:rPr>
          <w:rFonts w:ascii="Book Antiqua" w:hAnsi="Book Antiqua"/>
          <w:sz w:val="16"/>
          <w:szCs w:val="16"/>
        </w:rPr>
        <w:t xml:space="preserve"> Këshilli i Bashkimit Evropian.</w:t>
      </w:r>
    </w:p>
  </w:footnote>
  <w:footnote w:id="10">
    <w:p w:rsidR="006D4064" w:rsidRPr="00D13F84" w:rsidRDefault="006D4064" w:rsidP="00FF4962">
      <w:pPr>
        <w:pStyle w:val="FootnoteText"/>
        <w:rPr>
          <w:rFonts w:ascii="Book Antiqua" w:hAnsi="Book Antiqua"/>
          <w:sz w:val="16"/>
          <w:szCs w:val="16"/>
        </w:rPr>
      </w:pPr>
      <w:r w:rsidRPr="00D13F84">
        <w:rPr>
          <w:rStyle w:val="FootnoteReference"/>
          <w:rFonts w:ascii="Book Antiqua" w:hAnsi="Book Antiqua"/>
          <w:sz w:val="16"/>
          <w:szCs w:val="16"/>
        </w:rPr>
        <w:footnoteRef/>
      </w:r>
      <w:r w:rsidRPr="00D13F84">
        <w:rPr>
          <w:rFonts w:ascii="Book Antiqua" w:hAnsi="Book Antiqua"/>
          <w:sz w:val="16"/>
          <w:szCs w:val="16"/>
        </w:rPr>
        <w:t xml:space="preserve"> Meqenëse PRE 2019-2020 është aktualisht duke u përgatitur, masat prioritare të përfshira në këtë draft mund të plotësohen kur të finalizohet PRE</w:t>
      </w:r>
    </w:p>
  </w:footnote>
  <w:footnote w:id="11">
    <w:p w:rsidR="006D4064" w:rsidRPr="00D13F84" w:rsidRDefault="006D4064" w:rsidP="00FF4962">
      <w:pPr>
        <w:pStyle w:val="FootnoteText"/>
        <w:rPr>
          <w:rFonts w:ascii="Book Antiqua" w:hAnsi="Book Antiqua"/>
          <w:sz w:val="16"/>
          <w:szCs w:val="16"/>
        </w:rPr>
      </w:pPr>
      <w:r w:rsidRPr="00D13F84">
        <w:rPr>
          <w:rStyle w:val="FootnoteReference"/>
          <w:rFonts w:ascii="Book Antiqua" w:hAnsi="Book Antiqua"/>
          <w:sz w:val="16"/>
          <w:szCs w:val="16"/>
        </w:rPr>
        <w:footnoteRef/>
      </w:r>
      <w:r w:rsidRPr="00D13F84">
        <w:rPr>
          <w:rFonts w:ascii="Book Antiqua" w:hAnsi="Book Antiqua"/>
          <w:sz w:val="16"/>
          <w:szCs w:val="16"/>
        </w:rPr>
        <w:t xml:space="preserve"> Bazuar në Raportin e KE-së për Kosovën 2016.</w:t>
      </w:r>
    </w:p>
  </w:footnote>
  <w:footnote w:id="12">
    <w:p w:rsidR="006D4064" w:rsidRPr="00D13F84" w:rsidRDefault="006D4064" w:rsidP="00FF4962">
      <w:pPr>
        <w:pStyle w:val="FootnoteText"/>
        <w:rPr>
          <w:rFonts w:ascii="Book Antiqua" w:hAnsi="Book Antiqua"/>
          <w:sz w:val="16"/>
          <w:szCs w:val="16"/>
        </w:rPr>
      </w:pPr>
      <w:r w:rsidRPr="00D13F84">
        <w:rPr>
          <w:rStyle w:val="FootnoteReference"/>
          <w:rFonts w:ascii="Book Antiqua" w:hAnsi="Book Antiqua"/>
          <w:sz w:val="16"/>
          <w:szCs w:val="16"/>
        </w:rPr>
        <w:footnoteRef/>
      </w:r>
      <w:r w:rsidRPr="00D13F84">
        <w:rPr>
          <w:rFonts w:ascii="Book Antiqua" w:hAnsi="Book Antiqua"/>
          <w:sz w:val="16"/>
          <w:szCs w:val="16"/>
        </w:rPr>
        <w:t xml:space="preserve"> Sfidat janë të bazuara në Raportin e KE-së për Kosovën 2018.</w:t>
      </w:r>
    </w:p>
  </w:footnote>
  <w:footnote w:id="13">
    <w:p w:rsidR="006D4064" w:rsidRPr="00D13F84" w:rsidRDefault="006D4064" w:rsidP="00FF4962">
      <w:pPr>
        <w:pStyle w:val="FootnoteText"/>
        <w:rPr>
          <w:rFonts w:ascii="Book Antiqua" w:hAnsi="Book Antiqua"/>
          <w:sz w:val="16"/>
          <w:szCs w:val="16"/>
        </w:rPr>
      </w:pPr>
      <w:r w:rsidRPr="00D13F84">
        <w:rPr>
          <w:rStyle w:val="FootnoteReference"/>
          <w:rFonts w:ascii="Book Antiqua" w:hAnsi="Book Antiqua"/>
          <w:sz w:val="16"/>
          <w:szCs w:val="16"/>
        </w:rPr>
        <w:footnoteRef/>
      </w:r>
      <w:r w:rsidRPr="00D13F84">
        <w:rPr>
          <w:rFonts w:ascii="Book Antiqua" w:hAnsi="Book Antiqua"/>
          <w:sz w:val="16"/>
          <w:szCs w:val="16"/>
        </w:rPr>
        <w:t xml:space="preserve"> Anketa e Fuqisë Punëtore TM2 2017, ASK.</w:t>
      </w:r>
    </w:p>
  </w:footnote>
  <w:footnote w:id="14">
    <w:p w:rsidR="006D4064" w:rsidRPr="00D13F84" w:rsidRDefault="006D4064" w:rsidP="00FF4962">
      <w:pPr>
        <w:pStyle w:val="FootnoteText"/>
        <w:rPr>
          <w:rFonts w:ascii="Book Antiqua" w:hAnsi="Book Antiqua"/>
          <w:sz w:val="16"/>
          <w:szCs w:val="16"/>
        </w:rPr>
      </w:pPr>
      <w:r w:rsidRPr="00D13F84">
        <w:rPr>
          <w:rStyle w:val="FootnoteReference"/>
          <w:rFonts w:ascii="Book Antiqua" w:hAnsi="Book Antiqua"/>
          <w:sz w:val="16"/>
          <w:szCs w:val="16"/>
        </w:rPr>
        <w:footnoteRef/>
      </w:r>
      <w:r w:rsidRPr="00D13F84">
        <w:rPr>
          <w:rFonts w:ascii="Book Antiqua" w:hAnsi="Book Antiqua"/>
          <w:sz w:val="16"/>
          <w:szCs w:val="16"/>
        </w:rPr>
        <w:t xml:space="preserve"> Iniciativë e përbashkët që grumbullon fondet e Komisionit Evropian, Bankës Investive Evropiane (EIB), Bankës Zhvillimore të Këshillit të Evropës (CEB), Bankës Evropiane për Rindërtim dhe Zhvillim (EBRD), Bankës Botërore, KfW etj.</w:t>
      </w:r>
    </w:p>
  </w:footnote>
  <w:footnote w:id="15">
    <w:p w:rsidR="006D4064" w:rsidRPr="00D13F84" w:rsidRDefault="006D4064" w:rsidP="00FF4962">
      <w:pPr>
        <w:pStyle w:val="FootnoteText"/>
        <w:rPr>
          <w:rFonts w:ascii="Book Antiqua" w:hAnsi="Book Antiqua"/>
          <w:sz w:val="16"/>
          <w:szCs w:val="16"/>
        </w:rPr>
      </w:pPr>
      <w:r w:rsidRPr="00D13F84">
        <w:rPr>
          <w:rStyle w:val="FootnoteReference"/>
          <w:rFonts w:ascii="Book Antiqua" w:hAnsi="Book Antiqua"/>
          <w:sz w:val="16"/>
          <w:szCs w:val="16"/>
        </w:rPr>
        <w:footnoteRef/>
      </w:r>
      <w:r w:rsidRPr="00D13F84">
        <w:rPr>
          <w:rFonts w:ascii="Book Antiqua" w:hAnsi="Book Antiqua"/>
          <w:sz w:val="16"/>
          <w:szCs w:val="16"/>
        </w:rPr>
        <w:t xml:space="preserve"> Për arsye të përfshirjes së të dhënave për operatorin MTS DOO, pjesëmarrja e operatorëve tjerë në treg është zvogëluar sidomos kjo ka ndikuar tek Telekomi i Kosovës që e ka pas pjesëmarrjen më të madhe në treg.</w:t>
      </w:r>
    </w:p>
  </w:footnote>
  <w:footnote w:id="16">
    <w:p w:rsidR="006D4064" w:rsidRPr="00D13F84" w:rsidRDefault="006D4064" w:rsidP="00FF4962">
      <w:pPr>
        <w:pStyle w:val="FootnoteText"/>
        <w:rPr>
          <w:rFonts w:ascii="Book Antiqua" w:hAnsi="Book Antiqua"/>
          <w:sz w:val="16"/>
          <w:szCs w:val="16"/>
        </w:rPr>
      </w:pPr>
      <w:r w:rsidRPr="00D13F84">
        <w:rPr>
          <w:rStyle w:val="FootnoteReference"/>
          <w:rFonts w:ascii="Book Antiqua" w:hAnsi="Book Antiqua"/>
          <w:sz w:val="16"/>
          <w:szCs w:val="16"/>
        </w:rPr>
        <w:footnoteRef/>
      </w:r>
      <w:r w:rsidRPr="00D13F84">
        <w:rPr>
          <w:rFonts w:ascii="Book Antiqua" w:hAnsi="Book Antiqua"/>
          <w:sz w:val="16"/>
          <w:szCs w:val="16"/>
        </w:rPr>
        <w:t xml:space="preserve"> http://arkep-rks.org/repository/docs/Pasqyra%20e%20tregut%20t%C3%AB%20KE%20_Indikator%C3%ABt%20kryesor%20p%C3%ABr%20TM2%202018.pdf</w:t>
      </w:r>
    </w:p>
  </w:footnote>
  <w:footnote w:id="17">
    <w:p w:rsidR="006D4064" w:rsidRPr="00D13F84" w:rsidRDefault="006D4064" w:rsidP="00FF4962">
      <w:pPr>
        <w:pStyle w:val="FootnoteText"/>
        <w:rPr>
          <w:rFonts w:ascii="Book Antiqua" w:hAnsi="Book Antiqua"/>
          <w:sz w:val="16"/>
          <w:szCs w:val="16"/>
        </w:rPr>
      </w:pPr>
      <w:r w:rsidRPr="00D13F84">
        <w:rPr>
          <w:rStyle w:val="FootnoteReference"/>
          <w:rFonts w:ascii="Book Antiqua" w:hAnsi="Book Antiqua"/>
          <w:sz w:val="16"/>
          <w:szCs w:val="16"/>
        </w:rPr>
        <w:footnoteRef/>
      </w:r>
      <w:r w:rsidRPr="00D13F84">
        <w:rPr>
          <w:rFonts w:ascii="Book Antiqua" w:hAnsi="Book Antiqua"/>
          <w:sz w:val="16"/>
          <w:szCs w:val="16"/>
        </w:rPr>
        <w:t xml:space="preserve"> </w:t>
      </w:r>
      <w:hyperlink r:id="rId8" w:history="1">
        <w:r w:rsidRPr="00D13F84">
          <w:rPr>
            <w:rStyle w:val="Hyperlink"/>
            <w:rFonts w:ascii="Book Antiqua" w:hAnsi="Book Antiqua"/>
            <w:sz w:val="16"/>
            <w:szCs w:val="16"/>
          </w:rPr>
          <w:t>http://arkep-rks.org/repository/docs/Pasqyra%20e%20P%C3%ABrgjithsh%C3%ABm%20mbi%20Tregun%20e%20Sh%C3%ABrbimeve%20Postare%20n%C3%AB%20RKS%202017.pdf</w:t>
        </w:r>
      </w:hyperlink>
      <w:r w:rsidRPr="00D13F84">
        <w:rPr>
          <w:rFonts w:ascii="Book Antiqua" w:hAnsi="Book Antiqua"/>
          <w:sz w:val="16"/>
          <w:szCs w:val="16"/>
        </w:rPr>
        <w:t xml:space="preserve"> </w:t>
      </w:r>
    </w:p>
  </w:footnote>
  <w:footnote w:id="18">
    <w:p w:rsidR="006D4064" w:rsidRPr="00D13F84" w:rsidRDefault="006D4064" w:rsidP="00FF4962">
      <w:pPr>
        <w:pStyle w:val="FootnoteText"/>
        <w:rPr>
          <w:rFonts w:ascii="Book Antiqua" w:hAnsi="Book Antiqua"/>
          <w:sz w:val="16"/>
          <w:szCs w:val="16"/>
        </w:rPr>
      </w:pPr>
      <w:r w:rsidRPr="00D13F84">
        <w:rPr>
          <w:rStyle w:val="FootnoteReference"/>
          <w:rFonts w:ascii="Book Antiqua" w:hAnsi="Book Antiqua"/>
          <w:sz w:val="16"/>
          <w:szCs w:val="16"/>
        </w:rPr>
        <w:footnoteRef/>
      </w:r>
      <w:r w:rsidRPr="00D13F84">
        <w:rPr>
          <w:rFonts w:ascii="Book Antiqua" w:hAnsi="Book Antiqua"/>
          <w:sz w:val="16"/>
          <w:szCs w:val="16"/>
        </w:rPr>
        <w:t xml:space="preserve"> Objektivat prioritare afatmesme mund të plotësohen pas finalizimit të Programit për Reforma në Ekonomi.</w:t>
      </w:r>
    </w:p>
  </w:footnote>
  <w:footnote w:id="19">
    <w:p w:rsidR="006D4064" w:rsidRPr="00D13F84" w:rsidRDefault="006D4064" w:rsidP="00FF4962">
      <w:pPr>
        <w:pStyle w:val="FootnoteText"/>
        <w:rPr>
          <w:rFonts w:ascii="Book Antiqua" w:hAnsi="Book Antiqua"/>
          <w:sz w:val="16"/>
          <w:szCs w:val="16"/>
        </w:rPr>
      </w:pPr>
      <w:r w:rsidRPr="00D13F84">
        <w:rPr>
          <w:rStyle w:val="FootnoteReference"/>
          <w:rFonts w:ascii="Book Antiqua" w:hAnsi="Book Antiqua"/>
          <w:sz w:val="16"/>
          <w:szCs w:val="16"/>
        </w:rPr>
        <w:footnoteRef/>
      </w:r>
      <w:r w:rsidRPr="00D13F84">
        <w:rPr>
          <w:rFonts w:ascii="Book Antiqua" w:hAnsi="Book Antiqua"/>
          <w:sz w:val="16"/>
          <w:szCs w:val="16"/>
        </w:rPr>
        <w:t xml:space="preserve"> Farmaceutikët dhe kozmetikët janë të mbuluara në Kapitullin 28.</w:t>
      </w:r>
    </w:p>
  </w:footnote>
  <w:footnote w:id="20">
    <w:p w:rsidR="006D4064" w:rsidRPr="00D13F84" w:rsidRDefault="006D4064" w:rsidP="00FF4962">
      <w:pPr>
        <w:pStyle w:val="FootnoteText"/>
        <w:rPr>
          <w:rFonts w:ascii="Book Antiqua" w:hAnsi="Book Antiqua"/>
          <w:sz w:val="16"/>
          <w:szCs w:val="16"/>
        </w:rPr>
      </w:pPr>
      <w:r w:rsidRPr="00D13F84">
        <w:rPr>
          <w:rStyle w:val="FootnoteReference"/>
          <w:rFonts w:ascii="Book Antiqua" w:hAnsi="Book Antiqua"/>
          <w:sz w:val="16"/>
          <w:szCs w:val="16"/>
        </w:rPr>
        <w:footnoteRef/>
      </w:r>
      <w:r w:rsidRPr="00D13F84">
        <w:rPr>
          <w:rFonts w:ascii="Book Antiqua" w:hAnsi="Book Antiqua"/>
          <w:sz w:val="16"/>
          <w:szCs w:val="16"/>
        </w:rPr>
        <w:t xml:space="preserve"> Sistemi Informativ i Tregut të Brendshëm.</w:t>
      </w:r>
    </w:p>
  </w:footnote>
  <w:footnote w:id="21">
    <w:p w:rsidR="006D4064" w:rsidRPr="00D13F84" w:rsidRDefault="006D4064" w:rsidP="00FF4962">
      <w:pPr>
        <w:pStyle w:val="FootnoteText"/>
        <w:rPr>
          <w:rFonts w:ascii="Book Antiqua" w:hAnsi="Book Antiqua"/>
          <w:sz w:val="16"/>
          <w:szCs w:val="16"/>
        </w:rPr>
      </w:pPr>
      <w:r w:rsidRPr="00D13F84">
        <w:rPr>
          <w:rStyle w:val="FootnoteReference"/>
          <w:rFonts w:ascii="Book Antiqua" w:hAnsi="Book Antiqua"/>
          <w:sz w:val="16"/>
          <w:szCs w:val="16"/>
        </w:rPr>
        <w:footnoteRef/>
      </w:r>
      <w:r w:rsidRPr="00D13F84">
        <w:rPr>
          <w:rFonts w:ascii="Book Antiqua" w:hAnsi="Book Antiqua"/>
          <w:sz w:val="16"/>
          <w:szCs w:val="16"/>
        </w:rPr>
        <w:t xml:space="preserve"> Kjo e zgjeron konventën 141 dhe është ratifikuar edhe nga BE.</w:t>
      </w:r>
    </w:p>
  </w:footnote>
  <w:footnote w:id="22">
    <w:p w:rsidR="006D4064" w:rsidRPr="00D13F84" w:rsidRDefault="006D4064" w:rsidP="00FF4962">
      <w:pPr>
        <w:pStyle w:val="FootnoteText"/>
        <w:jc w:val="both"/>
        <w:rPr>
          <w:rFonts w:ascii="Book Antiqua" w:hAnsi="Book Antiqua"/>
          <w:sz w:val="16"/>
          <w:szCs w:val="16"/>
        </w:rPr>
      </w:pPr>
      <w:r w:rsidRPr="00D13F84">
        <w:rPr>
          <w:rStyle w:val="FootnoteReference"/>
          <w:rFonts w:ascii="Book Antiqua" w:hAnsi="Book Antiqua"/>
          <w:sz w:val="16"/>
          <w:szCs w:val="16"/>
        </w:rPr>
        <w:footnoteRef/>
      </w:r>
      <w:r w:rsidRPr="00D13F84">
        <w:rPr>
          <w:rFonts w:ascii="Book Antiqua" w:hAnsi="Book Antiqua"/>
          <w:sz w:val="16"/>
          <w:szCs w:val="16"/>
        </w:rPr>
        <w:t xml:space="preserve"> Ky kapitull nuk përmban matricë të masave afatshkurtra.</w:t>
      </w:r>
    </w:p>
  </w:footnote>
  <w:footnote w:id="23">
    <w:p w:rsidR="006D4064" w:rsidRPr="00D13F84" w:rsidRDefault="006D4064" w:rsidP="00FF4962">
      <w:pPr>
        <w:pStyle w:val="FootnoteText"/>
        <w:rPr>
          <w:rFonts w:ascii="Book Antiqua" w:hAnsi="Book Antiqua"/>
          <w:sz w:val="16"/>
          <w:szCs w:val="16"/>
        </w:rPr>
      </w:pPr>
      <w:r w:rsidRPr="00D13F84">
        <w:rPr>
          <w:rStyle w:val="FootnoteReference"/>
          <w:rFonts w:ascii="Book Antiqua" w:hAnsi="Book Antiqua"/>
          <w:sz w:val="16"/>
          <w:szCs w:val="16"/>
        </w:rPr>
        <w:footnoteRef/>
      </w:r>
      <w:r w:rsidRPr="00D13F84">
        <w:rPr>
          <w:rFonts w:ascii="Book Antiqua" w:hAnsi="Book Antiqua"/>
          <w:sz w:val="16"/>
          <w:szCs w:val="16"/>
        </w:rPr>
        <w:t xml:space="preserve"> </w:t>
      </w:r>
      <w:hyperlink r:id="rId9" w:history="1">
        <w:r w:rsidRPr="00D13F84">
          <w:rPr>
            <w:rStyle w:val="Hyperlink"/>
            <w:rFonts w:ascii="Book Antiqua" w:hAnsi="Book Antiqua"/>
            <w:sz w:val="16"/>
            <w:szCs w:val="16"/>
          </w:rPr>
          <w:t>https://www.energy-community.org/legal/treaty.html</w:t>
        </w:r>
      </w:hyperlink>
      <w:r w:rsidRPr="00D13F84">
        <w:rPr>
          <w:rFonts w:ascii="Book Antiqua" w:hAnsi="Book Antiqua"/>
          <w:sz w:val="16"/>
          <w:szCs w:val="16"/>
        </w:rPr>
        <w:t xml:space="preserve">. </w:t>
      </w:r>
    </w:p>
  </w:footnote>
  <w:footnote w:id="24">
    <w:p w:rsidR="006D4064" w:rsidRPr="00D13F84" w:rsidRDefault="006D4064" w:rsidP="00FF4962">
      <w:pPr>
        <w:pStyle w:val="FootnoteText"/>
        <w:rPr>
          <w:rFonts w:ascii="Book Antiqua" w:hAnsi="Book Antiqua"/>
          <w:sz w:val="16"/>
          <w:szCs w:val="16"/>
        </w:rPr>
      </w:pPr>
      <w:r w:rsidRPr="00D13F84">
        <w:rPr>
          <w:rStyle w:val="FootnoteReference"/>
          <w:rFonts w:ascii="Book Antiqua" w:hAnsi="Book Antiqua"/>
          <w:sz w:val="16"/>
          <w:szCs w:val="16"/>
        </w:rPr>
        <w:footnoteRef/>
      </w:r>
      <w:r w:rsidRPr="00D13F84">
        <w:rPr>
          <w:rFonts w:ascii="Book Antiqua" w:hAnsi="Book Antiqua"/>
          <w:sz w:val="16"/>
          <w:szCs w:val="16"/>
        </w:rPr>
        <w:t xml:space="preserve"> Auditimet jo-statutore janë auditimet e performancës që nuk janë kërkesë vjetore e parashikuar me ligj.</w:t>
      </w:r>
    </w:p>
  </w:footnote>
  <w:footnote w:id="25">
    <w:p w:rsidR="006D4064" w:rsidRPr="00D13F84" w:rsidRDefault="006D4064" w:rsidP="00FF4962">
      <w:pPr>
        <w:pStyle w:val="FootnoteText"/>
        <w:rPr>
          <w:rFonts w:ascii="Book Antiqua" w:hAnsi="Book Antiqua"/>
          <w:sz w:val="16"/>
          <w:szCs w:val="16"/>
        </w:rPr>
      </w:pPr>
      <w:r w:rsidRPr="00D13F84">
        <w:rPr>
          <w:rStyle w:val="FootnoteReference"/>
          <w:rFonts w:ascii="Book Antiqua" w:hAnsi="Book Antiqua"/>
          <w:sz w:val="16"/>
          <w:szCs w:val="16"/>
        </w:rPr>
        <w:footnoteRef/>
      </w:r>
      <w:r w:rsidRPr="00D13F84">
        <w:rPr>
          <w:rFonts w:ascii="Book Antiqua" w:hAnsi="Book Antiqua"/>
          <w:sz w:val="16"/>
          <w:szCs w:val="16"/>
        </w:rPr>
        <w:t xml:space="preserve"> Shoqata e Kontabilistëve të Çertifikuar dhe Auditorëve të Kosovës.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64" w:rsidRDefault="006D4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0388"/>
      <w:docPartObj>
        <w:docPartGallery w:val="Watermarks"/>
        <w:docPartUnique/>
      </w:docPartObj>
    </w:sdtPr>
    <w:sdtEndPr/>
    <w:sdtContent>
      <w:p w:rsidR="006D4064" w:rsidRDefault="00AA13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64" w:rsidRDefault="006D40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64" w:rsidRDefault="006D40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64" w:rsidRDefault="006D406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64" w:rsidRDefault="006D4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44CF086"/>
    <w:lvl w:ilvl="0">
      <w:start w:val="1"/>
      <w:numFmt w:val="bullet"/>
      <w:pStyle w:val="ListBullet2"/>
      <w:lvlText w:val=""/>
      <w:lvlJc w:val="left"/>
      <w:pPr>
        <w:tabs>
          <w:tab w:val="num" w:pos="360"/>
        </w:tabs>
        <w:ind w:left="360" w:hanging="360"/>
      </w:pPr>
      <w:rPr>
        <w:rFonts w:ascii="Symbol" w:hAnsi="Symbol" w:cs="Symbol" w:hint="default"/>
        <w:color w:val="auto"/>
      </w:rPr>
    </w:lvl>
  </w:abstractNum>
  <w:abstractNum w:abstractNumId="1">
    <w:nsid w:val="008525C1"/>
    <w:multiLevelType w:val="hybridMultilevel"/>
    <w:tmpl w:val="474C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E214B4"/>
    <w:multiLevelType w:val="hybridMultilevel"/>
    <w:tmpl w:val="DC50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BF2815"/>
    <w:multiLevelType w:val="hybridMultilevel"/>
    <w:tmpl w:val="D4B6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0D62F4"/>
    <w:multiLevelType w:val="hybridMultilevel"/>
    <w:tmpl w:val="DAB8891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02F11137"/>
    <w:multiLevelType w:val="hybridMultilevel"/>
    <w:tmpl w:val="1FDC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AD34C4"/>
    <w:multiLevelType w:val="hybridMultilevel"/>
    <w:tmpl w:val="0874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1138A4"/>
    <w:multiLevelType w:val="multilevel"/>
    <w:tmpl w:val="3BDA859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42A70A4"/>
    <w:multiLevelType w:val="hybridMultilevel"/>
    <w:tmpl w:val="C984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3F26F3"/>
    <w:multiLevelType w:val="hybridMultilevel"/>
    <w:tmpl w:val="B54A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450D7D"/>
    <w:multiLevelType w:val="hybridMultilevel"/>
    <w:tmpl w:val="6396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696A29"/>
    <w:multiLevelType w:val="hybridMultilevel"/>
    <w:tmpl w:val="975066C2"/>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2">
    <w:nsid w:val="04C82468"/>
    <w:multiLevelType w:val="hybridMultilevel"/>
    <w:tmpl w:val="C428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4D77C0"/>
    <w:multiLevelType w:val="multilevel"/>
    <w:tmpl w:val="C7D617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5A11601"/>
    <w:multiLevelType w:val="hybridMultilevel"/>
    <w:tmpl w:val="BC9EAD04"/>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5">
    <w:nsid w:val="05C74ACB"/>
    <w:multiLevelType w:val="hybridMultilevel"/>
    <w:tmpl w:val="0E58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5DD0D5D"/>
    <w:multiLevelType w:val="hybridMultilevel"/>
    <w:tmpl w:val="B936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66C0F8E"/>
    <w:multiLevelType w:val="hybridMultilevel"/>
    <w:tmpl w:val="C678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6AF1A55"/>
    <w:multiLevelType w:val="hybridMultilevel"/>
    <w:tmpl w:val="8DC2B9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0F0925"/>
    <w:multiLevelType w:val="hybridMultilevel"/>
    <w:tmpl w:val="F6388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071571A5"/>
    <w:multiLevelType w:val="hybridMultilevel"/>
    <w:tmpl w:val="4E6044F6"/>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945595"/>
    <w:multiLevelType w:val="hybridMultilevel"/>
    <w:tmpl w:val="7548E17A"/>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22">
    <w:nsid w:val="09152632"/>
    <w:multiLevelType w:val="hybridMultilevel"/>
    <w:tmpl w:val="2676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93574C1"/>
    <w:multiLevelType w:val="hybridMultilevel"/>
    <w:tmpl w:val="D83E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A660DCC"/>
    <w:multiLevelType w:val="hybridMultilevel"/>
    <w:tmpl w:val="18BA0040"/>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25">
    <w:nsid w:val="0A837BDF"/>
    <w:multiLevelType w:val="hybridMultilevel"/>
    <w:tmpl w:val="844CD4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0A8E2BE4"/>
    <w:multiLevelType w:val="hybridMultilevel"/>
    <w:tmpl w:val="229C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A8F4A97"/>
    <w:multiLevelType w:val="hybridMultilevel"/>
    <w:tmpl w:val="5D7A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AD24235"/>
    <w:multiLevelType w:val="hybridMultilevel"/>
    <w:tmpl w:val="404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AED4D79"/>
    <w:multiLevelType w:val="hybridMultilevel"/>
    <w:tmpl w:val="A658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AFD4015"/>
    <w:multiLevelType w:val="hybridMultilevel"/>
    <w:tmpl w:val="2ABEFF0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1">
    <w:nsid w:val="0B09114A"/>
    <w:multiLevelType w:val="hybridMultilevel"/>
    <w:tmpl w:val="FCC0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B2B22F6"/>
    <w:multiLevelType w:val="hybridMultilevel"/>
    <w:tmpl w:val="CE44B3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B514880"/>
    <w:multiLevelType w:val="hybridMultilevel"/>
    <w:tmpl w:val="5A60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BC93D34"/>
    <w:multiLevelType w:val="hybridMultilevel"/>
    <w:tmpl w:val="8570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C0F3D56"/>
    <w:multiLevelType w:val="hybridMultilevel"/>
    <w:tmpl w:val="88328A36"/>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6">
    <w:nsid w:val="0C9F570C"/>
    <w:multiLevelType w:val="hybridMultilevel"/>
    <w:tmpl w:val="4146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D022E18"/>
    <w:multiLevelType w:val="hybridMultilevel"/>
    <w:tmpl w:val="F326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D0E0D78"/>
    <w:multiLevelType w:val="hybridMultilevel"/>
    <w:tmpl w:val="AFBC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D5E115A"/>
    <w:multiLevelType w:val="hybridMultilevel"/>
    <w:tmpl w:val="C7ACB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0DA3487A"/>
    <w:multiLevelType w:val="hybridMultilevel"/>
    <w:tmpl w:val="E8D0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DE65508"/>
    <w:multiLevelType w:val="hybridMultilevel"/>
    <w:tmpl w:val="E0FC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DFF30B0"/>
    <w:multiLevelType w:val="hybridMultilevel"/>
    <w:tmpl w:val="16EE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E1578D3"/>
    <w:multiLevelType w:val="hybridMultilevel"/>
    <w:tmpl w:val="F780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E5D3FAF"/>
    <w:multiLevelType w:val="hybridMultilevel"/>
    <w:tmpl w:val="F630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0E976F08"/>
    <w:multiLevelType w:val="hybridMultilevel"/>
    <w:tmpl w:val="7D92A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EAE5722"/>
    <w:multiLevelType w:val="hybridMultilevel"/>
    <w:tmpl w:val="A79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F240D33"/>
    <w:multiLevelType w:val="hybridMultilevel"/>
    <w:tmpl w:val="CD94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F3221AE"/>
    <w:multiLevelType w:val="hybridMultilevel"/>
    <w:tmpl w:val="B68E0D7A"/>
    <w:lvl w:ilvl="0" w:tplc="041C0001">
      <w:start w:val="1"/>
      <w:numFmt w:val="bullet"/>
      <w:lvlText w:val=""/>
      <w:lvlJc w:val="left"/>
      <w:pPr>
        <w:ind w:left="680" w:hanging="360"/>
      </w:pPr>
      <w:rPr>
        <w:rFonts w:ascii="Symbol" w:hAnsi="Symbol" w:hint="default"/>
      </w:rPr>
    </w:lvl>
    <w:lvl w:ilvl="1" w:tplc="041C0003" w:tentative="1">
      <w:start w:val="1"/>
      <w:numFmt w:val="bullet"/>
      <w:lvlText w:val="o"/>
      <w:lvlJc w:val="left"/>
      <w:pPr>
        <w:ind w:left="1400" w:hanging="360"/>
      </w:pPr>
      <w:rPr>
        <w:rFonts w:ascii="Courier New" w:hAnsi="Courier New" w:cs="Courier New" w:hint="default"/>
      </w:rPr>
    </w:lvl>
    <w:lvl w:ilvl="2" w:tplc="041C0005" w:tentative="1">
      <w:start w:val="1"/>
      <w:numFmt w:val="bullet"/>
      <w:lvlText w:val=""/>
      <w:lvlJc w:val="left"/>
      <w:pPr>
        <w:ind w:left="2120" w:hanging="360"/>
      </w:pPr>
      <w:rPr>
        <w:rFonts w:ascii="Wingdings" w:hAnsi="Wingdings" w:hint="default"/>
      </w:rPr>
    </w:lvl>
    <w:lvl w:ilvl="3" w:tplc="041C0001" w:tentative="1">
      <w:start w:val="1"/>
      <w:numFmt w:val="bullet"/>
      <w:lvlText w:val=""/>
      <w:lvlJc w:val="left"/>
      <w:pPr>
        <w:ind w:left="2840" w:hanging="360"/>
      </w:pPr>
      <w:rPr>
        <w:rFonts w:ascii="Symbol" w:hAnsi="Symbol" w:hint="default"/>
      </w:rPr>
    </w:lvl>
    <w:lvl w:ilvl="4" w:tplc="041C0003" w:tentative="1">
      <w:start w:val="1"/>
      <w:numFmt w:val="bullet"/>
      <w:lvlText w:val="o"/>
      <w:lvlJc w:val="left"/>
      <w:pPr>
        <w:ind w:left="3560" w:hanging="360"/>
      </w:pPr>
      <w:rPr>
        <w:rFonts w:ascii="Courier New" w:hAnsi="Courier New" w:cs="Courier New" w:hint="default"/>
      </w:rPr>
    </w:lvl>
    <w:lvl w:ilvl="5" w:tplc="041C0005" w:tentative="1">
      <w:start w:val="1"/>
      <w:numFmt w:val="bullet"/>
      <w:lvlText w:val=""/>
      <w:lvlJc w:val="left"/>
      <w:pPr>
        <w:ind w:left="4280" w:hanging="360"/>
      </w:pPr>
      <w:rPr>
        <w:rFonts w:ascii="Wingdings" w:hAnsi="Wingdings" w:hint="default"/>
      </w:rPr>
    </w:lvl>
    <w:lvl w:ilvl="6" w:tplc="041C0001" w:tentative="1">
      <w:start w:val="1"/>
      <w:numFmt w:val="bullet"/>
      <w:lvlText w:val=""/>
      <w:lvlJc w:val="left"/>
      <w:pPr>
        <w:ind w:left="5000" w:hanging="360"/>
      </w:pPr>
      <w:rPr>
        <w:rFonts w:ascii="Symbol" w:hAnsi="Symbol" w:hint="default"/>
      </w:rPr>
    </w:lvl>
    <w:lvl w:ilvl="7" w:tplc="041C0003" w:tentative="1">
      <w:start w:val="1"/>
      <w:numFmt w:val="bullet"/>
      <w:lvlText w:val="o"/>
      <w:lvlJc w:val="left"/>
      <w:pPr>
        <w:ind w:left="5720" w:hanging="360"/>
      </w:pPr>
      <w:rPr>
        <w:rFonts w:ascii="Courier New" w:hAnsi="Courier New" w:cs="Courier New" w:hint="default"/>
      </w:rPr>
    </w:lvl>
    <w:lvl w:ilvl="8" w:tplc="041C0005" w:tentative="1">
      <w:start w:val="1"/>
      <w:numFmt w:val="bullet"/>
      <w:lvlText w:val=""/>
      <w:lvlJc w:val="left"/>
      <w:pPr>
        <w:ind w:left="6440" w:hanging="360"/>
      </w:pPr>
      <w:rPr>
        <w:rFonts w:ascii="Wingdings" w:hAnsi="Wingdings" w:hint="default"/>
      </w:rPr>
    </w:lvl>
  </w:abstractNum>
  <w:abstractNum w:abstractNumId="49">
    <w:nsid w:val="0F862DA2"/>
    <w:multiLevelType w:val="hybridMultilevel"/>
    <w:tmpl w:val="68BAFE88"/>
    <w:lvl w:ilvl="0" w:tplc="04090001">
      <w:start w:val="1"/>
      <w:numFmt w:val="bullet"/>
      <w:lvlText w:val=""/>
      <w:lvlJc w:val="left"/>
      <w:pPr>
        <w:ind w:left="720" w:hanging="360"/>
      </w:pPr>
      <w:rPr>
        <w:rFonts w:ascii="Symbol" w:hAnsi="Symbol" w:hint="default"/>
      </w:rPr>
    </w:lvl>
    <w:lvl w:ilvl="1" w:tplc="5F34C9B8">
      <w:numFmt w:val="bullet"/>
      <w:lvlText w:val="•"/>
      <w:lvlJc w:val="left"/>
      <w:pPr>
        <w:ind w:left="1440" w:hanging="360"/>
      </w:pPr>
      <w:rPr>
        <w:rFonts w:ascii="Book Antiqua" w:eastAsia="Calibri"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FD76398"/>
    <w:multiLevelType w:val="hybridMultilevel"/>
    <w:tmpl w:val="C96A8D0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1">
    <w:nsid w:val="0FDE58B6"/>
    <w:multiLevelType w:val="hybridMultilevel"/>
    <w:tmpl w:val="F09E6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0FE57707"/>
    <w:multiLevelType w:val="hybridMultilevel"/>
    <w:tmpl w:val="2C8E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0A9698A"/>
    <w:multiLevelType w:val="hybridMultilevel"/>
    <w:tmpl w:val="32904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10BF338A"/>
    <w:multiLevelType w:val="hybridMultilevel"/>
    <w:tmpl w:val="F26E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0D31C58"/>
    <w:multiLevelType w:val="hybridMultilevel"/>
    <w:tmpl w:val="FFA26E00"/>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56">
    <w:nsid w:val="11201C33"/>
    <w:multiLevelType w:val="hybridMultilevel"/>
    <w:tmpl w:val="1EE6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156382D"/>
    <w:multiLevelType w:val="hybridMultilevel"/>
    <w:tmpl w:val="AE82305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8">
    <w:nsid w:val="11576AA9"/>
    <w:multiLevelType w:val="hybridMultilevel"/>
    <w:tmpl w:val="3FB2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28227CB"/>
    <w:multiLevelType w:val="hybridMultilevel"/>
    <w:tmpl w:val="887A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412396E"/>
    <w:multiLevelType w:val="hybridMultilevel"/>
    <w:tmpl w:val="C246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49962AE"/>
    <w:multiLevelType w:val="hybridMultilevel"/>
    <w:tmpl w:val="F95E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5035344"/>
    <w:multiLevelType w:val="hybridMultilevel"/>
    <w:tmpl w:val="7FC4E3B8"/>
    <w:lvl w:ilvl="0" w:tplc="0B923054">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5047427"/>
    <w:multiLevelType w:val="hybridMultilevel"/>
    <w:tmpl w:val="38FA1C7A"/>
    <w:lvl w:ilvl="0" w:tplc="04090001">
      <w:start w:val="1"/>
      <w:numFmt w:val="bullet"/>
      <w:lvlText w:val=""/>
      <w:lvlJc w:val="left"/>
      <w:pPr>
        <w:ind w:left="720" w:hanging="360"/>
      </w:pPr>
      <w:rPr>
        <w:rFonts w:ascii="Symbol" w:hAnsi="Symbol" w:hint="default"/>
      </w:rPr>
    </w:lvl>
    <w:lvl w:ilvl="1" w:tplc="BAE42BD0">
      <w:numFmt w:val="bullet"/>
      <w:lvlText w:val="•"/>
      <w:lvlJc w:val="left"/>
      <w:pPr>
        <w:ind w:left="1800" w:hanging="720"/>
      </w:pPr>
      <w:rPr>
        <w:rFonts w:ascii="Book Antiqua" w:eastAsiaTheme="minorEastAsia"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5C028EF"/>
    <w:multiLevelType w:val="hybridMultilevel"/>
    <w:tmpl w:val="8740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5C259E0"/>
    <w:multiLevelType w:val="hybridMultilevel"/>
    <w:tmpl w:val="5D563D52"/>
    <w:lvl w:ilvl="0" w:tplc="041C0001">
      <w:start w:val="1"/>
      <w:numFmt w:val="bullet"/>
      <w:lvlText w:val=""/>
      <w:lvlJc w:val="left"/>
      <w:pPr>
        <w:ind w:left="1440" w:hanging="360"/>
      </w:pPr>
      <w:rPr>
        <w:rFonts w:ascii="Symbol" w:hAnsi="Symbol" w:hint="default"/>
      </w:rPr>
    </w:lvl>
    <w:lvl w:ilvl="1" w:tplc="041C0003">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66">
    <w:nsid w:val="15DC4286"/>
    <w:multiLevelType w:val="hybridMultilevel"/>
    <w:tmpl w:val="824E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6533620"/>
    <w:multiLevelType w:val="hybridMultilevel"/>
    <w:tmpl w:val="4F44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6C83959"/>
    <w:multiLevelType w:val="hybridMultilevel"/>
    <w:tmpl w:val="902E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7222F88"/>
    <w:multiLevelType w:val="hybridMultilevel"/>
    <w:tmpl w:val="60D8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7530477"/>
    <w:multiLevelType w:val="hybridMultilevel"/>
    <w:tmpl w:val="0A441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176A6FE9"/>
    <w:multiLevelType w:val="hybridMultilevel"/>
    <w:tmpl w:val="1CBA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176F2F0A"/>
    <w:multiLevelType w:val="hybridMultilevel"/>
    <w:tmpl w:val="7CF2B68C"/>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3">
    <w:nsid w:val="19CE2788"/>
    <w:multiLevelType w:val="hybridMultilevel"/>
    <w:tmpl w:val="5704D1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4">
    <w:nsid w:val="19F0334B"/>
    <w:multiLevelType w:val="hybridMultilevel"/>
    <w:tmpl w:val="FA68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A141BDE"/>
    <w:multiLevelType w:val="hybridMultilevel"/>
    <w:tmpl w:val="54D2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1A764DF0"/>
    <w:multiLevelType w:val="hybridMultilevel"/>
    <w:tmpl w:val="6AE4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AC35F52"/>
    <w:multiLevelType w:val="hybridMultilevel"/>
    <w:tmpl w:val="1E48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1AF015F1"/>
    <w:multiLevelType w:val="hybridMultilevel"/>
    <w:tmpl w:val="FE76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1B24596E"/>
    <w:multiLevelType w:val="hybridMultilevel"/>
    <w:tmpl w:val="73004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1C505D47"/>
    <w:multiLevelType w:val="hybridMultilevel"/>
    <w:tmpl w:val="5FDC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1CAF2F19"/>
    <w:multiLevelType w:val="hybridMultilevel"/>
    <w:tmpl w:val="1A06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CF227C8"/>
    <w:multiLevelType w:val="hybridMultilevel"/>
    <w:tmpl w:val="BB1228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3">
    <w:nsid w:val="1D97720A"/>
    <w:multiLevelType w:val="hybridMultilevel"/>
    <w:tmpl w:val="4EC2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1DDE1190"/>
    <w:multiLevelType w:val="hybridMultilevel"/>
    <w:tmpl w:val="0D7C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DF87C11"/>
    <w:multiLevelType w:val="hybridMultilevel"/>
    <w:tmpl w:val="CA94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E013BF5"/>
    <w:multiLevelType w:val="hybridMultilevel"/>
    <w:tmpl w:val="F25A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1E0E3129"/>
    <w:multiLevelType w:val="hybridMultilevel"/>
    <w:tmpl w:val="505E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1E211A31"/>
    <w:multiLevelType w:val="hybridMultilevel"/>
    <w:tmpl w:val="481A60A2"/>
    <w:lvl w:ilvl="0" w:tplc="95D20EEA">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1ED2078B"/>
    <w:multiLevelType w:val="hybridMultilevel"/>
    <w:tmpl w:val="2940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1F4D7951"/>
    <w:multiLevelType w:val="hybridMultilevel"/>
    <w:tmpl w:val="785AB732"/>
    <w:lvl w:ilvl="0" w:tplc="E34EDC78">
      <w:start w:val="1"/>
      <w:numFmt w:val="bullet"/>
      <w:lvlText w:val=""/>
      <w:lvlJc w:val="left"/>
      <w:pPr>
        <w:ind w:left="680" w:hanging="360"/>
      </w:pPr>
      <w:rPr>
        <w:rFonts w:ascii="Symbol" w:hAnsi="Symbol" w:hint="default"/>
        <w:sz w:val="22"/>
        <w:szCs w:val="22"/>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1">
    <w:nsid w:val="1F6054A3"/>
    <w:multiLevelType w:val="hybridMultilevel"/>
    <w:tmpl w:val="721C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F6E6A97"/>
    <w:multiLevelType w:val="hybridMultilevel"/>
    <w:tmpl w:val="04F0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1FAE19D8"/>
    <w:multiLevelType w:val="hybridMultilevel"/>
    <w:tmpl w:val="5B5E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FE37FC2"/>
    <w:multiLevelType w:val="hybridMultilevel"/>
    <w:tmpl w:val="F014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2072770B"/>
    <w:multiLevelType w:val="hybridMultilevel"/>
    <w:tmpl w:val="728A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2092345D"/>
    <w:multiLevelType w:val="hybridMultilevel"/>
    <w:tmpl w:val="18D8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20DB3AD2"/>
    <w:multiLevelType w:val="hybridMultilevel"/>
    <w:tmpl w:val="0172DE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8">
    <w:nsid w:val="2101499C"/>
    <w:multiLevelType w:val="hybridMultilevel"/>
    <w:tmpl w:val="727C9E0A"/>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99">
    <w:nsid w:val="211020E2"/>
    <w:multiLevelType w:val="hybridMultilevel"/>
    <w:tmpl w:val="8344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21993497"/>
    <w:multiLevelType w:val="hybridMultilevel"/>
    <w:tmpl w:val="75F8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221A02D8"/>
    <w:multiLevelType w:val="hybridMultilevel"/>
    <w:tmpl w:val="C650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227A69F0"/>
    <w:multiLevelType w:val="hybridMultilevel"/>
    <w:tmpl w:val="BAA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2C5197D"/>
    <w:multiLevelType w:val="hybridMultilevel"/>
    <w:tmpl w:val="F5F2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23A5316D"/>
    <w:multiLevelType w:val="hybridMultilevel"/>
    <w:tmpl w:val="C278E8F6"/>
    <w:lvl w:ilvl="0" w:tplc="81C25E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24150473"/>
    <w:multiLevelType w:val="hybridMultilevel"/>
    <w:tmpl w:val="9EC2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24E11401"/>
    <w:multiLevelType w:val="hybridMultilevel"/>
    <w:tmpl w:val="2CE81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25352CC1"/>
    <w:multiLevelType w:val="hybridMultilevel"/>
    <w:tmpl w:val="A916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253F1D77"/>
    <w:multiLevelType w:val="hybridMultilevel"/>
    <w:tmpl w:val="0E9E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2583431F"/>
    <w:multiLevelType w:val="hybridMultilevel"/>
    <w:tmpl w:val="8FAA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261F3253"/>
    <w:multiLevelType w:val="hybridMultilevel"/>
    <w:tmpl w:val="CBA8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26233ABF"/>
    <w:multiLevelType w:val="hybridMultilevel"/>
    <w:tmpl w:val="BB6E098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2">
    <w:nsid w:val="2631547F"/>
    <w:multiLevelType w:val="hybridMultilevel"/>
    <w:tmpl w:val="9B28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26D32DB2"/>
    <w:multiLevelType w:val="hybridMultilevel"/>
    <w:tmpl w:val="71DA4080"/>
    <w:lvl w:ilvl="0" w:tplc="041C0001">
      <w:start w:val="1"/>
      <w:numFmt w:val="bullet"/>
      <w:lvlText w:val=""/>
      <w:lvlJc w:val="left"/>
      <w:pPr>
        <w:ind w:left="2800" w:hanging="360"/>
      </w:pPr>
      <w:rPr>
        <w:rFonts w:ascii="Symbol" w:hAnsi="Symbol" w:hint="default"/>
      </w:rPr>
    </w:lvl>
    <w:lvl w:ilvl="1" w:tplc="041C0003">
      <w:start w:val="1"/>
      <w:numFmt w:val="bullet"/>
      <w:lvlText w:val="o"/>
      <w:lvlJc w:val="left"/>
      <w:pPr>
        <w:ind w:left="3520" w:hanging="360"/>
      </w:pPr>
      <w:rPr>
        <w:rFonts w:ascii="Courier New" w:hAnsi="Courier New" w:cs="Courier New" w:hint="default"/>
      </w:rPr>
    </w:lvl>
    <w:lvl w:ilvl="2" w:tplc="041C0005" w:tentative="1">
      <w:start w:val="1"/>
      <w:numFmt w:val="bullet"/>
      <w:lvlText w:val=""/>
      <w:lvlJc w:val="left"/>
      <w:pPr>
        <w:ind w:left="4240" w:hanging="360"/>
      </w:pPr>
      <w:rPr>
        <w:rFonts w:ascii="Wingdings" w:hAnsi="Wingdings" w:hint="default"/>
      </w:rPr>
    </w:lvl>
    <w:lvl w:ilvl="3" w:tplc="041C0001" w:tentative="1">
      <w:start w:val="1"/>
      <w:numFmt w:val="bullet"/>
      <w:lvlText w:val=""/>
      <w:lvlJc w:val="left"/>
      <w:pPr>
        <w:ind w:left="4960" w:hanging="360"/>
      </w:pPr>
      <w:rPr>
        <w:rFonts w:ascii="Symbol" w:hAnsi="Symbol" w:hint="default"/>
      </w:rPr>
    </w:lvl>
    <w:lvl w:ilvl="4" w:tplc="041C0003" w:tentative="1">
      <w:start w:val="1"/>
      <w:numFmt w:val="bullet"/>
      <w:lvlText w:val="o"/>
      <w:lvlJc w:val="left"/>
      <w:pPr>
        <w:ind w:left="5680" w:hanging="360"/>
      </w:pPr>
      <w:rPr>
        <w:rFonts w:ascii="Courier New" w:hAnsi="Courier New" w:cs="Courier New" w:hint="default"/>
      </w:rPr>
    </w:lvl>
    <w:lvl w:ilvl="5" w:tplc="041C0005" w:tentative="1">
      <w:start w:val="1"/>
      <w:numFmt w:val="bullet"/>
      <w:lvlText w:val=""/>
      <w:lvlJc w:val="left"/>
      <w:pPr>
        <w:ind w:left="6400" w:hanging="360"/>
      </w:pPr>
      <w:rPr>
        <w:rFonts w:ascii="Wingdings" w:hAnsi="Wingdings" w:hint="default"/>
      </w:rPr>
    </w:lvl>
    <w:lvl w:ilvl="6" w:tplc="041C0001" w:tentative="1">
      <w:start w:val="1"/>
      <w:numFmt w:val="bullet"/>
      <w:lvlText w:val=""/>
      <w:lvlJc w:val="left"/>
      <w:pPr>
        <w:ind w:left="7120" w:hanging="360"/>
      </w:pPr>
      <w:rPr>
        <w:rFonts w:ascii="Symbol" w:hAnsi="Symbol" w:hint="default"/>
      </w:rPr>
    </w:lvl>
    <w:lvl w:ilvl="7" w:tplc="041C0003" w:tentative="1">
      <w:start w:val="1"/>
      <w:numFmt w:val="bullet"/>
      <w:lvlText w:val="o"/>
      <w:lvlJc w:val="left"/>
      <w:pPr>
        <w:ind w:left="7840" w:hanging="360"/>
      </w:pPr>
      <w:rPr>
        <w:rFonts w:ascii="Courier New" w:hAnsi="Courier New" w:cs="Courier New" w:hint="default"/>
      </w:rPr>
    </w:lvl>
    <w:lvl w:ilvl="8" w:tplc="041C0005" w:tentative="1">
      <w:start w:val="1"/>
      <w:numFmt w:val="bullet"/>
      <w:lvlText w:val=""/>
      <w:lvlJc w:val="left"/>
      <w:pPr>
        <w:ind w:left="8560" w:hanging="360"/>
      </w:pPr>
      <w:rPr>
        <w:rFonts w:ascii="Wingdings" w:hAnsi="Wingdings" w:hint="default"/>
      </w:rPr>
    </w:lvl>
  </w:abstractNum>
  <w:abstractNum w:abstractNumId="114">
    <w:nsid w:val="2776261E"/>
    <w:multiLevelType w:val="hybridMultilevel"/>
    <w:tmpl w:val="0A2EC79C"/>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5">
    <w:nsid w:val="27A94681"/>
    <w:multiLevelType w:val="hybridMultilevel"/>
    <w:tmpl w:val="0680CD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6">
    <w:nsid w:val="280155F6"/>
    <w:multiLevelType w:val="hybridMultilevel"/>
    <w:tmpl w:val="227E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281449AF"/>
    <w:multiLevelType w:val="hybridMultilevel"/>
    <w:tmpl w:val="FD66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28230255"/>
    <w:multiLevelType w:val="hybridMultilevel"/>
    <w:tmpl w:val="4E4A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29236853"/>
    <w:multiLevelType w:val="multilevel"/>
    <w:tmpl w:val="DD360DC4"/>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0">
    <w:nsid w:val="29EF019E"/>
    <w:multiLevelType w:val="hybridMultilevel"/>
    <w:tmpl w:val="4CD0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2A33121B"/>
    <w:multiLevelType w:val="hybridMultilevel"/>
    <w:tmpl w:val="9FD2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2A362400"/>
    <w:multiLevelType w:val="hybridMultilevel"/>
    <w:tmpl w:val="B1DC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2A943D43"/>
    <w:multiLevelType w:val="hybridMultilevel"/>
    <w:tmpl w:val="D146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2AB47517"/>
    <w:multiLevelType w:val="hybridMultilevel"/>
    <w:tmpl w:val="896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2B033A7A"/>
    <w:multiLevelType w:val="hybridMultilevel"/>
    <w:tmpl w:val="41F0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2B4079AB"/>
    <w:multiLevelType w:val="hybridMultilevel"/>
    <w:tmpl w:val="B834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2D183ACC"/>
    <w:multiLevelType w:val="multilevel"/>
    <w:tmpl w:val="A82417BA"/>
    <w:lvl w:ilvl="0">
      <w:start w:val="3"/>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28">
    <w:nsid w:val="2D38028B"/>
    <w:multiLevelType w:val="hybridMultilevel"/>
    <w:tmpl w:val="8EF8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2D8D242F"/>
    <w:multiLevelType w:val="hybridMultilevel"/>
    <w:tmpl w:val="8CECD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2ED43AB0"/>
    <w:multiLevelType w:val="hybridMultilevel"/>
    <w:tmpl w:val="4CD2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2EF35B3D"/>
    <w:multiLevelType w:val="hybridMultilevel"/>
    <w:tmpl w:val="FAA0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2F883D06"/>
    <w:multiLevelType w:val="hybridMultilevel"/>
    <w:tmpl w:val="7FEC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2FB0227C"/>
    <w:multiLevelType w:val="hybridMultilevel"/>
    <w:tmpl w:val="600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2FD11429"/>
    <w:multiLevelType w:val="hybridMultilevel"/>
    <w:tmpl w:val="286AB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2FEC3294"/>
    <w:multiLevelType w:val="hybridMultilevel"/>
    <w:tmpl w:val="095A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2FF7503B"/>
    <w:multiLevelType w:val="hybridMultilevel"/>
    <w:tmpl w:val="4FB2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30F01709"/>
    <w:multiLevelType w:val="hybridMultilevel"/>
    <w:tmpl w:val="41B65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319E29ED"/>
    <w:multiLevelType w:val="hybridMultilevel"/>
    <w:tmpl w:val="1FC8A8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9">
    <w:nsid w:val="31C2113D"/>
    <w:multiLevelType w:val="hybridMultilevel"/>
    <w:tmpl w:val="7142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31E85716"/>
    <w:multiLevelType w:val="hybridMultilevel"/>
    <w:tmpl w:val="3B5E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32063EA4"/>
    <w:multiLevelType w:val="hybridMultilevel"/>
    <w:tmpl w:val="B4BC485E"/>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2">
    <w:nsid w:val="321C09B4"/>
    <w:multiLevelType w:val="hybridMultilevel"/>
    <w:tmpl w:val="FD54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32552B1F"/>
    <w:multiLevelType w:val="hybridMultilevel"/>
    <w:tmpl w:val="0C08E1D8"/>
    <w:lvl w:ilvl="0" w:tplc="5112A5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nsid w:val="32855292"/>
    <w:multiLevelType w:val="hybridMultilevel"/>
    <w:tmpl w:val="DDA0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32ED77E4"/>
    <w:multiLevelType w:val="hybridMultilevel"/>
    <w:tmpl w:val="908EF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34293F3F"/>
    <w:multiLevelType w:val="singleLevel"/>
    <w:tmpl w:val="B074E4EC"/>
    <w:lvl w:ilvl="0">
      <w:start w:val="1"/>
      <w:numFmt w:val="bullet"/>
      <w:pStyle w:val="ListDash"/>
      <w:lvlText w:val="–"/>
      <w:lvlJc w:val="left"/>
      <w:pPr>
        <w:tabs>
          <w:tab w:val="num" w:pos="1134"/>
        </w:tabs>
        <w:ind w:left="1134" w:hanging="283"/>
      </w:pPr>
      <w:rPr>
        <w:rFonts w:ascii="Times New Roman" w:hAnsi="Times New Roman"/>
      </w:rPr>
    </w:lvl>
  </w:abstractNum>
  <w:abstractNum w:abstractNumId="147">
    <w:nsid w:val="35414D39"/>
    <w:multiLevelType w:val="hybridMultilevel"/>
    <w:tmpl w:val="A324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35AA092D"/>
    <w:multiLevelType w:val="hybridMultilevel"/>
    <w:tmpl w:val="51688A42"/>
    <w:lvl w:ilvl="0" w:tplc="5112A5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35BF2F41"/>
    <w:multiLevelType w:val="hybridMultilevel"/>
    <w:tmpl w:val="1E8A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35CA375B"/>
    <w:multiLevelType w:val="hybridMultilevel"/>
    <w:tmpl w:val="AEE64A3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1">
    <w:nsid w:val="35CC00C0"/>
    <w:multiLevelType w:val="hybridMultilevel"/>
    <w:tmpl w:val="E3E0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360E6DDF"/>
    <w:multiLevelType w:val="hybridMultilevel"/>
    <w:tmpl w:val="AD54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361916BF"/>
    <w:multiLevelType w:val="hybridMultilevel"/>
    <w:tmpl w:val="B310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36646AE8"/>
    <w:multiLevelType w:val="hybridMultilevel"/>
    <w:tmpl w:val="05A2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36F346D0"/>
    <w:multiLevelType w:val="hybridMultilevel"/>
    <w:tmpl w:val="C528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36F87495"/>
    <w:multiLevelType w:val="hybridMultilevel"/>
    <w:tmpl w:val="98440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375031AE"/>
    <w:multiLevelType w:val="hybridMultilevel"/>
    <w:tmpl w:val="28CC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37987D86"/>
    <w:multiLevelType w:val="hybridMultilevel"/>
    <w:tmpl w:val="14508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37BF4CD4"/>
    <w:multiLevelType w:val="hybridMultilevel"/>
    <w:tmpl w:val="63A6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37E749E4"/>
    <w:multiLevelType w:val="hybridMultilevel"/>
    <w:tmpl w:val="C522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385F5572"/>
    <w:multiLevelType w:val="hybridMultilevel"/>
    <w:tmpl w:val="5662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389147BD"/>
    <w:multiLevelType w:val="multilevel"/>
    <w:tmpl w:val="9F12E00A"/>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3">
    <w:nsid w:val="39CF71B9"/>
    <w:multiLevelType w:val="hybridMultilevel"/>
    <w:tmpl w:val="4020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3A161F4F"/>
    <w:multiLevelType w:val="hybridMultilevel"/>
    <w:tmpl w:val="15B085AE"/>
    <w:lvl w:ilvl="0" w:tplc="04090001">
      <w:start w:val="1"/>
      <w:numFmt w:val="bullet"/>
      <w:lvlText w:val=""/>
      <w:lvlJc w:val="left"/>
      <w:pPr>
        <w:ind w:left="720" w:hanging="360"/>
      </w:pPr>
      <w:rPr>
        <w:rFonts w:ascii="Symbol" w:hAnsi="Symbol" w:hint="default"/>
      </w:rPr>
    </w:lvl>
    <w:lvl w:ilvl="1" w:tplc="501EE4E2">
      <w:start w:val="1"/>
      <w:numFmt w:val="decimal"/>
      <w:lvlText w:val="%2."/>
      <w:lvlJc w:val="left"/>
      <w:pPr>
        <w:tabs>
          <w:tab w:val="num" w:pos="1440"/>
        </w:tabs>
        <w:ind w:left="1440" w:hanging="360"/>
      </w:pPr>
    </w:lvl>
    <w:lvl w:ilvl="2" w:tplc="486A99B8">
      <w:start w:val="1"/>
      <w:numFmt w:val="decimal"/>
      <w:lvlText w:val="%3."/>
      <w:lvlJc w:val="left"/>
      <w:pPr>
        <w:tabs>
          <w:tab w:val="num" w:pos="2160"/>
        </w:tabs>
        <w:ind w:left="2160" w:hanging="360"/>
      </w:pPr>
    </w:lvl>
    <w:lvl w:ilvl="3" w:tplc="B27242F2">
      <w:start w:val="1"/>
      <w:numFmt w:val="decimal"/>
      <w:lvlText w:val="%4."/>
      <w:lvlJc w:val="left"/>
      <w:pPr>
        <w:tabs>
          <w:tab w:val="num" w:pos="2880"/>
        </w:tabs>
        <w:ind w:left="2880" w:hanging="360"/>
      </w:pPr>
    </w:lvl>
    <w:lvl w:ilvl="4" w:tplc="CAC0B018">
      <w:start w:val="1"/>
      <w:numFmt w:val="decimal"/>
      <w:lvlText w:val="%5."/>
      <w:lvlJc w:val="left"/>
      <w:pPr>
        <w:tabs>
          <w:tab w:val="num" w:pos="3600"/>
        </w:tabs>
        <w:ind w:left="3600" w:hanging="360"/>
      </w:pPr>
    </w:lvl>
    <w:lvl w:ilvl="5" w:tplc="161A4752">
      <w:start w:val="1"/>
      <w:numFmt w:val="decimal"/>
      <w:lvlText w:val="%6."/>
      <w:lvlJc w:val="left"/>
      <w:pPr>
        <w:tabs>
          <w:tab w:val="num" w:pos="4320"/>
        </w:tabs>
        <w:ind w:left="4320" w:hanging="360"/>
      </w:pPr>
    </w:lvl>
    <w:lvl w:ilvl="6" w:tplc="8F0C2CEE">
      <w:start w:val="1"/>
      <w:numFmt w:val="decimal"/>
      <w:lvlText w:val="%7."/>
      <w:lvlJc w:val="left"/>
      <w:pPr>
        <w:tabs>
          <w:tab w:val="num" w:pos="5040"/>
        </w:tabs>
        <w:ind w:left="5040" w:hanging="360"/>
      </w:pPr>
    </w:lvl>
    <w:lvl w:ilvl="7" w:tplc="0EF422BE">
      <w:start w:val="1"/>
      <w:numFmt w:val="decimal"/>
      <w:lvlText w:val="%8."/>
      <w:lvlJc w:val="left"/>
      <w:pPr>
        <w:tabs>
          <w:tab w:val="num" w:pos="5760"/>
        </w:tabs>
        <w:ind w:left="5760" w:hanging="360"/>
      </w:pPr>
    </w:lvl>
    <w:lvl w:ilvl="8" w:tplc="5554E5A8">
      <w:start w:val="1"/>
      <w:numFmt w:val="decimal"/>
      <w:lvlText w:val="%9."/>
      <w:lvlJc w:val="left"/>
      <w:pPr>
        <w:tabs>
          <w:tab w:val="num" w:pos="6480"/>
        </w:tabs>
        <w:ind w:left="6480" w:hanging="360"/>
      </w:pPr>
    </w:lvl>
  </w:abstractNum>
  <w:abstractNum w:abstractNumId="165">
    <w:nsid w:val="3A4110E0"/>
    <w:multiLevelType w:val="hybridMultilevel"/>
    <w:tmpl w:val="38AC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3B154A6E"/>
    <w:multiLevelType w:val="hybridMultilevel"/>
    <w:tmpl w:val="3A68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3BA568D1"/>
    <w:multiLevelType w:val="hybridMultilevel"/>
    <w:tmpl w:val="EAF6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3C387DD9"/>
    <w:multiLevelType w:val="hybridMultilevel"/>
    <w:tmpl w:val="7C1A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3C390C10"/>
    <w:multiLevelType w:val="hybridMultilevel"/>
    <w:tmpl w:val="DAE8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3C682684"/>
    <w:multiLevelType w:val="hybridMultilevel"/>
    <w:tmpl w:val="7E5A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3CDE5B5A"/>
    <w:multiLevelType w:val="hybridMultilevel"/>
    <w:tmpl w:val="C802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3D5B05AE"/>
    <w:multiLevelType w:val="hybridMultilevel"/>
    <w:tmpl w:val="4E62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3D6643B5"/>
    <w:multiLevelType w:val="hybridMultilevel"/>
    <w:tmpl w:val="6AB4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3DE404C2"/>
    <w:multiLevelType w:val="hybridMultilevel"/>
    <w:tmpl w:val="7F30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3E0B64EF"/>
    <w:multiLevelType w:val="hybridMultilevel"/>
    <w:tmpl w:val="FEC43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nsid w:val="3E366A99"/>
    <w:multiLevelType w:val="hybridMultilevel"/>
    <w:tmpl w:val="9246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3E6B41F4"/>
    <w:multiLevelType w:val="hybridMultilevel"/>
    <w:tmpl w:val="BCD26FC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78">
    <w:nsid w:val="3EE80BCE"/>
    <w:multiLevelType w:val="hybridMultilevel"/>
    <w:tmpl w:val="4256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3F252690"/>
    <w:multiLevelType w:val="hybridMultilevel"/>
    <w:tmpl w:val="29B4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3F6E128F"/>
    <w:multiLevelType w:val="hybridMultilevel"/>
    <w:tmpl w:val="48B6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419B0ECE"/>
    <w:multiLevelType w:val="hybridMultilevel"/>
    <w:tmpl w:val="2F0A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41B1574D"/>
    <w:multiLevelType w:val="hybridMultilevel"/>
    <w:tmpl w:val="FC5C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427E0F4B"/>
    <w:multiLevelType w:val="hybridMultilevel"/>
    <w:tmpl w:val="B0AE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42987DF5"/>
    <w:multiLevelType w:val="hybridMultilevel"/>
    <w:tmpl w:val="F8FC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432E1087"/>
    <w:multiLevelType w:val="hybridMultilevel"/>
    <w:tmpl w:val="9E24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439A296F"/>
    <w:multiLevelType w:val="hybridMultilevel"/>
    <w:tmpl w:val="6B7C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43BB2D08"/>
    <w:multiLevelType w:val="hybridMultilevel"/>
    <w:tmpl w:val="A668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44262BC0"/>
    <w:multiLevelType w:val="hybridMultilevel"/>
    <w:tmpl w:val="5D34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443A2250"/>
    <w:multiLevelType w:val="hybridMultilevel"/>
    <w:tmpl w:val="2556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44442807"/>
    <w:multiLevelType w:val="hybridMultilevel"/>
    <w:tmpl w:val="8414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44941CC1"/>
    <w:multiLevelType w:val="hybridMultilevel"/>
    <w:tmpl w:val="81C4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44C1634C"/>
    <w:multiLevelType w:val="hybridMultilevel"/>
    <w:tmpl w:val="6D84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44CC0DA0"/>
    <w:multiLevelType w:val="hybridMultilevel"/>
    <w:tmpl w:val="F0C2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45731CA3"/>
    <w:multiLevelType w:val="hybridMultilevel"/>
    <w:tmpl w:val="97C4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459232D5"/>
    <w:multiLevelType w:val="hybridMultilevel"/>
    <w:tmpl w:val="B25A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45DB1C82"/>
    <w:multiLevelType w:val="hybridMultilevel"/>
    <w:tmpl w:val="B1CC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46B72F2B"/>
    <w:multiLevelType w:val="hybridMultilevel"/>
    <w:tmpl w:val="E39EB566"/>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8">
    <w:nsid w:val="47415421"/>
    <w:multiLevelType w:val="hybridMultilevel"/>
    <w:tmpl w:val="77A8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47820518"/>
    <w:multiLevelType w:val="hybridMultilevel"/>
    <w:tmpl w:val="603AF6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0">
    <w:nsid w:val="479A20CE"/>
    <w:multiLevelType w:val="hybridMultilevel"/>
    <w:tmpl w:val="6402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47AF3BF8"/>
    <w:multiLevelType w:val="hybridMultilevel"/>
    <w:tmpl w:val="9EC6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47BB0E1E"/>
    <w:multiLevelType w:val="hybridMultilevel"/>
    <w:tmpl w:val="8B9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48297F5F"/>
    <w:multiLevelType w:val="hybridMultilevel"/>
    <w:tmpl w:val="4392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487B5D40"/>
    <w:multiLevelType w:val="hybridMultilevel"/>
    <w:tmpl w:val="6246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48873855"/>
    <w:multiLevelType w:val="hybridMultilevel"/>
    <w:tmpl w:val="CE4C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48FC425B"/>
    <w:multiLevelType w:val="hybridMultilevel"/>
    <w:tmpl w:val="E09E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4C7B5740"/>
    <w:multiLevelType w:val="hybridMultilevel"/>
    <w:tmpl w:val="ECE8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4C7E3D2A"/>
    <w:multiLevelType w:val="hybridMultilevel"/>
    <w:tmpl w:val="7FB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4C853DC5"/>
    <w:multiLevelType w:val="hybridMultilevel"/>
    <w:tmpl w:val="D7AE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4D0A43BE"/>
    <w:multiLevelType w:val="hybridMultilevel"/>
    <w:tmpl w:val="0776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4D4C1CE0"/>
    <w:multiLevelType w:val="hybridMultilevel"/>
    <w:tmpl w:val="0510A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2">
    <w:nsid w:val="4D5E4FC2"/>
    <w:multiLevelType w:val="hybridMultilevel"/>
    <w:tmpl w:val="1FEA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4DFC7EC0"/>
    <w:multiLevelType w:val="hybridMultilevel"/>
    <w:tmpl w:val="C2C8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4EE7279C"/>
    <w:multiLevelType w:val="hybridMultilevel"/>
    <w:tmpl w:val="DDF23FE2"/>
    <w:lvl w:ilvl="0" w:tplc="23B2AF2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nsid w:val="4FAB0FA4"/>
    <w:multiLevelType w:val="hybridMultilevel"/>
    <w:tmpl w:val="7070D1D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nsid w:val="4FB50CC2"/>
    <w:multiLevelType w:val="hybridMultilevel"/>
    <w:tmpl w:val="0BD6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4FCD33CB"/>
    <w:multiLevelType w:val="hybridMultilevel"/>
    <w:tmpl w:val="73B69EF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8">
    <w:nsid w:val="4FE54FC5"/>
    <w:multiLevelType w:val="hybridMultilevel"/>
    <w:tmpl w:val="1C32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50447B50"/>
    <w:multiLevelType w:val="hybridMultilevel"/>
    <w:tmpl w:val="22B8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50D53490"/>
    <w:multiLevelType w:val="hybridMultilevel"/>
    <w:tmpl w:val="7BD2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50EF2E2A"/>
    <w:multiLevelType w:val="hybridMultilevel"/>
    <w:tmpl w:val="1454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50FA4276"/>
    <w:multiLevelType w:val="hybridMultilevel"/>
    <w:tmpl w:val="DCBC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51142430"/>
    <w:multiLevelType w:val="hybridMultilevel"/>
    <w:tmpl w:val="0E64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51EC0711"/>
    <w:multiLevelType w:val="hybridMultilevel"/>
    <w:tmpl w:val="17A8F550"/>
    <w:lvl w:ilvl="0" w:tplc="7C52C3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520F4BFF"/>
    <w:multiLevelType w:val="hybridMultilevel"/>
    <w:tmpl w:val="77E2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528A2FDC"/>
    <w:multiLevelType w:val="hybridMultilevel"/>
    <w:tmpl w:val="E0F6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544F1E7F"/>
    <w:multiLevelType w:val="hybridMultilevel"/>
    <w:tmpl w:val="3E54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545E7479"/>
    <w:multiLevelType w:val="hybridMultilevel"/>
    <w:tmpl w:val="1630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54B564BE"/>
    <w:multiLevelType w:val="hybridMultilevel"/>
    <w:tmpl w:val="2490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567222A0"/>
    <w:multiLevelType w:val="hybridMultilevel"/>
    <w:tmpl w:val="FCD0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56EB342C"/>
    <w:multiLevelType w:val="hybridMultilevel"/>
    <w:tmpl w:val="56AC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56FC55C7"/>
    <w:multiLevelType w:val="hybridMultilevel"/>
    <w:tmpl w:val="1A36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57F519D0"/>
    <w:multiLevelType w:val="hybridMultilevel"/>
    <w:tmpl w:val="014E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57FB703A"/>
    <w:multiLevelType w:val="hybridMultilevel"/>
    <w:tmpl w:val="40D6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580F6E22"/>
    <w:multiLevelType w:val="hybridMultilevel"/>
    <w:tmpl w:val="E158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584941EA"/>
    <w:multiLevelType w:val="hybridMultilevel"/>
    <w:tmpl w:val="DC32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5881143E"/>
    <w:multiLevelType w:val="hybridMultilevel"/>
    <w:tmpl w:val="4C0C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58883369"/>
    <w:multiLevelType w:val="hybridMultilevel"/>
    <w:tmpl w:val="EBD4E508"/>
    <w:lvl w:ilvl="0" w:tplc="27E8553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nsid w:val="58D7735D"/>
    <w:multiLevelType w:val="hybridMultilevel"/>
    <w:tmpl w:val="25AE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58E22614"/>
    <w:multiLevelType w:val="hybridMultilevel"/>
    <w:tmpl w:val="180E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593A5929"/>
    <w:multiLevelType w:val="hybridMultilevel"/>
    <w:tmpl w:val="90268DD8"/>
    <w:lvl w:ilvl="0" w:tplc="04090001">
      <w:start w:val="1"/>
      <w:numFmt w:val="bullet"/>
      <w:lvlText w:val=""/>
      <w:lvlJc w:val="left"/>
      <w:pPr>
        <w:ind w:left="720" w:hanging="360"/>
      </w:pPr>
      <w:rPr>
        <w:rFonts w:ascii="Symbol" w:hAnsi="Symbol" w:hint="default"/>
      </w:rPr>
    </w:lvl>
    <w:lvl w:ilvl="1" w:tplc="16D2B73E">
      <w:numFmt w:val="bullet"/>
      <w:lvlText w:val="·"/>
      <w:lvlJc w:val="left"/>
      <w:pPr>
        <w:ind w:left="1440" w:hanging="360"/>
      </w:pPr>
      <w:rPr>
        <w:rFonts w:ascii="Book Antiqua" w:eastAsiaTheme="minorEastAsia" w:hAnsi="Book Antiqu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5958458F"/>
    <w:multiLevelType w:val="hybridMultilevel"/>
    <w:tmpl w:val="9F8C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59747858"/>
    <w:multiLevelType w:val="hybridMultilevel"/>
    <w:tmpl w:val="5F8A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5A4C63CD"/>
    <w:multiLevelType w:val="hybridMultilevel"/>
    <w:tmpl w:val="0D64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5ABE6FFE"/>
    <w:multiLevelType w:val="hybridMultilevel"/>
    <w:tmpl w:val="5ED0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5B8C5C4F"/>
    <w:multiLevelType w:val="hybridMultilevel"/>
    <w:tmpl w:val="33D4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5BAA4BF7"/>
    <w:multiLevelType w:val="hybridMultilevel"/>
    <w:tmpl w:val="34B2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5BC3149E"/>
    <w:multiLevelType w:val="hybridMultilevel"/>
    <w:tmpl w:val="4C42E8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49">
    <w:nsid w:val="5C3D55A3"/>
    <w:multiLevelType w:val="hybridMultilevel"/>
    <w:tmpl w:val="BFC6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5CDB1224"/>
    <w:multiLevelType w:val="hybridMultilevel"/>
    <w:tmpl w:val="4F3A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5CE0373D"/>
    <w:multiLevelType w:val="hybridMultilevel"/>
    <w:tmpl w:val="949C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5D486D9C"/>
    <w:multiLevelType w:val="hybridMultilevel"/>
    <w:tmpl w:val="9EF6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5DA67CDD"/>
    <w:multiLevelType w:val="hybridMultilevel"/>
    <w:tmpl w:val="ED62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5DCC30C3"/>
    <w:multiLevelType w:val="hybridMultilevel"/>
    <w:tmpl w:val="DCEA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5DE14A83"/>
    <w:multiLevelType w:val="hybridMultilevel"/>
    <w:tmpl w:val="7398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5DF307AD"/>
    <w:multiLevelType w:val="hybridMultilevel"/>
    <w:tmpl w:val="381855EC"/>
    <w:lvl w:ilvl="0" w:tplc="987A2944">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5E5123B0"/>
    <w:multiLevelType w:val="hybridMultilevel"/>
    <w:tmpl w:val="9E2C93C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58">
    <w:nsid w:val="5E5F2DF0"/>
    <w:multiLevelType w:val="hybridMultilevel"/>
    <w:tmpl w:val="01AEC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9">
    <w:nsid w:val="5ECA41E3"/>
    <w:multiLevelType w:val="hybridMultilevel"/>
    <w:tmpl w:val="AC64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5F2C6948"/>
    <w:multiLevelType w:val="hybridMultilevel"/>
    <w:tmpl w:val="83E6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5F4E6F63"/>
    <w:multiLevelType w:val="hybridMultilevel"/>
    <w:tmpl w:val="065E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5F580D74"/>
    <w:multiLevelType w:val="hybridMultilevel"/>
    <w:tmpl w:val="AE98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5F580F5E"/>
    <w:multiLevelType w:val="hybridMultilevel"/>
    <w:tmpl w:val="73E0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5FFD293F"/>
    <w:multiLevelType w:val="hybridMultilevel"/>
    <w:tmpl w:val="FF1C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608B7D6B"/>
    <w:multiLevelType w:val="hybridMultilevel"/>
    <w:tmpl w:val="570CB9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6">
    <w:nsid w:val="60BA108A"/>
    <w:multiLevelType w:val="hybridMultilevel"/>
    <w:tmpl w:val="2D22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612339CF"/>
    <w:multiLevelType w:val="hybridMultilevel"/>
    <w:tmpl w:val="F020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61A77D71"/>
    <w:multiLevelType w:val="hybridMultilevel"/>
    <w:tmpl w:val="5498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61EC5F9C"/>
    <w:multiLevelType w:val="hybridMultilevel"/>
    <w:tmpl w:val="5822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62941237"/>
    <w:multiLevelType w:val="hybridMultilevel"/>
    <w:tmpl w:val="E384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62F35875"/>
    <w:multiLevelType w:val="hybridMultilevel"/>
    <w:tmpl w:val="A464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2">
    <w:nsid w:val="63016869"/>
    <w:multiLevelType w:val="hybridMultilevel"/>
    <w:tmpl w:val="8376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63155BB3"/>
    <w:multiLevelType w:val="hybridMultilevel"/>
    <w:tmpl w:val="7484585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74">
    <w:nsid w:val="63162042"/>
    <w:multiLevelType w:val="hybridMultilevel"/>
    <w:tmpl w:val="569E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64ED3789"/>
    <w:multiLevelType w:val="hybridMultilevel"/>
    <w:tmpl w:val="660440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6">
    <w:nsid w:val="656B738E"/>
    <w:multiLevelType w:val="hybridMultilevel"/>
    <w:tmpl w:val="BF92C0D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77">
    <w:nsid w:val="65703C3E"/>
    <w:multiLevelType w:val="hybridMultilevel"/>
    <w:tmpl w:val="A040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65EB2ACC"/>
    <w:multiLevelType w:val="hybridMultilevel"/>
    <w:tmpl w:val="41C8F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9">
    <w:nsid w:val="66384C35"/>
    <w:multiLevelType w:val="hybridMultilevel"/>
    <w:tmpl w:val="BB1EEDC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0">
    <w:nsid w:val="66AF0C48"/>
    <w:multiLevelType w:val="hybridMultilevel"/>
    <w:tmpl w:val="9AA662D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1">
    <w:nsid w:val="66D25222"/>
    <w:multiLevelType w:val="hybridMultilevel"/>
    <w:tmpl w:val="3AB4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67A3306D"/>
    <w:multiLevelType w:val="hybridMultilevel"/>
    <w:tmpl w:val="02D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69330F02"/>
    <w:multiLevelType w:val="hybridMultilevel"/>
    <w:tmpl w:val="FB3848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nsid w:val="69D84222"/>
    <w:multiLevelType w:val="hybridMultilevel"/>
    <w:tmpl w:val="BF7A3D6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5">
    <w:nsid w:val="69F47284"/>
    <w:multiLevelType w:val="hybridMultilevel"/>
    <w:tmpl w:val="EF5C52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6">
    <w:nsid w:val="6A1F6CEA"/>
    <w:multiLevelType w:val="hybridMultilevel"/>
    <w:tmpl w:val="37E4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6B0E5229"/>
    <w:multiLevelType w:val="hybridMultilevel"/>
    <w:tmpl w:val="5EFEC998"/>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8">
    <w:nsid w:val="6B130068"/>
    <w:multiLevelType w:val="hybridMultilevel"/>
    <w:tmpl w:val="E86C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6B253881"/>
    <w:multiLevelType w:val="hybridMultilevel"/>
    <w:tmpl w:val="BF385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0">
    <w:nsid w:val="6C636975"/>
    <w:multiLevelType w:val="hybridMultilevel"/>
    <w:tmpl w:val="F1A2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6CAB1B89"/>
    <w:multiLevelType w:val="hybridMultilevel"/>
    <w:tmpl w:val="1760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nsid w:val="6CC1793F"/>
    <w:multiLevelType w:val="hybridMultilevel"/>
    <w:tmpl w:val="8FEE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6D4A059E"/>
    <w:multiLevelType w:val="hybridMultilevel"/>
    <w:tmpl w:val="598845AE"/>
    <w:lvl w:ilvl="0" w:tplc="E34EDC78">
      <w:start w:val="1"/>
      <w:numFmt w:val="bullet"/>
      <w:lvlText w:val=""/>
      <w:lvlJc w:val="left"/>
      <w:pPr>
        <w:ind w:left="680" w:hanging="360"/>
      </w:pPr>
      <w:rPr>
        <w:rFonts w:ascii="Symbol" w:hAnsi="Symbol" w:hint="default"/>
        <w:sz w:val="22"/>
        <w:szCs w:val="22"/>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94">
    <w:nsid w:val="6D6C087A"/>
    <w:multiLevelType w:val="hybridMultilevel"/>
    <w:tmpl w:val="E138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nsid w:val="6D800EA3"/>
    <w:multiLevelType w:val="hybridMultilevel"/>
    <w:tmpl w:val="8ECA459E"/>
    <w:lvl w:ilvl="0" w:tplc="041C0001">
      <w:start w:val="1"/>
      <w:numFmt w:val="bullet"/>
      <w:lvlText w:val=""/>
      <w:lvlJc w:val="left"/>
      <w:pPr>
        <w:ind w:left="680" w:hanging="360"/>
      </w:pPr>
      <w:rPr>
        <w:rFonts w:ascii="Symbol" w:hAnsi="Symbol" w:hint="default"/>
      </w:rPr>
    </w:lvl>
    <w:lvl w:ilvl="1" w:tplc="041C0003" w:tentative="1">
      <w:start w:val="1"/>
      <w:numFmt w:val="bullet"/>
      <w:lvlText w:val="o"/>
      <w:lvlJc w:val="left"/>
      <w:pPr>
        <w:ind w:left="1400" w:hanging="360"/>
      </w:pPr>
      <w:rPr>
        <w:rFonts w:ascii="Courier New" w:hAnsi="Courier New" w:cs="Courier New" w:hint="default"/>
      </w:rPr>
    </w:lvl>
    <w:lvl w:ilvl="2" w:tplc="041C0005" w:tentative="1">
      <w:start w:val="1"/>
      <w:numFmt w:val="bullet"/>
      <w:lvlText w:val=""/>
      <w:lvlJc w:val="left"/>
      <w:pPr>
        <w:ind w:left="2120" w:hanging="360"/>
      </w:pPr>
      <w:rPr>
        <w:rFonts w:ascii="Wingdings" w:hAnsi="Wingdings" w:hint="default"/>
      </w:rPr>
    </w:lvl>
    <w:lvl w:ilvl="3" w:tplc="041C0001" w:tentative="1">
      <w:start w:val="1"/>
      <w:numFmt w:val="bullet"/>
      <w:lvlText w:val=""/>
      <w:lvlJc w:val="left"/>
      <w:pPr>
        <w:ind w:left="2840" w:hanging="360"/>
      </w:pPr>
      <w:rPr>
        <w:rFonts w:ascii="Symbol" w:hAnsi="Symbol" w:hint="default"/>
      </w:rPr>
    </w:lvl>
    <w:lvl w:ilvl="4" w:tplc="041C0003" w:tentative="1">
      <w:start w:val="1"/>
      <w:numFmt w:val="bullet"/>
      <w:lvlText w:val="o"/>
      <w:lvlJc w:val="left"/>
      <w:pPr>
        <w:ind w:left="3560" w:hanging="360"/>
      </w:pPr>
      <w:rPr>
        <w:rFonts w:ascii="Courier New" w:hAnsi="Courier New" w:cs="Courier New" w:hint="default"/>
      </w:rPr>
    </w:lvl>
    <w:lvl w:ilvl="5" w:tplc="041C0005" w:tentative="1">
      <w:start w:val="1"/>
      <w:numFmt w:val="bullet"/>
      <w:lvlText w:val=""/>
      <w:lvlJc w:val="left"/>
      <w:pPr>
        <w:ind w:left="4280" w:hanging="360"/>
      </w:pPr>
      <w:rPr>
        <w:rFonts w:ascii="Wingdings" w:hAnsi="Wingdings" w:hint="default"/>
      </w:rPr>
    </w:lvl>
    <w:lvl w:ilvl="6" w:tplc="041C0001" w:tentative="1">
      <w:start w:val="1"/>
      <w:numFmt w:val="bullet"/>
      <w:lvlText w:val=""/>
      <w:lvlJc w:val="left"/>
      <w:pPr>
        <w:ind w:left="5000" w:hanging="360"/>
      </w:pPr>
      <w:rPr>
        <w:rFonts w:ascii="Symbol" w:hAnsi="Symbol" w:hint="default"/>
      </w:rPr>
    </w:lvl>
    <w:lvl w:ilvl="7" w:tplc="041C0003" w:tentative="1">
      <w:start w:val="1"/>
      <w:numFmt w:val="bullet"/>
      <w:lvlText w:val="o"/>
      <w:lvlJc w:val="left"/>
      <w:pPr>
        <w:ind w:left="5720" w:hanging="360"/>
      </w:pPr>
      <w:rPr>
        <w:rFonts w:ascii="Courier New" w:hAnsi="Courier New" w:cs="Courier New" w:hint="default"/>
      </w:rPr>
    </w:lvl>
    <w:lvl w:ilvl="8" w:tplc="041C0005" w:tentative="1">
      <w:start w:val="1"/>
      <w:numFmt w:val="bullet"/>
      <w:lvlText w:val=""/>
      <w:lvlJc w:val="left"/>
      <w:pPr>
        <w:ind w:left="6440" w:hanging="360"/>
      </w:pPr>
      <w:rPr>
        <w:rFonts w:ascii="Wingdings" w:hAnsi="Wingdings" w:hint="default"/>
      </w:rPr>
    </w:lvl>
  </w:abstractNum>
  <w:abstractNum w:abstractNumId="296">
    <w:nsid w:val="6E6D2164"/>
    <w:multiLevelType w:val="hybridMultilevel"/>
    <w:tmpl w:val="66CAE5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6E824CD8"/>
    <w:multiLevelType w:val="hybridMultilevel"/>
    <w:tmpl w:val="6ABC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nsid w:val="6EE22BD9"/>
    <w:multiLevelType w:val="hybridMultilevel"/>
    <w:tmpl w:val="D6B8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6F0F59FA"/>
    <w:multiLevelType w:val="hybridMultilevel"/>
    <w:tmpl w:val="23D6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6F765089"/>
    <w:multiLevelType w:val="hybridMultilevel"/>
    <w:tmpl w:val="C766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6FC066D2"/>
    <w:multiLevelType w:val="hybridMultilevel"/>
    <w:tmpl w:val="B97A2D7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2">
    <w:nsid w:val="6FDE72C4"/>
    <w:multiLevelType w:val="hybridMultilevel"/>
    <w:tmpl w:val="15E6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nsid w:val="6FE037F0"/>
    <w:multiLevelType w:val="hybridMultilevel"/>
    <w:tmpl w:val="5832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700B2231"/>
    <w:multiLevelType w:val="hybridMultilevel"/>
    <w:tmpl w:val="F6A8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70217D99"/>
    <w:multiLevelType w:val="hybridMultilevel"/>
    <w:tmpl w:val="6D0CF0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6">
    <w:nsid w:val="703C7B1A"/>
    <w:multiLevelType w:val="hybridMultilevel"/>
    <w:tmpl w:val="CB7C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719E7854"/>
    <w:multiLevelType w:val="hybridMultilevel"/>
    <w:tmpl w:val="E848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73915ED0"/>
    <w:multiLevelType w:val="hybridMultilevel"/>
    <w:tmpl w:val="57D6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nsid w:val="73B12E2B"/>
    <w:multiLevelType w:val="hybridMultilevel"/>
    <w:tmpl w:val="FAA660D8"/>
    <w:lvl w:ilvl="0" w:tplc="D158CC74">
      <w:start w:val="1"/>
      <w:numFmt w:val="bullet"/>
      <w:lvlText w:val=""/>
      <w:lvlJc w:val="left"/>
      <w:pPr>
        <w:ind w:left="2740" w:hanging="360"/>
      </w:pPr>
      <w:rPr>
        <w:rFonts w:ascii="Symbol" w:hAnsi="Symbol" w:hint="default"/>
        <w:w w:val="99"/>
        <w:sz w:val="22"/>
        <w:szCs w:val="22"/>
        <w:lang w:val="en-US" w:eastAsia="en-US" w:bidi="en-US"/>
      </w:rPr>
    </w:lvl>
    <w:lvl w:ilvl="1" w:tplc="EDB275A0">
      <w:numFmt w:val="bullet"/>
      <w:lvlText w:val="•"/>
      <w:lvlJc w:val="left"/>
      <w:pPr>
        <w:ind w:left="3630" w:hanging="360"/>
      </w:pPr>
      <w:rPr>
        <w:rFonts w:hint="default"/>
        <w:lang w:val="en-US" w:eastAsia="en-US" w:bidi="en-US"/>
      </w:rPr>
    </w:lvl>
    <w:lvl w:ilvl="2" w:tplc="0054E076">
      <w:numFmt w:val="bullet"/>
      <w:lvlText w:val="•"/>
      <w:lvlJc w:val="left"/>
      <w:pPr>
        <w:ind w:left="4520" w:hanging="360"/>
      </w:pPr>
      <w:rPr>
        <w:rFonts w:hint="default"/>
        <w:lang w:val="en-US" w:eastAsia="en-US" w:bidi="en-US"/>
      </w:rPr>
    </w:lvl>
    <w:lvl w:ilvl="3" w:tplc="B5425C3E">
      <w:numFmt w:val="bullet"/>
      <w:lvlText w:val="•"/>
      <w:lvlJc w:val="left"/>
      <w:pPr>
        <w:ind w:left="5410" w:hanging="360"/>
      </w:pPr>
      <w:rPr>
        <w:rFonts w:hint="default"/>
        <w:lang w:val="en-US" w:eastAsia="en-US" w:bidi="en-US"/>
      </w:rPr>
    </w:lvl>
    <w:lvl w:ilvl="4" w:tplc="28B29B2A">
      <w:numFmt w:val="bullet"/>
      <w:lvlText w:val="•"/>
      <w:lvlJc w:val="left"/>
      <w:pPr>
        <w:ind w:left="6300" w:hanging="360"/>
      </w:pPr>
      <w:rPr>
        <w:rFonts w:hint="default"/>
        <w:lang w:val="en-US" w:eastAsia="en-US" w:bidi="en-US"/>
      </w:rPr>
    </w:lvl>
    <w:lvl w:ilvl="5" w:tplc="2E086902">
      <w:numFmt w:val="bullet"/>
      <w:lvlText w:val="•"/>
      <w:lvlJc w:val="left"/>
      <w:pPr>
        <w:ind w:left="7190" w:hanging="360"/>
      </w:pPr>
      <w:rPr>
        <w:rFonts w:hint="default"/>
        <w:lang w:val="en-US" w:eastAsia="en-US" w:bidi="en-US"/>
      </w:rPr>
    </w:lvl>
    <w:lvl w:ilvl="6" w:tplc="EC0C1A90">
      <w:numFmt w:val="bullet"/>
      <w:lvlText w:val="•"/>
      <w:lvlJc w:val="left"/>
      <w:pPr>
        <w:ind w:left="8080" w:hanging="360"/>
      </w:pPr>
      <w:rPr>
        <w:rFonts w:hint="default"/>
        <w:lang w:val="en-US" w:eastAsia="en-US" w:bidi="en-US"/>
      </w:rPr>
    </w:lvl>
    <w:lvl w:ilvl="7" w:tplc="64AEBFB8">
      <w:numFmt w:val="bullet"/>
      <w:lvlText w:val="•"/>
      <w:lvlJc w:val="left"/>
      <w:pPr>
        <w:ind w:left="8970" w:hanging="360"/>
      </w:pPr>
      <w:rPr>
        <w:rFonts w:hint="default"/>
        <w:lang w:val="en-US" w:eastAsia="en-US" w:bidi="en-US"/>
      </w:rPr>
    </w:lvl>
    <w:lvl w:ilvl="8" w:tplc="7D2EDA44">
      <w:numFmt w:val="bullet"/>
      <w:lvlText w:val="•"/>
      <w:lvlJc w:val="left"/>
      <w:pPr>
        <w:ind w:left="9860" w:hanging="360"/>
      </w:pPr>
      <w:rPr>
        <w:rFonts w:hint="default"/>
        <w:lang w:val="en-US" w:eastAsia="en-US" w:bidi="en-US"/>
      </w:rPr>
    </w:lvl>
  </w:abstractNum>
  <w:abstractNum w:abstractNumId="310">
    <w:nsid w:val="74716512"/>
    <w:multiLevelType w:val="hybridMultilevel"/>
    <w:tmpl w:val="5D08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nsid w:val="74890CA8"/>
    <w:multiLevelType w:val="hybridMultilevel"/>
    <w:tmpl w:val="9196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74B93F67"/>
    <w:multiLevelType w:val="hybridMultilevel"/>
    <w:tmpl w:val="18D2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nsid w:val="75547B54"/>
    <w:multiLevelType w:val="hybridMultilevel"/>
    <w:tmpl w:val="3D40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75F3498C"/>
    <w:multiLevelType w:val="hybridMultilevel"/>
    <w:tmpl w:val="6ADA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nsid w:val="762C3AD5"/>
    <w:multiLevelType w:val="hybridMultilevel"/>
    <w:tmpl w:val="04FA5C78"/>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16">
    <w:nsid w:val="765E50FD"/>
    <w:multiLevelType w:val="hybridMultilevel"/>
    <w:tmpl w:val="6E7E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76A14CD3"/>
    <w:multiLevelType w:val="hybridMultilevel"/>
    <w:tmpl w:val="09F8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nsid w:val="774D2407"/>
    <w:multiLevelType w:val="hybridMultilevel"/>
    <w:tmpl w:val="B25C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nsid w:val="77C5034D"/>
    <w:multiLevelType w:val="hybridMultilevel"/>
    <w:tmpl w:val="950C75E0"/>
    <w:lvl w:ilvl="0" w:tplc="F4AADFA2">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20">
    <w:nsid w:val="781B0309"/>
    <w:multiLevelType w:val="hybridMultilevel"/>
    <w:tmpl w:val="288262C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1">
    <w:nsid w:val="7863466F"/>
    <w:multiLevelType w:val="multilevel"/>
    <w:tmpl w:val="CB80A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2">
    <w:nsid w:val="78D565FB"/>
    <w:multiLevelType w:val="hybridMultilevel"/>
    <w:tmpl w:val="3784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79087B87"/>
    <w:multiLevelType w:val="hybridMultilevel"/>
    <w:tmpl w:val="695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nsid w:val="79550344"/>
    <w:multiLevelType w:val="hybridMultilevel"/>
    <w:tmpl w:val="FB0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799F0C1C"/>
    <w:multiLevelType w:val="hybridMultilevel"/>
    <w:tmpl w:val="7D6E7386"/>
    <w:lvl w:ilvl="0" w:tplc="987A2944">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7A351DA7"/>
    <w:multiLevelType w:val="hybridMultilevel"/>
    <w:tmpl w:val="AED4751A"/>
    <w:lvl w:ilvl="0" w:tplc="E34EDC78">
      <w:start w:val="1"/>
      <w:numFmt w:val="bullet"/>
      <w:lvlText w:val=""/>
      <w:lvlJc w:val="left"/>
      <w:pPr>
        <w:ind w:left="6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nsid w:val="7A474B0C"/>
    <w:multiLevelType w:val="hybridMultilevel"/>
    <w:tmpl w:val="9F946D8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28">
    <w:nsid w:val="7A4B732F"/>
    <w:multiLevelType w:val="hybridMultilevel"/>
    <w:tmpl w:val="68C0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nsid w:val="7A66643A"/>
    <w:multiLevelType w:val="hybridMultilevel"/>
    <w:tmpl w:val="9E28F4AC"/>
    <w:lvl w:ilvl="0" w:tplc="0409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30">
    <w:nsid w:val="7A7655A7"/>
    <w:multiLevelType w:val="hybridMultilevel"/>
    <w:tmpl w:val="3C9E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nsid w:val="7AFA2AC7"/>
    <w:multiLevelType w:val="hybridMultilevel"/>
    <w:tmpl w:val="790C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nsid w:val="7B2A4AAA"/>
    <w:multiLevelType w:val="hybridMultilevel"/>
    <w:tmpl w:val="FA06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7BBE752F"/>
    <w:multiLevelType w:val="hybridMultilevel"/>
    <w:tmpl w:val="C69E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7BD03E1B"/>
    <w:multiLevelType w:val="hybridMultilevel"/>
    <w:tmpl w:val="A144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7C2608D2"/>
    <w:multiLevelType w:val="hybridMultilevel"/>
    <w:tmpl w:val="10D6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7D353B34"/>
    <w:multiLevelType w:val="hybridMultilevel"/>
    <w:tmpl w:val="01AA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7DB27BA4"/>
    <w:multiLevelType w:val="hybridMultilevel"/>
    <w:tmpl w:val="1076016C"/>
    <w:lvl w:ilvl="0" w:tplc="E34EDC78">
      <w:start w:val="1"/>
      <w:numFmt w:val="bullet"/>
      <w:lvlText w:val=""/>
      <w:lvlJc w:val="left"/>
      <w:pPr>
        <w:ind w:left="680" w:hanging="360"/>
      </w:pPr>
      <w:rPr>
        <w:rFonts w:ascii="Symbol" w:hAnsi="Symbol" w:hint="default"/>
        <w:sz w:val="22"/>
        <w:szCs w:val="22"/>
      </w:rPr>
    </w:lvl>
    <w:lvl w:ilvl="1" w:tplc="041C0003" w:tentative="1">
      <w:start w:val="1"/>
      <w:numFmt w:val="bullet"/>
      <w:lvlText w:val="o"/>
      <w:lvlJc w:val="left"/>
      <w:pPr>
        <w:ind w:left="1400" w:hanging="360"/>
      </w:pPr>
      <w:rPr>
        <w:rFonts w:ascii="Courier New" w:hAnsi="Courier New" w:cs="Courier New" w:hint="default"/>
      </w:rPr>
    </w:lvl>
    <w:lvl w:ilvl="2" w:tplc="041C0005" w:tentative="1">
      <w:start w:val="1"/>
      <w:numFmt w:val="bullet"/>
      <w:lvlText w:val=""/>
      <w:lvlJc w:val="left"/>
      <w:pPr>
        <w:ind w:left="2120" w:hanging="360"/>
      </w:pPr>
      <w:rPr>
        <w:rFonts w:ascii="Wingdings" w:hAnsi="Wingdings" w:hint="default"/>
      </w:rPr>
    </w:lvl>
    <w:lvl w:ilvl="3" w:tplc="041C0001" w:tentative="1">
      <w:start w:val="1"/>
      <w:numFmt w:val="bullet"/>
      <w:lvlText w:val=""/>
      <w:lvlJc w:val="left"/>
      <w:pPr>
        <w:ind w:left="2840" w:hanging="360"/>
      </w:pPr>
      <w:rPr>
        <w:rFonts w:ascii="Symbol" w:hAnsi="Symbol" w:hint="default"/>
      </w:rPr>
    </w:lvl>
    <w:lvl w:ilvl="4" w:tplc="041C0003" w:tentative="1">
      <w:start w:val="1"/>
      <w:numFmt w:val="bullet"/>
      <w:lvlText w:val="o"/>
      <w:lvlJc w:val="left"/>
      <w:pPr>
        <w:ind w:left="3560" w:hanging="360"/>
      </w:pPr>
      <w:rPr>
        <w:rFonts w:ascii="Courier New" w:hAnsi="Courier New" w:cs="Courier New" w:hint="default"/>
      </w:rPr>
    </w:lvl>
    <w:lvl w:ilvl="5" w:tplc="041C0005" w:tentative="1">
      <w:start w:val="1"/>
      <w:numFmt w:val="bullet"/>
      <w:lvlText w:val=""/>
      <w:lvlJc w:val="left"/>
      <w:pPr>
        <w:ind w:left="4280" w:hanging="360"/>
      </w:pPr>
      <w:rPr>
        <w:rFonts w:ascii="Wingdings" w:hAnsi="Wingdings" w:hint="default"/>
      </w:rPr>
    </w:lvl>
    <w:lvl w:ilvl="6" w:tplc="041C0001" w:tentative="1">
      <w:start w:val="1"/>
      <w:numFmt w:val="bullet"/>
      <w:lvlText w:val=""/>
      <w:lvlJc w:val="left"/>
      <w:pPr>
        <w:ind w:left="5000" w:hanging="360"/>
      </w:pPr>
      <w:rPr>
        <w:rFonts w:ascii="Symbol" w:hAnsi="Symbol" w:hint="default"/>
      </w:rPr>
    </w:lvl>
    <w:lvl w:ilvl="7" w:tplc="041C0003" w:tentative="1">
      <w:start w:val="1"/>
      <w:numFmt w:val="bullet"/>
      <w:lvlText w:val="o"/>
      <w:lvlJc w:val="left"/>
      <w:pPr>
        <w:ind w:left="5720" w:hanging="360"/>
      </w:pPr>
      <w:rPr>
        <w:rFonts w:ascii="Courier New" w:hAnsi="Courier New" w:cs="Courier New" w:hint="default"/>
      </w:rPr>
    </w:lvl>
    <w:lvl w:ilvl="8" w:tplc="041C0005" w:tentative="1">
      <w:start w:val="1"/>
      <w:numFmt w:val="bullet"/>
      <w:lvlText w:val=""/>
      <w:lvlJc w:val="left"/>
      <w:pPr>
        <w:ind w:left="6440" w:hanging="360"/>
      </w:pPr>
      <w:rPr>
        <w:rFonts w:ascii="Wingdings" w:hAnsi="Wingdings" w:hint="default"/>
      </w:rPr>
    </w:lvl>
  </w:abstractNum>
  <w:abstractNum w:abstractNumId="338">
    <w:nsid w:val="7DB6080B"/>
    <w:multiLevelType w:val="hybridMultilevel"/>
    <w:tmpl w:val="94F2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nsid w:val="7DBA1A1D"/>
    <w:multiLevelType w:val="hybridMultilevel"/>
    <w:tmpl w:val="AA04D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7F972653"/>
    <w:multiLevelType w:val="hybridMultilevel"/>
    <w:tmpl w:val="CCD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nsid w:val="7FB34DAD"/>
    <w:multiLevelType w:val="hybridMultilevel"/>
    <w:tmpl w:val="582C0120"/>
    <w:lvl w:ilvl="0" w:tplc="F4AADFA2">
      <w:start w:val="1"/>
      <w:numFmt w:val="bullet"/>
      <w:lvlText w:val=""/>
      <w:lvlJc w:val="left"/>
      <w:pPr>
        <w:ind w:left="720" w:hanging="360"/>
      </w:pPr>
      <w:rPr>
        <w:rFonts w:ascii="Symbol" w:hAnsi="Symbol" w:hint="default"/>
        <w:i w:val="0"/>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2">
    <w:nsid w:val="7FC57A3C"/>
    <w:multiLevelType w:val="hybridMultilevel"/>
    <w:tmpl w:val="3F68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2"/>
  </w:num>
  <w:num w:numId="2">
    <w:abstractNumId w:val="119"/>
  </w:num>
  <w:num w:numId="3">
    <w:abstractNumId w:val="0"/>
  </w:num>
  <w:num w:numId="4">
    <w:abstractNumId w:val="181"/>
  </w:num>
  <w:num w:numId="5">
    <w:abstractNumId w:val="96"/>
  </w:num>
  <w:num w:numId="6">
    <w:abstractNumId w:val="289"/>
  </w:num>
  <w:num w:numId="7">
    <w:abstractNumId w:val="342"/>
  </w:num>
  <w:num w:numId="8">
    <w:abstractNumId w:val="146"/>
  </w:num>
  <w:num w:numId="9">
    <w:abstractNumId w:val="7"/>
  </w:num>
  <w:num w:numId="10">
    <w:abstractNumId w:val="13"/>
  </w:num>
  <w:num w:numId="11">
    <w:abstractNumId w:val="127"/>
  </w:num>
  <w:num w:numId="12">
    <w:abstractNumId w:val="135"/>
  </w:num>
  <w:num w:numId="13">
    <w:abstractNumId w:val="309"/>
  </w:num>
  <w:num w:numId="14">
    <w:abstractNumId w:val="113"/>
  </w:num>
  <w:num w:numId="15">
    <w:abstractNumId w:val="248"/>
  </w:num>
  <w:num w:numId="16">
    <w:abstractNumId w:val="315"/>
  </w:num>
  <w:num w:numId="17">
    <w:abstractNumId w:val="79"/>
  </w:num>
  <w:num w:numId="18">
    <w:abstractNumId w:val="26"/>
  </w:num>
  <w:num w:numId="19">
    <w:abstractNumId w:val="252"/>
  </w:num>
  <w:num w:numId="20">
    <w:abstractNumId w:val="85"/>
  </w:num>
  <w:num w:numId="21">
    <w:abstractNumId w:val="66"/>
  </w:num>
  <w:num w:numId="22">
    <w:abstractNumId w:val="103"/>
  </w:num>
  <w:num w:numId="23">
    <w:abstractNumId w:val="338"/>
  </w:num>
  <w:num w:numId="24">
    <w:abstractNumId w:val="192"/>
  </w:num>
  <w:num w:numId="25">
    <w:abstractNumId w:val="75"/>
  </w:num>
  <w:num w:numId="26">
    <w:abstractNumId w:val="166"/>
  </w:num>
  <w:num w:numId="27">
    <w:abstractNumId w:val="80"/>
  </w:num>
  <w:num w:numId="28">
    <w:abstractNumId w:val="323"/>
  </w:num>
  <w:num w:numId="29">
    <w:abstractNumId w:val="61"/>
  </w:num>
  <w:num w:numId="30">
    <w:abstractNumId w:val="311"/>
  </w:num>
  <w:num w:numId="31">
    <w:abstractNumId w:val="92"/>
  </w:num>
  <w:num w:numId="32">
    <w:abstractNumId w:val="27"/>
  </w:num>
  <w:num w:numId="33">
    <w:abstractNumId w:val="265"/>
  </w:num>
  <w:num w:numId="34">
    <w:abstractNumId w:val="6"/>
  </w:num>
  <w:num w:numId="35">
    <w:abstractNumId w:val="227"/>
  </w:num>
  <w:num w:numId="36">
    <w:abstractNumId w:val="339"/>
  </w:num>
  <w:num w:numId="37">
    <w:abstractNumId w:val="151"/>
  </w:num>
  <w:num w:numId="38">
    <w:abstractNumId w:val="240"/>
  </w:num>
  <w:num w:numId="39">
    <w:abstractNumId w:val="275"/>
  </w:num>
  <w:num w:numId="40">
    <w:abstractNumId w:val="15"/>
  </w:num>
  <w:num w:numId="41">
    <w:abstractNumId w:val="331"/>
  </w:num>
  <w:num w:numId="42">
    <w:abstractNumId w:val="143"/>
  </w:num>
  <w:num w:numId="43">
    <w:abstractNumId w:val="329"/>
  </w:num>
  <w:num w:numId="44">
    <w:abstractNumId w:val="11"/>
  </w:num>
  <w:num w:numId="45">
    <w:abstractNumId w:val="98"/>
  </w:num>
  <w:num w:numId="46">
    <w:abstractNumId w:val="65"/>
  </w:num>
  <w:num w:numId="47">
    <w:abstractNumId w:val="35"/>
  </w:num>
  <w:num w:numId="48">
    <w:abstractNumId w:val="308"/>
  </w:num>
  <w:num w:numId="49">
    <w:abstractNumId w:val="280"/>
  </w:num>
  <w:num w:numId="50">
    <w:abstractNumId w:val="25"/>
  </w:num>
  <w:num w:numId="51">
    <w:abstractNumId w:val="287"/>
  </w:num>
  <w:num w:numId="52">
    <w:abstractNumId w:val="55"/>
  </w:num>
  <w:num w:numId="53">
    <w:abstractNumId w:val="157"/>
  </w:num>
  <w:num w:numId="54">
    <w:abstractNumId w:val="175"/>
  </w:num>
  <w:num w:numId="55">
    <w:abstractNumId w:val="39"/>
  </w:num>
  <w:num w:numId="56">
    <w:abstractNumId w:val="318"/>
  </w:num>
  <w:num w:numId="57">
    <w:abstractNumId w:val="83"/>
  </w:num>
  <w:num w:numId="58">
    <w:abstractNumId w:val="196"/>
  </w:num>
  <w:num w:numId="59">
    <w:abstractNumId w:val="93"/>
  </w:num>
  <w:num w:numId="60">
    <w:abstractNumId w:val="114"/>
  </w:num>
  <w:num w:numId="61">
    <w:abstractNumId w:val="294"/>
  </w:num>
  <w:num w:numId="62">
    <w:abstractNumId w:val="239"/>
  </w:num>
  <w:num w:numId="63">
    <w:abstractNumId w:val="18"/>
  </w:num>
  <w:num w:numId="64">
    <w:abstractNumId w:val="271"/>
  </w:num>
  <w:num w:numId="65">
    <w:abstractNumId w:val="54"/>
  </w:num>
  <w:num w:numId="66">
    <w:abstractNumId w:val="298"/>
  </w:num>
  <w:num w:numId="67">
    <w:abstractNumId w:val="87"/>
  </w:num>
  <w:num w:numId="68">
    <w:abstractNumId w:val="259"/>
  </w:num>
  <w:num w:numId="69">
    <w:abstractNumId w:val="241"/>
  </w:num>
  <w:num w:numId="70">
    <w:abstractNumId w:val="129"/>
  </w:num>
  <w:num w:numId="71">
    <w:abstractNumId w:val="8"/>
  </w:num>
  <w:num w:numId="72">
    <w:abstractNumId w:val="137"/>
  </w:num>
  <w:num w:numId="73">
    <w:abstractNumId w:val="304"/>
  </w:num>
  <w:num w:numId="74">
    <w:abstractNumId w:val="121"/>
  </w:num>
  <w:num w:numId="75">
    <w:abstractNumId w:val="215"/>
  </w:num>
  <w:num w:numId="76">
    <w:abstractNumId w:val="20"/>
  </w:num>
  <w:num w:numId="77">
    <w:abstractNumId w:val="341"/>
  </w:num>
  <w:num w:numId="78">
    <w:abstractNumId w:val="23"/>
  </w:num>
  <w:num w:numId="79">
    <w:abstractNumId w:val="14"/>
  </w:num>
  <w:num w:numId="80">
    <w:abstractNumId w:val="319"/>
  </w:num>
  <w:num w:numId="81">
    <w:abstractNumId w:val="134"/>
  </w:num>
  <w:num w:numId="82">
    <w:abstractNumId w:val="238"/>
  </w:num>
  <w:num w:numId="83">
    <w:abstractNumId w:val="214"/>
  </w:num>
  <w:num w:numId="84">
    <w:abstractNumId w:val="106"/>
  </w:num>
  <w:num w:numId="85">
    <w:abstractNumId w:val="10"/>
  </w:num>
  <w:num w:numId="86">
    <w:abstractNumId w:val="317"/>
  </w:num>
  <w:num w:numId="87">
    <w:abstractNumId w:val="197"/>
  </w:num>
  <w:num w:numId="88">
    <w:abstractNumId w:val="21"/>
  </w:num>
  <w:num w:numId="89">
    <w:abstractNumId w:val="19"/>
  </w:num>
  <w:num w:numId="90">
    <w:abstractNumId w:val="204"/>
  </w:num>
  <w:num w:numId="91">
    <w:abstractNumId w:val="266"/>
  </w:num>
  <w:num w:numId="92">
    <w:abstractNumId w:val="164"/>
  </w:num>
  <w:num w:numId="93">
    <w:abstractNumId w:val="84"/>
  </w:num>
  <w:num w:numId="94">
    <w:abstractNumId w:val="97"/>
  </w:num>
  <w:num w:numId="95">
    <w:abstractNumId w:val="120"/>
  </w:num>
  <w:num w:numId="96">
    <w:abstractNumId w:val="12"/>
  </w:num>
  <w:num w:numId="97">
    <w:abstractNumId w:val="255"/>
  </w:num>
  <w:num w:numId="98">
    <w:abstractNumId w:val="51"/>
  </w:num>
  <w:num w:numId="99">
    <w:abstractNumId w:val="274"/>
  </w:num>
  <w:num w:numId="100">
    <w:abstractNumId w:val="184"/>
  </w:num>
  <w:num w:numId="101">
    <w:abstractNumId w:val="296"/>
  </w:num>
  <w:num w:numId="102">
    <w:abstractNumId w:val="282"/>
  </w:num>
  <w:num w:numId="103">
    <w:abstractNumId w:val="233"/>
  </w:num>
  <w:num w:numId="104">
    <w:abstractNumId w:val="205"/>
  </w:num>
  <w:num w:numId="105">
    <w:abstractNumId w:val="171"/>
  </w:num>
  <w:num w:numId="106">
    <w:abstractNumId w:val="253"/>
  </w:num>
  <w:num w:numId="107">
    <w:abstractNumId w:val="211"/>
  </w:num>
  <w:num w:numId="108">
    <w:abstractNumId w:val="34"/>
  </w:num>
  <w:num w:numId="109">
    <w:abstractNumId w:val="174"/>
  </w:num>
  <w:num w:numId="110">
    <w:abstractNumId w:val="148"/>
  </w:num>
  <w:num w:numId="111">
    <w:abstractNumId w:val="307"/>
  </w:num>
  <w:num w:numId="112">
    <w:abstractNumId w:val="104"/>
  </w:num>
  <w:num w:numId="113">
    <w:abstractNumId w:val="30"/>
  </w:num>
  <w:num w:numId="114">
    <w:abstractNumId w:val="112"/>
  </w:num>
  <w:num w:numId="115">
    <w:abstractNumId w:val="218"/>
  </w:num>
  <w:num w:numId="116">
    <w:abstractNumId w:val="108"/>
  </w:num>
  <w:num w:numId="117">
    <w:abstractNumId w:val="168"/>
  </w:num>
  <w:num w:numId="118">
    <w:abstractNumId w:val="333"/>
  </w:num>
  <w:num w:numId="119">
    <w:abstractNumId w:val="170"/>
  </w:num>
  <w:num w:numId="120">
    <w:abstractNumId w:val="312"/>
  </w:num>
  <w:num w:numId="121">
    <w:abstractNumId w:val="3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2"/>
  </w:num>
  <w:num w:numId="124">
    <w:abstractNumId w:val="123"/>
  </w:num>
  <w:num w:numId="125">
    <w:abstractNumId w:val="63"/>
  </w:num>
  <w:num w:numId="126">
    <w:abstractNumId w:val="221"/>
  </w:num>
  <w:num w:numId="127">
    <w:abstractNumId w:val="24"/>
  </w:num>
  <w:num w:numId="128">
    <w:abstractNumId w:val="327"/>
  </w:num>
  <w:num w:numId="129">
    <w:abstractNumId w:val="48"/>
  </w:num>
  <w:num w:numId="130">
    <w:abstractNumId w:val="111"/>
  </w:num>
  <w:num w:numId="131">
    <w:abstractNumId w:val="295"/>
  </w:num>
  <w:num w:numId="132">
    <w:abstractNumId w:val="4"/>
  </w:num>
  <w:num w:numId="133">
    <w:abstractNumId w:val="279"/>
  </w:num>
  <w:num w:numId="134">
    <w:abstractNumId w:val="276"/>
  </w:num>
  <w:num w:numId="135">
    <w:abstractNumId w:val="284"/>
  </w:num>
  <w:num w:numId="136">
    <w:abstractNumId w:val="150"/>
  </w:num>
  <w:num w:numId="137">
    <w:abstractNumId w:val="337"/>
  </w:num>
  <w:num w:numId="138">
    <w:abstractNumId w:val="293"/>
  </w:num>
  <w:num w:numId="139">
    <w:abstractNumId w:val="90"/>
  </w:num>
  <w:num w:numId="140">
    <w:abstractNumId w:val="141"/>
  </w:num>
  <w:num w:numId="141">
    <w:abstractNumId w:val="72"/>
  </w:num>
  <w:num w:numId="142">
    <w:abstractNumId w:val="340"/>
  </w:num>
  <w:num w:numId="143">
    <w:abstractNumId w:val="77"/>
  </w:num>
  <w:num w:numId="144">
    <w:abstractNumId w:val="118"/>
  </w:num>
  <w:num w:numId="145">
    <w:abstractNumId w:val="186"/>
  </w:num>
  <w:num w:numId="146">
    <w:abstractNumId w:val="290"/>
  </w:num>
  <w:num w:numId="147">
    <w:abstractNumId w:val="217"/>
  </w:num>
  <w:num w:numId="148">
    <w:abstractNumId w:val="203"/>
  </w:num>
  <w:num w:numId="149">
    <w:abstractNumId w:val="89"/>
  </w:num>
  <w:num w:numId="150">
    <w:abstractNumId w:val="236"/>
  </w:num>
  <w:num w:numId="151">
    <w:abstractNumId w:val="158"/>
  </w:num>
  <w:num w:numId="152">
    <w:abstractNumId w:val="70"/>
  </w:num>
  <w:num w:numId="153">
    <w:abstractNumId w:val="173"/>
  </w:num>
  <w:num w:numId="154">
    <w:abstractNumId w:val="60"/>
  </w:num>
  <w:num w:numId="155">
    <w:abstractNumId w:val="314"/>
  </w:num>
  <w:num w:numId="156">
    <w:abstractNumId w:val="292"/>
  </w:num>
  <w:num w:numId="157">
    <w:abstractNumId w:val="180"/>
  </w:num>
  <w:num w:numId="158">
    <w:abstractNumId w:val="193"/>
  </w:num>
  <w:num w:numId="159">
    <w:abstractNumId w:val="220"/>
  </w:num>
  <w:num w:numId="160">
    <w:abstractNumId w:val="68"/>
  </w:num>
  <w:num w:numId="161">
    <w:abstractNumId w:val="67"/>
  </w:num>
  <w:num w:numId="162">
    <w:abstractNumId w:val="187"/>
  </w:num>
  <w:num w:numId="163">
    <w:abstractNumId w:val="302"/>
  </w:num>
  <w:num w:numId="164">
    <w:abstractNumId w:val="200"/>
  </w:num>
  <w:num w:numId="165">
    <w:abstractNumId w:val="272"/>
  </w:num>
  <w:num w:numId="166">
    <w:abstractNumId w:val="316"/>
  </w:num>
  <w:num w:numId="167">
    <w:abstractNumId w:val="57"/>
  </w:num>
  <w:num w:numId="168">
    <w:abstractNumId w:val="247"/>
  </w:num>
  <w:num w:numId="169">
    <w:abstractNumId w:val="159"/>
  </w:num>
  <w:num w:numId="170">
    <w:abstractNumId w:val="42"/>
  </w:num>
  <w:num w:numId="171">
    <w:abstractNumId w:val="130"/>
  </w:num>
  <w:num w:numId="172">
    <w:abstractNumId w:val="33"/>
  </w:num>
  <w:num w:numId="173">
    <w:abstractNumId w:val="165"/>
  </w:num>
  <w:num w:numId="174">
    <w:abstractNumId w:val="210"/>
  </w:num>
  <w:num w:numId="175">
    <w:abstractNumId w:val="222"/>
  </w:num>
  <w:num w:numId="176">
    <w:abstractNumId w:val="230"/>
  </w:num>
  <w:num w:numId="177">
    <w:abstractNumId w:val="195"/>
  </w:num>
  <w:num w:numId="178">
    <w:abstractNumId w:val="62"/>
  </w:num>
  <w:num w:numId="179">
    <w:abstractNumId w:val="100"/>
  </w:num>
  <w:num w:numId="180">
    <w:abstractNumId w:val="145"/>
  </w:num>
  <w:num w:numId="181">
    <w:abstractNumId w:val="156"/>
  </w:num>
  <w:num w:numId="182">
    <w:abstractNumId w:val="182"/>
  </w:num>
  <w:num w:numId="183">
    <w:abstractNumId w:val="244"/>
  </w:num>
  <w:num w:numId="184">
    <w:abstractNumId w:val="36"/>
  </w:num>
  <w:num w:numId="185">
    <w:abstractNumId w:val="91"/>
  </w:num>
  <w:num w:numId="186">
    <w:abstractNumId w:val="117"/>
  </w:num>
  <w:num w:numId="187">
    <w:abstractNumId w:val="207"/>
  </w:num>
  <w:num w:numId="188">
    <w:abstractNumId w:val="334"/>
  </w:num>
  <w:num w:numId="189">
    <w:abstractNumId w:val="231"/>
  </w:num>
  <w:num w:numId="190">
    <w:abstractNumId w:val="125"/>
  </w:num>
  <w:num w:numId="191">
    <w:abstractNumId w:val="194"/>
  </w:num>
  <w:num w:numId="192">
    <w:abstractNumId w:val="258"/>
  </w:num>
  <w:num w:numId="193">
    <w:abstractNumId w:val="177"/>
  </w:num>
  <w:num w:numId="194">
    <w:abstractNumId w:val="188"/>
  </w:num>
  <w:num w:numId="195">
    <w:abstractNumId w:val="17"/>
  </w:num>
  <w:num w:numId="196">
    <w:abstractNumId w:val="229"/>
  </w:num>
  <w:num w:numId="197">
    <w:abstractNumId w:val="213"/>
  </w:num>
  <w:num w:numId="198">
    <w:abstractNumId w:val="243"/>
  </w:num>
  <w:num w:numId="199">
    <w:abstractNumId w:val="237"/>
  </w:num>
  <w:num w:numId="200">
    <w:abstractNumId w:val="277"/>
  </w:num>
  <w:num w:numId="201">
    <w:abstractNumId w:val="288"/>
  </w:num>
  <w:num w:numId="202">
    <w:abstractNumId w:val="22"/>
  </w:num>
  <w:num w:numId="203">
    <w:abstractNumId w:val="297"/>
  </w:num>
  <w:num w:numId="204">
    <w:abstractNumId w:val="149"/>
  </w:num>
  <w:num w:numId="205">
    <w:abstractNumId w:val="263"/>
  </w:num>
  <w:num w:numId="206">
    <w:abstractNumId w:val="41"/>
  </w:num>
  <w:num w:numId="207">
    <w:abstractNumId w:val="69"/>
  </w:num>
  <w:num w:numId="208">
    <w:abstractNumId w:val="199"/>
  </w:num>
  <w:num w:numId="209">
    <w:abstractNumId w:val="115"/>
  </w:num>
  <w:num w:numId="210">
    <w:abstractNumId w:val="305"/>
  </w:num>
  <w:num w:numId="211">
    <w:abstractNumId w:val="169"/>
  </w:num>
  <w:num w:numId="212">
    <w:abstractNumId w:val="336"/>
  </w:num>
  <w:num w:numId="213">
    <w:abstractNumId w:val="179"/>
  </w:num>
  <w:num w:numId="214">
    <w:abstractNumId w:val="332"/>
  </w:num>
  <w:num w:numId="215">
    <w:abstractNumId w:val="321"/>
  </w:num>
  <w:num w:numId="216">
    <w:abstractNumId w:val="116"/>
  </w:num>
  <w:num w:numId="217">
    <w:abstractNumId w:val="99"/>
  </w:num>
  <w:num w:numId="218">
    <w:abstractNumId w:val="107"/>
  </w:num>
  <w:num w:numId="219">
    <w:abstractNumId w:val="225"/>
  </w:num>
  <w:num w:numId="220">
    <w:abstractNumId w:val="59"/>
  </w:num>
  <w:num w:numId="221">
    <w:abstractNumId w:val="322"/>
  </w:num>
  <w:num w:numId="222">
    <w:abstractNumId w:val="9"/>
  </w:num>
  <w:num w:numId="223">
    <w:abstractNumId w:val="160"/>
  </w:num>
  <w:num w:numId="224">
    <w:abstractNumId w:val="95"/>
  </w:num>
  <w:num w:numId="225">
    <w:abstractNumId w:val="257"/>
  </w:num>
  <w:num w:numId="226">
    <w:abstractNumId w:val="3"/>
  </w:num>
  <w:num w:numId="227">
    <w:abstractNumId w:val="216"/>
  </w:num>
  <w:num w:numId="228">
    <w:abstractNumId w:val="163"/>
  </w:num>
  <w:num w:numId="229">
    <w:abstractNumId w:val="267"/>
  </w:num>
  <w:num w:numId="230">
    <w:abstractNumId w:val="198"/>
  </w:num>
  <w:num w:numId="231">
    <w:abstractNumId w:val="191"/>
  </w:num>
  <w:num w:numId="232">
    <w:abstractNumId w:val="45"/>
  </w:num>
  <w:num w:numId="233">
    <w:abstractNumId w:val="223"/>
  </w:num>
  <w:num w:numId="234">
    <w:abstractNumId w:val="235"/>
  </w:num>
  <w:num w:numId="235">
    <w:abstractNumId w:val="251"/>
  </w:num>
  <w:num w:numId="236">
    <w:abstractNumId w:val="109"/>
  </w:num>
  <w:num w:numId="237">
    <w:abstractNumId w:val="154"/>
  </w:num>
  <w:num w:numId="238">
    <w:abstractNumId w:val="310"/>
  </w:num>
  <w:num w:numId="239">
    <w:abstractNumId w:val="226"/>
  </w:num>
  <w:num w:numId="240">
    <w:abstractNumId w:val="1"/>
  </w:num>
  <w:num w:numId="241">
    <w:abstractNumId w:val="38"/>
  </w:num>
  <w:num w:numId="242">
    <w:abstractNumId w:val="74"/>
  </w:num>
  <w:num w:numId="243">
    <w:abstractNumId w:val="232"/>
  </w:num>
  <w:num w:numId="244">
    <w:abstractNumId w:val="139"/>
  </w:num>
  <w:num w:numId="245">
    <w:abstractNumId w:val="31"/>
  </w:num>
  <w:num w:numId="246">
    <w:abstractNumId w:val="144"/>
  </w:num>
  <w:num w:numId="247">
    <w:abstractNumId w:val="245"/>
  </w:num>
  <w:num w:numId="248">
    <w:abstractNumId w:val="94"/>
  </w:num>
  <w:num w:numId="249">
    <w:abstractNumId w:val="102"/>
  </w:num>
  <w:num w:numId="250">
    <w:abstractNumId w:val="73"/>
  </w:num>
  <w:num w:numId="251">
    <w:abstractNumId w:val="224"/>
  </w:num>
  <w:num w:numId="252">
    <w:abstractNumId w:val="189"/>
  </w:num>
  <w:num w:numId="253">
    <w:abstractNumId w:val="82"/>
  </w:num>
  <w:num w:numId="254">
    <w:abstractNumId w:val="64"/>
  </w:num>
  <w:num w:numId="255">
    <w:abstractNumId w:val="138"/>
  </w:num>
  <w:num w:numId="256">
    <w:abstractNumId w:val="136"/>
  </w:num>
  <w:num w:numId="257">
    <w:abstractNumId w:val="330"/>
  </w:num>
  <w:num w:numId="258">
    <w:abstractNumId w:val="50"/>
  </w:num>
  <w:num w:numId="259">
    <w:abstractNumId w:val="234"/>
  </w:num>
  <w:num w:numId="260">
    <w:abstractNumId w:val="270"/>
  </w:num>
  <w:num w:numId="261">
    <w:abstractNumId w:val="300"/>
  </w:num>
  <w:num w:numId="262">
    <w:abstractNumId w:val="250"/>
  </w:num>
  <w:num w:numId="263">
    <w:abstractNumId w:val="242"/>
  </w:num>
  <w:num w:numId="264">
    <w:abstractNumId w:val="28"/>
  </w:num>
  <w:num w:numId="265">
    <w:abstractNumId w:val="208"/>
  </w:num>
  <w:num w:numId="266">
    <w:abstractNumId w:val="49"/>
  </w:num>
  <w:num w:numId="267">
    <w:abstractNumId w:val="202"/>
  </w:num>
  <w:num w:numId="268">
    <w:abstractNumId w:val="291"/>
  </w:num>
  <w:num w:numId="269">
    <w:abstractNumId w:val="47"/>
  </w:num>
  <w:num w:numId="270">
    <w:abstractNumId w:val="325"/>
  </w:num>
  <w:num w:numId="271">
    <w:abstractNumId w:val="256"/>
  </w:num>
  <w:num w:numId="272">
    <w:abstractNumId w:val="176"/>
  </w:num>
  <w:num w:numId="273">
    <w:abstractNumId w:val="178"/>
  </w:num>
  <w:num w:numId="274">
    <w:abstractNumId w:val="273"/>
  </w:num>
  <w:num w:numId="275">
    <w:abstractNumId w:val="301"/>
  </w:num>
  <w:num w:numId="276">
    <w:abstractNumId w:val="37"/>
  </w:num>
  <w:num w:numId="277">
    <w:abstractNumId w:val="124"/>
  </w:num>
  <w:num w:numId="278">
    <w:abstractNumId w:val="260"/>
  </w:num>
  <w:num w:numId="279">
    <w:abstractNumId w:val="147"/>
  </w:num>
  <w:num w:numId="280">
    <w:abstractNumId w:val="40"/>
  </w:num>
  <w:num w:numId="281">
    <w:abstractNumId w:val="281"/>
  </w:num>
  <w:num w:numId="282">
    <w:abstractNumId w:val="313"/>
  </w:num>
  <w:num w:numId="283">
    <w:abstractNumId w:val="5"/>
  </w:num>
  <w:num w:numId="284">
    <w:abstractNumId w:val="132"/>
  </w:num>
  <w:num w:numId="285">
    <w:abstractNumId w:val="101"/>
  </w:num>
  <w:num w:numId="286">
    <w:abstractNumId w:val="155"/>
  </w:num>
  <w:num w:numId="287">
    <w:abstractNumId w:val="46"/>
  </w:num>
  <w:num w:numId="288">
    <w:abstractNumId w:val="44"/>
  </w:num>
  <w:num w:numId="289">
    <w:abstractNumId w:val="16"/>
  </w:num>
  <w:num w:numId="290">
    <w:abstractNumId w:val="283"/>
  </w:num>
  <w:num w:numId="291">
    <w:abstractNumId w:val="268"/>
  </w:num>
  <w:num w:numId="292">
    <w:abstractNumId w:val="43"/>
  </w:num>
  <w:num w:numId="293">
    <w:abstractNumId w:val="167"/>
  </w:num>
  <w:num w:numId="294">
    <w:abstractNumId w:val="86"/>
  </w:num>
  <w:num w:numId="295">
    <w:abstractNumId w:val="324"/>
  </w:num>
  <w:num w:numId="296">
    <w:abstractNumId w:val="185"/>
  </w:num>
  <w:num w:numId="297">
    <w:abstractNumId w:val="126"/>
  </w:num>
  <w:num w:numId="298">
    <w:abstractNumId w:val="269"/>
  </w:num>
  <w:num w:numId="299">
    <w:abstractNumId w:val="140"/>
  </w:num>
  <w:num w:numId="300">
    <w:abstractNumId w:val="32"/>
  </w:num>
  <w:num w:numId="301">
    <w:abstractNumId w:val="264"/>
  </w:num>
  <w:num w:numId="302">
    <w:abstractNumId w:val="246"/>
  </w:num>
  <w:num w:numId="303">
    <w:abstractNumId w:val="29"/>
  </w:num>
  <w:num w:numId="304">
    <w:abstractNumId w:val="128"/>
  </w:num>
  <w:num w:numId="305">
    <w:abstractNumId w:val="228"/>
  </w:num>
  <w:num w:numId="306">
    <w:abstractNumId w:val="105"/>
  </w:num>
  <w:num w:numId="307">
    <w:abstractNumId w:val="76"/>
  </w:num>
  <w:num w:numId="308">
    <w:abstractNumId w:val="190"/>
  </w:num>
  <w:num w:numId="309">
    <w:abstractNumId w:val="153"/>
  </w:num>
  <w:num w:numId="310">
    <w:abstractNumId w:val="78"/>
  </w:num>
  <w:num w:numId="311">
    <w:abstractNumId w:val="71"/>
  </w:num>
  <w:num w:numId="312">
    <w:abstractNumId w:val="261"/>
  </w:num>
  <w:num w:numId="313">
    <w:abstractNumId w:val="81"/>
  </w:num>
  <w:num w:numId="314">
    <w:abstractNumId w:val="254"/>
  </w:num>
  <w:num w:numId="315">
    <w:abstractNumId w:val="183"/>
  </w:num>
  <w:num w:numId="316">
    <w:abstractNumId w:val="172"/>
  </w:num>
  <w:num w:numId="317">
    <w:abstractNumId w:val="286"/>
  </w:num>
  <w:num w:numId="318">
    <w:abstractNumId w:val="58"/>
  </w:num>
  <w:num w:numId="319">
    <w:abstractNumId w:val="53"/>
  </w:num>
  <w:num w:numId="320">
    <w:abstractNumId w:val="278"/>
  </w:num>
  <w:num w:numId="321">
    <w:abstractNumId w:val="303"/>
  </w:num>
  <w:num w:numId="322">
    <w:abstractNumId w:val="2"/>
  </w:num>
  <w:num w:numId="323">
    <w:abstractNumId w:val="131"/>
  </w:num>
  <w:num w:numId="324">
    <w:abstractNumId w:val="209"/>
  </w:num>
  <w:num w:numId="325">
    <w:abstractNumId w:val="152"/>
  </w:num>
  <w:num w:numId="326">
    <w:abstractNumId w:val="328"/>
  </w:num>
  <w:num w:numId="327">
    <w:abstractNumId w:val="335"/>
  </w:num>
  <w:num w:numId="328">
    <w:abstractNumId w:val="299"/>
  </w:num>
  <w:num w:numId="329">
    <w:abstractNumId w:val="306"/>
  </w:num>
  <w:num w:numId="330">
    <w:abstractNumId w:val="110"/>
  </w:num>
  <w:num w:numId="331">
    <w:abstractNumId w:val="262"/>
  </w:num>
  <w:num w:numId="332">
    <w:abstractNumId w:val="206"/>
  </w:num>
  <w:num w:numId="333">
    <w:abstractNumId w:val="201"/>
  </w:num>
  <w:num w:numId="334">
    <w:abstractNumId w:val="133"/>
  </w:num>
  <w:num w:numId="335">
    <w:abstractNumId w:val="249"/>
  </w:num>
  <w:num w:numId="336">
    <w:abstractNumId w:val="285"/>
  </w:num>
  <w:num w:numId="337">
    <w:abstractNumId w:val="142"/>
  </w:num>
  <w:num w:numId="338">
    <w:abstractNumId w:val="161"/>
  </w:num>
  <w:num w:numId="339">
    <w:abstractNumId w:val="56"/>
  </w:num>
  <w:num w:numId="340">
    <w:abstractNumId w:val="212"/>
  </w:num>
  <w:num w:numId="341">
    <w:abstractNumId w:val="52"/>
  </w:num>
  <w:num w:numId="342">
    <w:abstractNumId w:val="219"/>
  </w:num>
  <w:num w:numId="343">
    <w:abstractNumId w:val="326"/>
  </w:num>
  <w:numIdMacAtCleanup w:val="3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62"/>
    <w:rsid w:val="00154757"/>
    <w:rsid w:val="003A2D0C"/>
    <w:rsid w:val="003B23F9"/>
    <w:rsid w:val="003C7BC0"/>
    <w:rsid w:val="00466D1B"/>
    <w:rsid w:val="006D4064"/>
    <w:rsid w:val="0081172C"/>
    <w:rsid w:val="009E0488"/>
    <w:rsid w:val="00AA13C0"/>
    <w:rsid w:val="00B65316"/>
    <w:rsid w:val="00D146C7"/>
    <w:rsid w:val="00E01E84"/>
    <w:rsid w:val="00E83B83"/>
    <w:rsid w:val="00F30006"/>
    <w:rsid w:val="00FF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996A491-505D-4B75-9F48-5470205B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962"/>
    <w:pPr>
      <w:spacing w:after="120" w:line="264" w:lineRule="auto"/>
    </w:pPr>
    <w:rPr>
      <w:rFonts w:eastAsiaTheme="minorEastAsia"/>
      <w:sz w:val="20"/>
      <w:szCs w:val="20"/>
      <w:lang w:val="sq-AL"/>
    </w:rPr>
  </w:style>
  <w:style w:type="paragraph" w:styleId="Heading1">
    <w:name w:val="heading 1"/>
    <w:basedOn w:val="Normal"/>
    <w:next w:val="Normal"/>
    <w:link w:val="Heading1Char"/>
    <w:uiPriority w:val="9"/>
    <w:qFormat/>
    <w:rsid w:val="00FF4962"/>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496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FF496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FF496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FF496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FF496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FF4962"/>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rsid w:val="00FF496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F496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962"/>
    <w:rPr>
      <w:rFonts w:asciiTheme="majorHAnsi" w:eastAsiaTheme="majorEastAsia" w:hAnsiTheme="majorHAnsi" w:cstheme="majorBidi"/>
      <w:color w:val="2E74B5" w:themeColor="accent1" w:themeShade="BF"/>
      <w:sz w:val="32"/>
      <w:szCs w:val="32"/>
      <w:lang w:val="sq-AL"/>
    </w:rPr>
  </w:style>
  <w:style w:type="character" w:customStyle="1" w:styleId="Heading2Char">
    <w:name w:val="Heading 2 Char"/>
    <w:basedOn w:val="DefaultParagraphFont"/>
    <w:link w:val="Heading2"/>
    <w:uiPriority w:val="9"/>
    <w:rsid w:val="00FF4962"/>
    <w:rPr>
      <w:rFonts w:asciiTheme="majorHAnsi" w:eastAsiaTheme="majorEastAsia" w:hAnsiTheme="majorHAnsi" w:cstheme="majorBidi"/>
      <w:color w:val="404040" w:themeColor="text1" w:themeTint="BF"/>
      <w:sz w:val="28"/>
      <w:szCs w:val="28"/>
      <w:lang w:val="sq-AL"/>
    </w:rPr>
  </w:style>
  <w:style w:type="character" w:customStyle="1" w:styleId="Heading3Char">
    <w:name w:val="Heading 3 Char"/>
    <w:basedOn w:val="DefaultParagraphFont"/>
    <w:link w:val="Heading3"/>
    <w:uiPriority w:val="9"/>
    <w:rsid w:val="00FF4962"/>
    <w:rPr>
      <w:rFonts w:asciiTheme="majorHAnsi" w:eastAsiaTheme="majorEastAsia" w:hAnsiTheme="majorHAnsi" w:cstheme="majorBidi"/>
      <w:color w:val="44546A" w:themeColor="text2"/>
      <w:sz w:val="24"/>
      <w:szCs w:val="24"/>
      <w:lang w:val="sq-AL"/>
    </w:rPr>
  </w:style>
  <w:style w:type="character" w:customStyle="1" w:styleId="Heading4Char">
    <w:name w:val="Heading 4 Char"/>
    <w:basedOn w:val="DefaultParagraphFont"/>
    <w:link w:val="Heading4"/>
    <w:uiPriority w:val="9"/>
    <w:rsid w:val="00FF4962"/>
    <w:rPr>
      <w:rFonts w:asciiTheme="majorHAnsi" w:eastAsiaTheme="majorEastAsia" w:hAnsiTheme="majorHAnsi" w:cstheme="majorBidi"/>
      <w:lang w:val="sq-AL"/>
    </w:rPr>
  </w:style>
  <w:style w:type="character" w:customStyle="1" w:styleId="Heading5Char">
    <w:name w:val="Heading 5 Char"/>
    <w:basedOn w:val="DefaultParagraphFont"/>
    <w:link w:val="Heading5"/>
    <w:uiPriority w:val="9"/>
    <w:rsid w:val="00FF4962"/>
    <w:rPr>
      <w:rFonts w:asciiTheme="majorHAnsi" w:eastAsiaTheme="majorEastAsia" w:hAnsiTheme="majorHAnsi" w:cstheme="majorBidi"/>
      <w:color w:val="44546A" w:themeColor="text2"/>
      <w:lang w:val="sq-AL"/>
    </w:rPr>
  </w:style>
  <w:style w:type="character" w:customStyle="1" w:styleId="Heading6Char">
    <w:name w:val="Heading 6 Char"/>
    <w:basedOn w:val="DefaultParagraphFont"/>
    <w:link w:val="Heading6"/>
    <w:uiPriority w:val="9"/>
    <w:rsid w:val="00FF4962"/>
    <w:rPr>
      <w:rFonts w:asciiTheme="majorHAnsi" w:eastAsiaTheme="majorEastAsia" w:hAnsiTheme="majorHAnsi" w:cstheme="majorBidi"/>
      <w:i/>
      <w:iCs/>
      <w:color w:val="44546A" w:themeColor="text2"/>
      <w:sz w:val="21"/>
      <w:szCs w:val="21"/>
      <w:lang w:val="sq-AL"/>
    </w:rPr>
  </w:style>
  <w:style w:type="character" w:customStyle="1" w:styleId="Heading7Char">
    <w:name w:val="Heading 7 Char"/>
    <w:basedOn w:val="DefaultParagraphFont"/>
    <w:link w:val="Heading7"/>
    <w:uiPriority w:val="9"/>
    <w:rsid w:val="00FF4962"/>
    <w:rPr>
      <w:rFonts w:asciiTheme="majorHAnsi" w:eastAsiaTheme="majorEastAsia" w:hAnsiTheme="majorHAnsi" w:cstheme="majorBidi"/>
      <w:i/>
      <w:iCs/>
      <w:color w:val="1F4E79" w:themeColor="accent1" w:themeShade="80"/>
      <w:sz w:val="21"/>
      <w:szCs w:val="21"/>
      <w:lang w:val="sq-AL"/>
    </w:rPr>
  </w:style>
  <w:style w:type="character" w:customStyle="1" w:styleId="Heading8Char">
    <w:name w:val="Heading 8 Char"/>
    <w:basedOn w:val="DefaultParagraphFont"/>
    <w:link w:val="Heading8"/>
    <w:uiPriority w:val="9"/>
    <w:rsid w:val="00FF4962"/>
    <w:rPr>
      <w:rFonts w:asciiTheme="majorHAnsi" w:eastAsiaTheme="majorEastAsia" w:hAnsiTheme="majorHAnsi" w:cstheme="majorBidi"/>
      <w:b/>
      <w:bCs/>
      <w:color w:val="44546A" w:themeColor="text2"/>
      <w:sz w:val="20"/>
      <w:szCs w:val="20"/>
      <w:lang w:val="sq-AL"/>
    </w:rPr>
  </w:style>
  <w:style w:type="character" w:customStyle="1" w:styleId="Heading9Char">
    <w:name w:val="Heading 9 Char"/>
    <w:basedOn w:val="DefaultParagraphFont"/>
    <w:link w:val="Heading9"/>
    <w:uiPriority w:val="9"/>
    <w:semiHidden/>
    <w:rsid w:val="00FF4962"/>
    <w:rPr>
      <w:rFonts w:asciiTheme="majorHAnsi" w:eastAsiaTheme="majorEastAsia" w:hAnsiTheme="majorHAnsi" w:cstheme="majorBidi"/>
      <w:b/>
      <w:bCs/>
      <w:i/>
      <w:iCs/>
      <w:color w:val="44546A" w:themeColor="text2"/>
      <w:sz w:val="20"/>
      <w:szCs w:val="20"/>
      <w:lang w:val="sq-AL"/>
    </w:rPr>
  </w:style>
  <w:style w:type="character" w:styleId="Hyperlink">
    <w:name w:val="Hyperlink"/>
    <w:basedOn w:val="DefaultParagraphFont"/>
    <w:uiPriority w:val="99"/>
    <w:unhideWhenUsed/>
    <w:rsid w:val="00FF4962"/>
    <w:rPr>
      <w:color w:val="0000FF"/>
      <w:u w:val="single"/>
    </w:rPr>
  </w:style>
  <w:style w:type="paragraph" w:styleId="TOC1">
    <w:name w:val="toc 1"/>
    <w:basedOn w:val="Normal"/>
    <w:next w:val="Normal"/>
    <w:autoRedefine/>
    <w:uiPriority w:val="39"/>
    <w:unhideWhenUsed/>
    <w:qFormat/>
    <w:rsid w:val="00FF4962"/>
    <w:pPr>
      <w:tabs>
        <w:tab w:val="left" w:pos="540"/>
        <w:tab w:val="left" w:pos="3464"/>
        <w:tab w:val="right" w:leader="dot" w:pos="9350"/>
      </w:tabs>
      <w:spacing w:after="0" w:line="240" w:lineRule="auto"/>
      <w:ind w:left="360" w:hanging="360"/>
    </w:pPr>
    <w:rPr>
      <w:rFonts w:ascii="Book Antiqua" w:hAnsi="Book Antiqua"/>
      <w:b/>
      <w:noProof/>
    </w:rPr>
  </w:style>
  <w:style w:type="paragraph" w:customStyle="1" w:styleId="Default">
    <w:name w:val="Default"/>
    <w:rsid w:val="00FF49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fn,single space,footnote text,FOOTNOTES,Footnote Text Blue,Footnote Text Char1,Footnote Text Char Char,Char,Char Char Char,Char Char Char Char,Char Char Char Char Char Char,Footnote Text Char2 Char,Footnote Text Char1 Char Char,Fußnote,ft"/>
    <w:basedOn w:val="Normal"/>
    <w:link w:val="FootnoteTextChar"/>
    <w:uiPriority w:val="99"/>
    <w:unhideWhenUsed/>
    <w:rsid w:val="00FF4962"/>
    <w:pPr>
      <w:spacing w:after="0" w:line="240" w:lineRule="auto"/>
    </w:pPr>
  </w:style>
  <w:style w:type="character" w:customStyle="1" w:styleId="FootnoteTextChar">
    <w:name w:val="Footnote Text Char"/>
    <w:aliases w:val="fn Char,single space Char,footnote text Char,FOOTNOTES Char,Footnote Text Blue Char,Footnote Text Char1 Char,Footnote Text Char Char Char,Char Char,Char Char Char Char1,Char Char Char Char Char,Char Char Char Char Char Char Char"/>
    <w:basedOn w:val="DefaultParagraphFont"/>
    <w:link w:val="FootnoteText"/>
    <w:uiPriority w:val="99"/>
    <w:rsid w:val="00FF4962"/>
    <w:rPr>
      <w:rFonts w:eastAsiaTheme="minorEastAsia"/>
      <w:sz w:val="20"/>
      <w:szCs w:val="20"/>
      <w:lang w:val="sq-AL"/>
    </w:rPr>
  </w:style>
  <w:style w:type="character" w:styleId="FootnoteReference">
    <w:name w:val="footnote reference"/>
    <w:aliases w:val="Footnote Reference Number,Footnote Reference_LVL6,Footnote Reference_LVL61,Footnote Reference_LVL62,Footnote Reference_LVL63,Footnote Reference_LVL64,fr,ftref,Ref,de nota al pie,Rabbani Footnote,BVI fnr,сноска Char Char,16 Point"/>
    <w:basedOn w:val="DefaultParagraphFont"/>
    <w:link w:val="Char"/>
    <w:uiPriority w:val="99"/>
    <w:unhideWhenUsed/>
    <w:rsid w:val="00FF4962"/>
    <w:rPr>
      <w:vertAlign w:val="superscript"/>
    </w:r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Normal"/>
    <w:link w:val="FootnoteReference"/>
    <w:uiPriority w:val="99"/>
    <w:rsid w:val="00FF4962"/>
    <w:pPr>
      <w:spacing w:after="160" w:line="240" w:lineRule="exact"/>
    </w:pPr>
    <w:rPr>
      <w:rFonts w:eastAsiaTheme="minorHAnsi"/>
      <w:sz w:val="22"/>
      <w:szCs w:val="22"/>
      <w:vertAlign w:val="superscript"/>
      <w:lang w:val="en-US"/>
    </w:rPr>
  </w:style>
  <w:style w:type="paragraph" w:styleId="BalloonText">
    <w:name w:val="Balloon Text"/>
    <w:basedOn w:val="Normal"/>
    <w:link w:val="BalloonTextChar"/>
    <w:uiPriority w:val="99"/>
    <w:unhideWhenUsed/>
    <w:rsid w:val="00FF4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F4962"/>
    <w:rPr>
      <w:rFonts w:ascii="Tahoma" w:eastAsiaTheme="minorEastAsia" w:hAnsi="Tahoma" w:cs="Tahoma"/>
      <w:sz w:val="16"/>
      <w:szCs w:val="16"/>
      <w:lang w:val="sq-AL"/>
    </w:rPr>
  </w:style>
  <w:style w:type="character" w:styleId="FollowedHyperlink">
    <w:name w:val="FollowedHyperlink"/>
    <w:basedOn w:val="DefaultParagraphFont"/>
    <w:uiPriority w:val="99"/>
    <w:semiHidden/>
    <w:unhideWhenUsed/>
    <w:rsid w:val="00FF4962"/>
    <w:rPr>
      <w:color w:val="800080"/>
      <w:u w:val="single"/>
    </w:rPr>
  </w:style>
  <w:style w:type="paragraph" w:customStyle="1" w:styleId="font5">
    <w:name w:val="font5"/>
    <w:basedOn w:val="Normal"/>
    <w:rsid w:val="00FF4962"/>
    <w:pPr>
      <w:spacing w:before="100" w:beforeAutospacing="1" w:after="100" w:afterAutospacing="1" w:line="240" w:lineRule="auto"/>
    </w:pPr>
    <w:rPr>
      <w:rFonts w:ascii="Book Antiqua" w:eastAsia="Times New Roman" w:hAnsi="Book Antiqua" w:cs="Times New Roman"/>
      <w:color w:val="000000"/>
      <w:sz w:val="18"/>
      <w:szCs w:val="18"/>
    </w:rPr>
  </w:style>
  <w:style w:type="paragraph" w:customStyle="1" w:styleId="font6">
    <w:name w:val="font6"/>
    <w:basedOn w:val="Normal"/>
    <w:rsid w:val="00FF4962"/>
    <w:pPr>
      <w:spacing w:before="100" w:beforeAutospacing="1" w:after="100" w:afterAutospacing="1" w:line="240" w:lineRule="auto"/>
    </w:pPr>
    <w:rPr>
      <w:rFonts w:ascii="Book Antiqua" w:eastAsia="Times New Roman" w:hAnsi="Book Antiqua" w:cs="Times New Roman"/>
      <w:color w:val="000000"/>
      <w:sz w:val="18"/>
      <w:szCs w:val="18"/>
    </w:rPr>
  </w:style>
  <w:style w:type="paragraph" w:customStyle="1" w:styleId="font7">
    <w:name w:val="font7"/>
    <w:basedOn w:val="Normal"/>
    <w:rsid w:val="00FF4962"/>
    <w:pPr>
      <w:spacing w:before="100" w:beforeAutospacing="1" w:after="100" w:afterAutospacing="1" w:line="240" w:lineRule="auto"/>
    </w:pPr>
    <w:rPr>
      <w:rFonts w:ascii="Book Antiqua" w:eastAsia="Times New Roman" w:hAnsi="Book Antiqua" w:cs="Times New Roman"/>
      <w:sz w:val="18"/>
      <w:szCs w:val="18"/>
    </w:rPr>
  </w:style>
  <w:style w:type="paragraph" w:customStyle="1" w:styleId="font8">
    <w:name w:val="font8"/>
    <w:basedOn w:val="Normal"/>
    <w:rsid w:val="00FF4962"/>
    <w:pPr>
      <w:spacing w:before="100" w:beforeAutospacing="1" w:after="100" w:afterAutospacing="1" w:line="240" w:lineRule="auto"/>
    </w:pPr>
    <w:rPr>
      <w:rFonts w:ascii="Book Antiqua" w:eastAsia="Times New Roman" w:hAnsi="Book Antiqua" w:cs="Times New Roman"/>
      <w:b/>
      <w:bCs/>
      <w:color w:val="000000"/>
      <w:sz w:val="18"/>
      <w:szCs w:val="18"/>
    </w:rPr>
  </w:style>
  <w:style w:type="paragraph" w:customStyle="1" w:styleId="font9">
    <w:name w:val="font9"/>
    <w:basedOn w:val="Normal"/>
    <w:rsid w:val="00FF4962"/>
    <w:pPr>
      <w:spacing w:before="100" w:beforeAutospacing="1" w:after="100" w:afterAutospacing="1" w:line="240" w:lineRule="auto"/>
    </w:pPr>
    <w:rPr>
      <w:rFonts w:ascii="Book Antiqua" w:eastAsia="Times New Roman" w:hAnsi="Book Antiqua" w:cs="Times New Roman"/>
      <w:b/>
      <w:bCs/>
      <w:sz w:val="18"/>
      <w:szCs w:val="18"/>
    </w:rPr>
  </w:style>
  <w:style w:type="paragraph" w:customStyle="1" w:styleId="font10">
    <w:name w:val="font10"/>
    <w:basedOn w:val="Normal"/>
    <w:rsid w:val="00FF4962"/>
    <w:pPr>
      <w:spacing w:before="100" w:beforeAutospacing="1" w:after="100" w:afterAutospacing="1" w:line="240" w:lineRule="auto"/>
    </w:pPr>
    <w:rPr>
      <w:rFonts w:ascii="Book Antiqua" w:eastAsia="Times New Roman" w:hAnsi="Book Antiqua" w:cs="Times New Roman"/>
      <w:color w:val="FF0000"/>
      <w:sz w:val="18"/>
      <w:szCs w:val="18"/>
    </w:rPr>
  </w:style>
  <w:style w:type="paragraph" w:customStyle="1" w:styleId="font11">
    <w:name w:val="font11"/>
    <w:basedOn w:val="Normal"/>
    <w:rsid w:val="00FF4962"/>
    <w:pPr>
      <w:spacing w:before="100" w:beforeAutospacing="1" w:after="100" w:afterAutospacing="1" w:line="240" w:lineRule="auto"/>
    </w:pPr>
    <w:rPr>
      <w:rFonts w:ascii="Book Antiqua" w:eastAsia="Times New Roman" w:hAnsi="Book Antiqua" w:cs="Times New Roman"/>
      <w:color w:val="FF0000"/>
    </w:rPr>
  </w:style>
  <w:style w:type="paragraph" w:customStyle="1" w:styleId="font12">
    <w:name w:val="font12"/>
    <w:basedOn w:val="Normal"/>
    <w:rsid w:val="00FF4962"/>
    <w:pPr>
      <w:spacing w:before="100" w:beforeAutospacing="1" w:after="100" w:afterAutospacing="1" w:line="240" w:lineRule="auto"/>
    </w:pPr>
    <w:rPr>
      <w:rFonts w:ascii="Book Antiqua" w:eastAsia="Times New Roman" w:hAnsi="Book Antiqua" w:cs="Times New Roman"/>
      <w:color w:val="FF0000"/>
    </w:rPr>
  </w:style>
  <w:style w:type="paragraph" w:customStyle="1" w:styleId="font13">
    <w:name w:val="font13"/>
    <w:basedOn w:val="Normal"/>
    <w:rsid w:val="00FF4962"/>
    <w:pPr>
      <w:spacing w:before="100" w:beforeAutospacing="1" w:after="100" w:afterAutospacing="1" w:line="240" w:lineRule="auto"/>
    </w:pPr>
    <w:rPr>
      <w:rFonts w:ascii="Book Antiqua" w:eastAsia="Times New Roman" w:hAnsi="Book Antiqua" w:cs="Times New Roman"/>
      <w:color w:val="FF0000"/>
      <w:sz w:val="18"/>
      <w:szCs w:val="18"/>
    </w:rPr>
  </w:style>
  <w:style w:type="paragraph" w:customStyle="1" w:styleId="font14">
    <w:name w:val="font14"/>
    <w:basedOn w:val="Normal"/>
    <w:rsid w:val="00FF4962"/>
    <w:pPr>
      <w:spacing w:before="100" w:beforeAutospacing="1" w:after="100" w:afterAutospacing="1" w:line="240" w:lineRule="auto"/>
    </w:pPr>
    <w:rPr>
      <w:rFonts w:ascii="Calibri" w:eastAsia="Times New Roman" w:hAnsi="Calibri" w:cs="Calibri"/>
      <w:sz w:val="18"/>
      <w:szCs w:val="18"/>
    </w:rPr>
  </w:style>
  <w:style w:type="paragraph" w:customStyle="1" w:styleId="font15">
    <w:name w:val="font15"/>
    <w:basedOn w:val="Normal"/>
    <w:rsid w:val="00FF4962"/>
    <w:pPr>
      <w:spacing w:before="100" w:beforeAutospacing="1" w:after="100" w:afterAutospacing="1" w:line="240" w:lineRule="auto"/>
    </w:pPr>
    <w:rPr>
      <w:rFonts w:ascii="Book Antiqua" w:eastAsia="Times New Roman" w:hAnsi="Book Antiqua" w:cs="Times New Roman"/>
      <w:color w:val="339966"/>
      <w:sz w:val="18"/>
      <w:szCs w:val="18"/>
    </w:rPr>
  </w:style>
  <w:style w:type="paragraph" w:customStyle="1" w:styleId="font16">
    <w:name w:val="font16"/>
    <w:basedOn w:val="Normal"/>
    <w:rsid w:val="00FF4962"/>
    <w:pPr>
      <w:spacing w:before="100" w:beforeAutospacing="1" w:after="100" w:afterAutospacing="1" w:line="240" w:lineRule="auto"/>
    </w:pPr>
    <w:rPr>
      <w:rFonts w:ascii="Book Antiqua" w:eastAsia="Times New Roman" w:hAnsi="Book Antiqua" w:cs="Times New Roman"/>
      <w:color w:val="000000"/>
    </w:rPr>
  </w:style>
  <w:style w:type="paragraph" w:customStyle="1" w:styleId="xl63">
    <w:name w:val="xl63"/>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64">
    <w:name w:val="xl64"/>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65">
    <w:name w:val="xl65"/>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66">
    <w:name w:val="xl66"/>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67">
    <w:name w:val="xl67"/>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68">
    <w:name w:val="xl68"/>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69">
    <w:name w:val="xl69"/>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70">
    <w:name w:val="xl70"/>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71">
    <w:name w:val="xl71"/>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72">
    <w:name w:val="xl72"/>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73">
    <w:name w:val="xl73"/>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74">
    <w:name w:val="xl74"/>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75">
    <w:name w:val="xl75"/>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76">
    <w:name w:val="xl76"/>
    <w:basedOn w:val="Normal"/>
    <w:rsid w:val="00FF4962"/>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77">
    <w:name w:val="xl77"/>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78">
    <w:name w:val="xl78"/>
    <w:basedOn w:val="Normal"/>
    <w:rsid w:val="00FF49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FF496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0">
    <w:name w:val="xl80"/>
    <w:basedOn w:val="Normal"/>
    <w:rsid w:val="00FF49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Book Antiqua" w:eastAsia="Times New Roman" w:hAnsi="Book Antiqua" w:cs="Times New Roman"/>
      <w:b/>
      <w:bCs/>
      <w:sz w:val="18"/>
      <w:szCs w:val="18"/>
    </w:rPr>
  </w:style>
  <w:style w:type="paragraph" w:customStyle="1" w:styleId="xl81">
    <w:name w:val="xl81"/>
    <w:basedOn w:val="Normal"/>
    <w:rsid w:val="00FF49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Book Antiqua" w:eastAsia="Times New Roman" w:hAnsi="Book Antiqua" w:cs="Times New Roman"/>
      <w:b/>
      <w:bCs/>
      <w:color w:val="000000"/>
      <w:sz w:val="18"/>
      <w:szCs w:val="18"/>
    </w:rPr>
  </w:style>
  <w:style w:type="paragraph" w:customStyle="1" w:styleId="xl82">
    <w:name w:val="xl82"/>
    <w:basedOn w:val="Normal"/>
    <w:rsid w:val="00FF49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Book Antiqua" w:eastAsia="Times New Roman" w:hAnsi="Book Antiqua" w:cs="Times New Roman"/>
      <w:b/>
      <w:bCs/>
      <w:color w:val="000000"/>
      <w:sz w:val="18"/>
      <w:szCs w:val="18"/>
    </w:rPr>
  </w:style>
  <w:style w:type="paragraph" w:customStyle="1" w:styleId="xl83">
    <w:name w:val="xl83"/>
    <w:basedOn w:val="Normal"/>
    <w:rsid w:val="00FF49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Book Antiqua" w:eastAsia="Times New Roman" w:hAnsi="Book Antiqua" w:cs="Times New Roman"/>
      <w:b/>
      <w:bCs/>
      <w:sz w:val="18"/>
      <w:szCs w:val="18"/>
    </w:rPr>
  </w:style>
  <w:style w:type="paragraph" w:customStyle="1" w:styleId="xl84">
    <w:name w:val="xl84"/>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85">
    <w:name w:val="xl85"/>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86">
    <w:name w:val="xl86"/>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87">
    <w:name w:val="xl87"/>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88">
    <w:name w:val="xl88"/>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89">
    <w:name w:val="xl89"/>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90">
    <w:name w:val="xl90"/>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91">
    <w:name w:val="xl91"/>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92">
    <w:name w:val="xl92"/>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93">
    <w:name w:val="xl93"/>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94">
    <w:name w:val="xl94"/>
    <w:basedOn w:val="Normal"/>
    <w:rsid w:val="00FF4962"/>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5">
    <w:name w:val="xl95"/>
    <w:basedOn w:val="Normal"/>
    <w:rsid w:val="00FF4962"/>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6">
    <w:name w:val="xl96"/>
    <w:basedOn w:val="Normal"/>
    <w:rsid w:val="00FF4962"/>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98">
    <w:name w:val="xl98"/>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99">
    <w:name w:val="xl99"/>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00">
    <w:name w:val="xl100"/>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01">
    <w:name w:val="xl101"/>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02">
    <w:name w:val="xl102"/>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03">
    <w:name w:val="xl103"/>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04">
    <w:name w:val="xl104"/>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105">
    <w:name w:val="xl105"/>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06">
    <w:name w:val="xl106"/>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07">
    <w:name w:val="xl107"/>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08">
    <w:name w:val="xl108"/>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color w:val="E46D0A"/>
      <w:sz w:val="18"/>
      <w:szCs w:val="18"/>
    </w:rPr>
  </w:style>
  <w:style w:type="paragraph" w:customStyle="1" w:styleId="xl109">
    <w:name w:val="xl109"/>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E46D0A"/>
      <w:sz w:val="18"/>
      <w:szCs w:val="18"/>
    </w:rPr>
  </w:style>
  <w:style w:type="paragraph" w:customStyle="1" w:styleId="xl110">
    <w:name w:val="xl110"/>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11">
    <w:name w:val="xl111"/>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12">
    <w:name w:val="xl112"/>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13">
    <w:name w:val="xl113"/>
    <w:basedOn w:val="Normal"/>
    <w:rsid w:val="00FF496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Book Antiqua" w:eastAsia="Times New Roman" w:hAnsi="Book Antiqua" w:cs="Times New Roman"/>
      <w:b/>
      <w:bCs/>
      <w:sz w:val="18"/>
      <w:szCs w:val="18"/>
    </w:rPr>
  </w:style>
  <w:style w:type="paragraph" w:customStyle="1" w:styleId="xl114">
    <w:name w:val="xl114"/>
    <w:basedOn w:val="Normal"/>
    <w:rsid w:val="00FF496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15">
    <w:name w:val="xl115"/>
    <w:basedOn w:val="Normal"/>
    <w:rsid w:val="00FF496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16">
    <w:name w:val="xl116"/>
    <w:basedOn w:val="Normal"/>
    <w:rsid w:val="00FF496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117">
    <w:name w:val="xl117"/>
    <w:basedOn w:val="Normal"/>
    <w:rsid w:val="00FF496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118">
    <w:name w:val="xl118"/>
    <w:basedOn w:val="Normal"/>
    <w:rsid w:val="00FF496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19">
    <w:name w:val="xl119"/>
    <w:basedOn w:val="Normal"/>
    <w:rsid w:val="00FF4962"/>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20">
    <w:name w:val="xl120"/>
    <w:basedOn w:val="Normal"/>
    <w:rsid w:val="00FF49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21">
    <w:name w:val="xl121"/>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123">
    <w:name w:val="xl123"/>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124">
    <w:name w:val="xl124"/>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b/>
      <w:bCs/>
      <w:sz w:val="18"/>
      <w:szCs w:val="18"/>
    </w:rPr>
  </w:style>
  <w:style w:type="paragraph" w:customStyle="1" w:styleId="xl125">
    <w:name w:val="xl125"/>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126">
    <w:name w:val="xl126"/>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27">
    <w:name w:val="xl127"/>
    <w:basedOn w:val="Normal"/>
    <w:rsid w:val="00FF49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28">
    <w:name w:val="xl128"/>
    <w:basedOn w:val="Normal"/>
    <w:rsid w:val="00FF49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29">
    <w:name w:val="xl129"/>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30">
    <w:name w:val="xl130"/>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31">
    <w:name w:val="xl131"/>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132">
    <w:name w:val="xl132"/>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133">
    <w:name w:val="xl133"/>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34">
    <w:name w:val="xl134"/>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135">
    <w:name w:val="xl135"/>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36">
    <w:name w:val="xl136"/>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137">
    <w:name w:val="xl137"/>
    <w:basedOn w:val="Normal"/>
    <w:rsid w:val="00FF4962"/>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38">
    <w:name w:val="xl138"/>
    <w:basedOn w:val="Normal"/>
    <w:rsid w:val="00FF4962"/>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39">
    <w:name w:val="xl139"/>
    <w:basedOn w:val="Normal"/>
    <w:rsid w:val="00FF49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40">
    <w:name w:val="xl140"/>
    <w:basedOn w:val="Normal"/>
    <w:rsid w:val="00FF49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41">
    <w:name w:val="xl141"/>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142">
    <w:name w:val="xl142"/>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43">
    <w:name w:val="xl143"/>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44">
    <w:name w:val="xl144"/>
    <w:basedOn w:val="Normal"/>
    <w:rsid w:val="00FF49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45">
    <w:name w:val="xl145"/>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46">
    <w:name w:val="xl146"/>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47">
    <w:name w:val="xl147"/>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48">
    <w:name w:val="xl148"/>
    <w:basedOn w:val="Normal"/>
    <w:rsid w:val="00FF496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49">
    <w:name w:val="xl149"/>
    <w:basedOn w:val="Normal"/>
    <w:rsid w:val="00FF49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50">
    <w:name w:val="xl150"/>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51">
    <w:name w:val="xl151"/>
    <w:basedOn w:val="Normal"/>
    <w:rsid w:val="00FF496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52">
    <w:name w:val="xl152"/>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53">
    <w:name w:val="xl153"/>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54">
    <w:name w:val="xl154"/>
    <w:basedOn w:val="Normal"/>
    <w:rsid w:val="00FF496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55">
    <w:name w:val="xl155"/>
    <w:basedOn w:val="Normal"/>
    <w:rsid w:val="00FF49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56">
    <w:name w:val="xl156"/>
    <w:basedOn w:val="Normal"/>
    <w:rsid w:val="00FF496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57">
    <w:name w:val="xl157"/>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58">
    <w:name w:val="xl158"/>
    <w:basedOn w:val="Normal"/>
    <w:rsid w:val="00FF4962"/>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59">
    <w:name w:val="xl159"/>
    <w:basedOn w:val="Normal"/>
    <w:rsid w:val="00FF4962"/>
    <w:pP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60">
    <w:name w:val="xl160"/>
    <w:basedOn w:val="Normal"/>
    <w:rsid w:val="00FF4962"/>
    <w:pP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61">
    <w:name w:val="xl161"/>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62">
    <w:name w:val="xl162"/>
    <w:basedOn w:val="Normal"/>
    <w:rsid w:val="00FF4962"/>
    <w:pP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63">
    <w:name w:val="xl163"/>
    <w:basedOn w:val="Normal"/>
    <w:rsid w:val="00FF496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64">
    <w:name w:val="xl164"/>
    <w:basedOn w:val="Normal"/>
    <w:rsid w:val="00FF4962"/>
    <w:pPr>
      <w:pBdr>
        <w:top w:val="single" w:sz="4" w:space="0" w:color="auto"/>
        <w:lef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65">
    <w:name w:val="xl165"/>
    <w:basedOn w:val="Normal"/>
    <w:rsid w:val="00FF4962"/>
    <w:pPr>
      <w:pBdr>
        <w:top w:val="single" w:sz="4" w:space="0" w:color="auto"/>
        <w:lef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66">
    <w:name w:val="xl166"/>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rPr>
  </w:style>
  <w:style w:type="paragraph" w:customStyle="1" w:styleId="xl167">
    <w:name w:val="xl167"/>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24"/>
      <w:szCs w:val="24"/>
    </w:rPr>
  </w:style>
  <w:style w:type="paragraph" w:customStyle="1" w:styleId="xl168">
    <w:name w:val="xl168"/>
    <w:basedOn w:val="Normal"/>
    <w:rsid w:val="00FF4962"/>
    <w:pPr>
      <w:pBdr>
        <w:top w:val="single" w:sz="4" w:space="0" w:color="auto"/>
        <w:lef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69">
    <w:name w:val="xl169"/>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70">
    <w:name w:val="xl170"/>
    <w:basedOn w:val="Normal"/>
    <w:rsid w:val="00FF49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71">
    <w:name w:val="xl171"/>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72">
    <w:name w:val="xl172"/>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24"/>
      <w:szCs w:val="24"/>
    </w:rPr>
  </w:style>
  <w:style w:type="paragraph" w:customStyle="1" w:styleId="xl173">
    <w:name w:val="xl173"/>
    <w:basedOn w:val="Normal"/>
    <w:rsid w:val="00FF496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74">
    <w:name w:val="xl174"/>
    <w:basedOn w:val="Normal"/>
    <w:rsid w:val="00FF49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rPr>
  </w:style>
  <w:style w:type="paragraph" w:customStyle="1" w:styleId="xl175">
    <w:name w:val="xl175"/>
    <w:basedOn w:val="Normal"/>
    <w:rsid w:val="00FF496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76">
    <w:name w:val="xl176"/>
    <w:basedOn w:val="Normal"/>
    <w:rsid w:val="00FF496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77">
    <w:name w:val="xl177"/>
    <w:basedOn w:val="Normal"/>
    <w:rsid w:val="00FF49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78">
    <w:name w:val="xl178"/>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rPr>
  </w:style>
  <w:style w:type="paragraph" w:customStyle="1" w:styleId="xl179">
    <w:name w:val="xl179"/>
    <w:basedOn w:val="Normal"/>
    <w:rsid w:val="00FF4962"/>
    <w:pPr>
      <w:pBdr>
        <w:left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80">
    <w:name w:val="xl180"/>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6"/>
      <w:szCs w:val="16"/>
    </w:rPr>
  </w:style>
  <w:style w:type="paragraph" w:customStyle="1" w:styleId="xl181">
    <w:name w:val="xl181"/>
    <w:basedOn w:val="Normal"/>
    <w:rsid w:val="00FF4962"/>
    <w:pPr>
      <w:spacing w:before="100" w:beforeAutospacing="1" w:after="100" w:afterAutospacing="1" w:line="240" w:lineRule="auto"/>
    </w:pPr>
    <w:rPr>
      <w:rFonts w:ascii="Book Antiqua" w:eastAsia="Times New Roman" w:hAnsi="Book Antiqua" w:cs="Times New Roman"/>
      <w:sz w:val="18"/>
      <w:szCs w:val="18"/>
    </w:rPr>
  </w:style>
  <w:style w:type="paragraph" w:customStyle="1" w:styleId="xl182">
    <w:name w:val="xl182"/>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83">
    <w:name w:val="xl183"/>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84">
    <w:name w:val="xl184"/>
    <w:basedOn w:val="Normal"/>
    <w:rsid w:val="00FF4962"/>
    <w:pP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85">
    <w:name w:val="xl185"/>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86">
    <w:name w:val="xl186"/>
    <w:basedOn w:val="Normal"/>
    <w:rsid w:val="00FF496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7">
    <w:name w:val="xl187"/>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188">
    <w:name w:val="xl188"/>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89">
    <w:name w:val="xl189"/>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FF0000"/>
      <w:sz w:val="18"/>
      <w:szCs w:val="18"/>
    </w:rPr>
  </w:style>
  <w:style w:type="paragraph" w:customStyle="1" w:styleId="xl190">
    <w:name w:val="xl190"/>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91">
    <w:name w:val="xl191"/>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92">
    <w:name w:val="xl192"/>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93">
    <w:name w:val="xl193"/>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94">
    <w:name w:val="xl194"/>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95">
    <w:name w:val="xl195"/>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96">
    <w:name w:val="xl196"/>
    <w:basedOn w:val="Normal"/>
    <w:rsid w:val="00FF4962"/>
    <w:pP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97">
    <w:name w:val="xl197"/>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98">
    <w:name w:val="xl198"/>
    <w:basedOn w:val="Normal"/>
    <w:rsid w:val="00FF49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99">
    <w:name w:val="xl199"/>
    <w:basedOn w:val="Normal"/>
    <w:rsid w:val="00FF49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200">
    <w:name w:val="xl200"/>
    <w:basedOn w:val="Normal"/>
    <w:rsid w:val="00FF4962"/>
    <w:pP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201">
    <w:name w:val="xl201"/>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02">
    <w:name w:val="xl202"/>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Book Antiqua" w:eastAsia="Times New Roman" w:hAnsi="Book Antiqua" w:cs="Times New Roman"/>
      <w:sz w:val="18"/>
      <w:szCs w:val="18"/>
    </w:rPr>
  </w:style>
  <w:style w:type="paragraph" w:customStyle="1" w:styleId="xl203">
    <w:name w:val="xl203"/>
    <w:basedOn w:val="Normal"/>
    <w:rsid w:val="00FF49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204">
    <w:name w:val="xl204"/>
    <w:basedOn w:val="Normal"/>
    <w:rsid w:val="00FF49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05">
    <w:name w:val="xl205"/>
    <w:basedOn w:val="Normal"/>
    <w:rsid w:val="00FF4962"/>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206">
    <w:name w:val="xl206"/>
    <w:basedOn w:val="Normal"/>
    <w:rsid w:val="00FF4962"/>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07">
    <w:name w:val="xl207"/>
    <w:basedOn w:val="Normal"/>
    <w:rsid w:val="00FF4962"/>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08">
    <w:name w:val="xl208"/>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09">
    <w:name w:val="xl209"/>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10">
    <w:name w:val="xl210"/>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11">
    <w:name w:val="xl211"/>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12">
    <w:name w:val="xl212"/>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FFFFFF"/>
      <w:sz w:val="18"/>
      <w:szCs w:val="18"/>
    </w:rPr>
  </w:style>
  <w:style w:type="paragraph" w:customStyle="1" w:styleId="xl213">
    <w:name w:val="xl213"/>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FFFFFF"/>
      <w:sz w:val="18"/>
      <w:szCs w:val="18"/>
    </w:rPr>
  </w:style>
  <w:style w:type="paragraph" w:customStyle="1" w:styleId="xl214">
    <w:name w:val="xl214"/>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FFFFFF"/>
      <w:sz w:val="18"/>
      <w:szCs w:val="18"/>
    </w:rPr>
  </w:style>
  <w:style w:type="paragraph" w:customStyle="1" w:styleId="xl215">
    <w:name w:val="xl215"/>
    <w:basedOn w:val="Normal"/>
    <w:rsid w:val="00FF49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16">
    <w:name w:val="xl216"/>
    <w:basedOn w:val="Normal"/>
    <w:rsid w:val="00FF4962"/>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17">
    <w:name w:val="xl217"/>
    <w:basedOn w:val="Normal"/>
    <w:rsid w:val="00FF4962"/>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18">
    <w:name w:val="xl218"/>
    <w:basedOn w:val="Normal"/>
    <w:rsid w:val="00FF49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19">
    <w:name w:val="xl219"/>
    <w:basedOn w:val="Normal"/>
    <w:rsid w:val="00FF496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0">
    <w:name w:val="xl220"/>
    <w:basedOn w:val="Normal"/>
    <w:rsid w:val="00FF4962"/>
    <w:pPr>
      <w:pBdr>
        <w:top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1">
    <w:name w:val="xl221"/>
    <w:basedOn w:val="Normal"/>
    <w:rsid w:val="00FF49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2">
    <w:name w:val="xl222"/>
    <w:basedOn w:val="Normal"/>
    <w:rsid w:val="00FF49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3">
    <w:name w:val="xl223"/>
    <w:basedOn w:val="Normal"/>
    <w:rsid w:val="00FF4962"/>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4">
    <w:name w:val="xl224"/>
    <w:basedOn w:val="Normal"/>
    <w:rsid w:val="00FF496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5">
    <w:name w:val="xl225"/>
    <w:basedOn w:val="Normal"/>
    <w:rsid w:val="00FF496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6">
    <w:name w:val="xl226"/>
    <w:basedOn w:val="Normal"/>
    <w:rsid w:val="00FF4962"/>
    <w:pP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7">
    <w:name w:val="xl227"/>
    <w:basedOn w:val="Normal"/>
    <w:rsid w:val="00FF496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8">
    <w:name w:val="xl228"/>
    <w:basedOn w:val="Normal"/>
    <w:rsid w:val="00FF49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9">
    <w:name w:val="xl229"/>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30">
    <w:name w:val="xl230"/>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31">
    <w:name w:val="xl231"/>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i/>
      <w:iCs/>
      <w:sz w:val="18"/>
      <w:szCs w:val="18"/>
    </w:rPr>
  </w:style>
  <w:style w:type="paragraph" w:customStyle="1" w:styleId="xl232">
    <w:name w:val="xl232"/>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i/>
      <w:iCs/>
      <w:sz w:val="18"/>
      <w:szCs w:val="18"/>
    </w:rPr>
  </w:style>
  <w:style w:type="paragraph" w:customStyle="1" w:styleId="xl233">
    <w:name w:val="xl233"/>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34">
    <w:name w:val="xl234"/>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35">
    <w:name w:val="xl235"/>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36">
    <w:name w:val="xl236"/>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37">
    <w:name w:val="xl237"/>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38">
    <w:name w:val="xl238"/>
    <w:basedOn w:val="Normal"/>
    <w:rsid w:val="00FF4962"/>
    <w:pP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39">
    <w:name w:val="xl239"/>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0">
    <w:name w:val="xl240"/>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1">
    <w:name w:val="xl241"/>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2">
    <w:name w:val="xl242"/>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3">
    <w:name w:val="xl243"/>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44">
    <w:name w:val="xl244"/>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45">
    <w:name w:val="xl245"/>
    <w:basedOn w:val="Normal"/>
    <w:rsid w:val="00FF49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6">
    <w:name w:val="xl246"/>
    <w:basedOn w:val="Normal"/>
    <w:rsid w:val="00FF49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7">
    <w:name w:val="xl247"/>
    <w:basedOn w:val="Normal"/>
    <w:rsid w:val="00FF4962"/>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8">
    <w:name w:val="xl248"/>
    <w:basedOn w:val="Normal"/>
    <w:rsid w:val="00FF4962"/>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9">
    <w:name w:val="xl249"/>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0">
    <w:name w:val="xl250"/>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1">
    <w:name w:val="xl251"/>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FFFFFF"/>
      <w:sz w:val="18"/>
      <w:szCs w:val="18"/>
    </w:rPr>
  </w:style>
  <w:style w:type="paragraph" w:customStyle="1" w:styleId="xl252">
    <w:name w:val="xl252"/>
    <w:basedOn w:val="Normal"/>
    <w:rsid w:val="00FF49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3">
    <w:name w:val="xl253"/>
    <w:basedOn w:val="Normal"/>
    <w:rsid w:val="00FF4962"/>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4">
    <w:name w:val="xl254"/>
    <w:basedOn w:val="Normal"/>
    <w:rsid w:val="00FF4962"/>
    <w:pPr>
      <w:pBdr>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5">
    <w:name w:val="xl255"/>
    <w:basedOn w:val="Normal"/>
    <w:rsid w:val="00FF4962"/>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6">
    <w:name w:val="xl256"/>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7">
    <w:name w:val="xl257"/>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8">
    <w:name w:val="xl258"/>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FF0000"/>
      <w:sz w:val="18"/>
      <w:szCs w:val="18"/>
    </w:rPr>
  </w:style>
  <w:style w:type="paragraph" w:customStyle="1" w:styleId="xl259">
    <w:name w:val="xl259"/>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0">
    <w:name w:val="xl260"/>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1">
    <w:name w:val="xl261"/>
    <w:basedOn w:val="Normal"/>
    <w:rsid w:val="00FF4962"/>
    <w:pP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2">
    <w:name w:val="xl262"/>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3">
    <w:name w:val="xl263"/>
    <w:basedOn w:val="Normal"/>
    <w:rsid w:val="00FF49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4">
    <w:name w:val="xl264"/>
    <w:basedOn w:val="Normal"/>
    <w:rsid w:val="00FF49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5">
    <w:name w:val="xl265"/>
    <w:basedOn w:val="Normal"/>
    <w:rsid w:val="00FF49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66">
    <w:name w:val="xl266"/>
    <w:basedOn w:val="Normal"/>
    <w:rsid w:val="00FF496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7">
    <w:name w:val="xl267"/>
    <w:basedOn w:val="Normal"/>
    <w:rsid w:val="00FF496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68">
    <w:name w:val="xl268"/>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9">
    <w:name w:val="xl269"/>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70">
    <w:name w:val="xl270"/>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i/>
      <w:iCs/>
      <w:color w:val="000000"/>
      <w:sz w:val="18"/>
      <w:szCs w:val="18"/>
    </w:rPr>
  </w:style>
  <w:style w:type="paragraph" w:customStyle="1" w:styleId="xl271">
    <w:name w:val="xl271"/>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272">
    <w:name w:val="xl272"/>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273">
    <w:name w:val="xl273"/>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FF0000"/>
      <w:sz w:val="18"/>
      <w:szCs w:val="18"/>
    </w:rPr>
  </w:style>
  <w:style w:type="paragraph" w:customStyle="1" w:styleId="xl274">
    <w:name w:val="xl274"/>
    <w:basedOn w:val="Normal"/>
    <w:rsid w:val="00FF4962"/>
    <w:pP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75">
    <w:name w:val="xl275"/>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76">
    <w:name w:val="xl276"/>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77">
    <w:name w:val="xl277"/>
    <w:basedOn w:val="Normal"/>
    <w:rsid w:val="00FF4962"/>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78">
    <w:name w:val="xl278"/>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279">
    <w:name w:val="xl279"/>
    <w:basedOn w:val="Normal"/>
    <w:rsid w:val="00FF496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80">
    <w:name w:val="xl280"/>
    <w:basedOn w:val="Normal"/>
    <w:rsid w:val="00FF49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81">
    <w:name w:val="xl281"/>
    <w:basedOn w:val="Normal"/>
    <w:rsid w:val="00FF49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82">
    <w:name w:val="xl282"/>
    <w:basedOn w:val="Normal"/>
    <w:rsid w:val="00FF49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83">
    <w:name w:val="xl283"/>
    <w:basedOn w:val="Normal"/>
    <w:rsid w:val="00FF49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84">
    <w:name w:val="xl284"/>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85">
    <w:name w:val="xl285"/>
    <w:basedOn w:val="Normal"/>
    <w:rsid w:val="00FF49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86">
    <w:name w:val="xl286"/>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87">
    <w:name w:val="xl287"/>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88">
    <w:name w:val="xl288"/>
    <w:basedOn w:val="Normal"/>
    <w:rsid w:val="00FF4962"/>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89">
    <w:name w:val="xl289"/>
    <w:basedOn w:val="Normal"/>
    <w:rsid w:val="00FF4962"/>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90">
    <w:name w:val="xl290"/>
    <w:basedOn w:val="Normal"/>
    <w:rsid w:val="00FF496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91">
    <w:name w:val="xl291"/>
    <w:basedOn w:val="Normal"/>
    <w:rsid w:val="00FF496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92">
    <w:name w:val="xl292"/>
    <w:basedOn w:val="Normal"/>
    <w:rsid w:val="00FF4962"/>
    <w:pP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93">
    <w:name w:val="xl293"/>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94">
    <w:name w:val="xl294"/>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95">
    <w:name w:val="xl295"/>
    <w:basedOn w:val="Normal"/>
    <w:rsid w:val="00FF496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296">
    <w:name w:val="xl296"/>
    <w:basedOn w:val="Normal"/>
    <w:rsid w:val="00FF49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97">
    <w:name w:val="xl297"/>
    <w:basedOn w:val="Normal"/>
    <w:rsid w:val="00FF496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98">
    <w:name w:val="xl298"/>
    <w:basedOn w:val="Normal"/>
    <w:rsid w:val="00FF4962"/>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299">
    <w:name w:val="xl299"/>
    <w:basedOn w:val="Normal"/>
    <w:rsid w:val="00FF496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300">
    <w:name w:val="xl300"/>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color w:val="FFFFFF"/>
      <w:sz w:val="18"/>
      <w:szCs w:val="18"/>
    </w:rPr>
  </w:style>
  <w:style w:type="paragraph" w:customStyle="1" w:styleId="xl301">
    <w:name w:val="xl301"/>
    <w:basedOn w:val="Normal"/>
    <w:rsid w:val="00FF496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302">
    <w:name w:val="xl302"/>
    <w:basedOn w:val="Normal"/>
    <w:rsid w:val="00FF49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303">
    <w:name w:val="xl303"/>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304">
    <w:name w:val="xl304"/>
    <w:basedOn w:val="Normal"/>
    <w:rsid w:val="00FF4962"/>
    <w:pPr>
      <w:spacing w:before="100" w:beforeAutospacing="1" w:after="100" w:afterAutospacing="1" w:line="240" w:lineRule="auto"/>
      <w:jc w:val="right"/>
    </w:pPr>
    <w:rPr>
      <w:rFonts w:ascii="Book Antiqua" w:eastAsia="Times New Roman" w:hAnsi="Book Antiqua" w:cs="Times New Roman"/>
      <w:b/>
      <w:bCs/>
      <w:sz w:val="18"/>
      <w:szCs w:val="18"/>
    </w:rPr>
  </w:style>
  <w:style w:type="paragraph" w:customStyle="1" w:styleId="xl305">
    <w:name w:val="xl305"/>
    <w:basedOn w:val="Normal"/>
    <w:rsid w:val="00FF4962"/>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306">
    <w:name w:val="xl306"/>
    <w:basedOn w:val="Normal"/>
    <w:rsid w:val="00FF49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307">
    <w:name w:val="xl307"/>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308">
    <w:name w:val="xl308"/>
    <w:basedOn w:val="Normal"/>
    <w:rsid w:val="00FF4962"/>
    <w:pPr>
      <w:spacing w:before="100" w:beforeAutospacing="1" w:after="100" w:afterAutospacing="1" w:line="240" w:lineRule="auto"/>
      <w:jc w:val="right"/>
      <w:textAlignment w:val="top"/>
    </w:pPr>
    <w:rPr>
      <w:rFonts w:ascii="Times New Roman" w:eastAsia="Times New Roman" w:hAnsi="Times New Roman" w:cs="Times New Roman"/>
      <w:b/>
      <w:bCs/>
      <w:sz w:val="18"/>
      <w:szCs w:val="18"/>
    </w:rPr>
  </w:style>
  <w:style w:type="paragraph" w:customStyle="1" w:styleId="xl309">
    <w:name w:val="xl309"/>
    <w:basedOn w:val="Normal"/>
    <w:rsid w:val="00FF4962"/>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10">
    <w:name w:val="xl310"/>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 Antiqua" w:eastAsia="Times New Roman" w:hAnsi="Book Antiqua" w:cs="Times New Roman"/>
      <w:b/>
      <w:bCs/>
      <w:sz w:val="18"/>
      <w:szCs w:val="18"/>
    </w:rPr>
  </w:style>
  <w:style w:type="paragraph" w:customStyle="1" w:styleId="xl311">
    <w:name w:val="xl311"/>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rPr>
  </w:style>
  <w:style w:type="paragraph" w:customStyle="1" w:styleId="xl312">
    <w:name w:val="xl312"/>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13">
    <w:name w:val="xl313"/>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314">
    <w:name w:val="xl314"/>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315">
    <w:name w:val="xl315"/>
    <w:basedOn w:val="Normal"/>
    <w:rsid w:val="00FF49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16">
    <w:name w:val="xl316"/>
    <w:basedOn w:val="Normal"/>
    <w:rsid w:val="00FF4962"/>
    <w:pPr>
      <w:pBdr>
        <w:top w:val="single" w:sz="4" w:space="0" w:color="auto"/>
        <w:lef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17">
    <w:name w:val="xl317"/>
    <w:basedOn w:val="Normal"/>
    <w:rsid w:val="00FF4962"/>
    <w:pPr>
      <w:pBdr>
        <w:top w:val="single" w:sz="4" w:space="0" w:color="auto"/>
        <w:lef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18">
    <w:name w:val="xl318"/>
    <w:basedOn w:val="Normal"/>
    <w:rsid w:val="00FF496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19">
    <w:name w:val="xl319"/>
    <w:basedOn w:val="Normal"/>
    <w:rsid w:val="00FF496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20">
    <w:name w:val="xl320"/>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21">
    <w:name w:val="xl321"/>
    <w:basedOn w:val="Normal"/>
    <w:rsid w:val="00FF49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22">
    <w:name w:val="xl322"/>
    <w:basedOn w:val="Normal"/>
    <w:rsid w:val="00FF4962"/>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23">
    <w:name w:val="xl323"/>
    <w:basedOn w:val="Normal"/>
    <w:rsid w:val="00FF49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324">
    <w:name w:val="xl324"/>
    <w:basedOn w:val="Normal"/>
    <w:rsid w:val="00FF4962"/>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325">
    <w:name w:val="xl325"/>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26">
    <w:name w:val="xl326"/>
    <w:basedOn w:val="Normal"/>
    <w:rsid w:val="00FF496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327">
    <w:name w:val="xl327"/>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28">
    <w:name w:val="xl328"/>
    <w:basedOn w:val="Normal"/>
    <w:rsid w:val="00FF49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29">
    <w:name w:val="xl329"/>
    <w:basedOn w:val="Normal"/>
    <w:rsid w:val="00FF496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30">
    <w:name w:val="xl330"/>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31">
    <w:name w:val="xl331"/>
    <w:basedOn w:val="Normal"/>
    <w:rsid w:val="00FF49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FFFFFF"/>
      <w:sz w:val="18"/>
      <w:szCs w:val="18"/>
    </w:rPr>
  </w:style>
  <w:style w:type="paragraph" w:customStyle="1" w:styleId="xl332">
    <w:name w:val="xl332"/>
    <w:basedOn w:val="Normal"/>
    <w:rsid w:val="00FF49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333">
    <w:name w:val="xl333"/>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24"/>
      <w:szCs w:val="24"/>
    </w:rPr>
  </w:style>
  <w:style w:type="paragraph" w:customStyle="1" w:styleId="xl334">
    <w:name w:val="xl334"/>
    <w:basedOn w:val="Normal"/>
    <w:rsid w:val="00FF496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35">
    <w:name w:val="xl335"/>
    <w:basedOn w:val="Normal"/>
    <w:rsid w:val="00FF49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36">
    <w:name w:val="xl336"/>
    <w:basedOn w:val="Normal"/>
    <w:rsid w:val="00FF4962"/>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37">
    <w:name w:val="xl337"/>
    <w:basedOn w:val="Normal"/>
    <w:rsid w:val="00FF4962"/>
    <w:pPr>
      <w:pBdr>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38">
    <w:name w:val="xl338"/>
    <w:basedOn w:val="Normal"/>
    <w:rsid w:val="00FF49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39">
    <w:name w:val="xl339"/>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40">
    <w:name w:val="xl340"/>
    <w:basedOn w:val="Normal"/>
    <w:rsid w:val="00FF49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41">
    <w:name w:val="xl341"/>
    <w:basedOn w:val="Normal"/>
    <w:rsid w:val="00FF496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42">
    <w:name w:val="xl342"/>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Book Antiqua" w:eastAsia="Times New Roman" w:hAnsi="Book Antiqua" w:cs="Times New Roman"/>
      <w:b/>
      <w:bCs/>
      <w:sz w:val="18"/>
      <w:szCs w:val="18"/>
    </w:rPr>
  </w:style>
  <w:style w:type="paragraph" w:customStyle="1" w:styleId="xl343">
    <w:name w:val="xl343"/>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44">
    <w:name w:val="xl344"/>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345">
    <w:name w:val="xl345"/>
    <w:basedOn w:val="Normal"/>
    <w:rsid w:val="00FF4962"/>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46">
    <w:name w:val="xl346"/>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24"/>
      <w:szCs w:val="24"/>
    </w:rPr>
  </w:style>
  <w:style w:type="paragraph" w:customStyle="1" w:styleId="xl347">
    <w:name w:val="xl347"/>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24"/>
      <w:szCs w:val="24"/>
    </w:rPr>
  </w:style>
  <w:style w:type="paragraph" w:customStyle="1" w:styleId="xl348">
    <w:name w:val="xl348"/>
    <w:basedOn w:val="Normal"/>
    <w:rsid w:val="00FF4962"/>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349">
    <w:name w:val="xl349"/>
    <w:basedOn w:val="Normal"/>
    <w:rsid w:val="00FF496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0">
    <w:name w:val="xl350"/>
    <w:basedOn w:val="Normal"/>
    <w:rsid w:val="00FF4962"/>
    <w:pPr>
      <w:pBdr>
        <w:top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1">
    <w:name w:val="xl351"/>
    <w:basedOn w:val="Normal"/>
    <w:rsid w:val="00FF496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2">
    <w:name w:val="xl352"/>
    <w:basedOn w:val="Normal"/>
    <w:rsid w:val="00FF496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3">
    <w:name w:val="xl353"/>
    <w:basedOn w:val="Normal"/>
    <w:rsid w:val="00FF4962"/>
    <w:pPr>
      <w:pBdr>
        <w:top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4">
    <w:name w:val="xl354"/>
    <w:basedOn w:val="Normal"/>
    <w:rsid w:val="00FF496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5">
    <w:name w:val="xl355"/>
    <w:basedOn w:val="Normal"/>
    <w:rsid w:val="00FF4962"/>
    <w:pPr>
      <w:pBdr>
        <w:top w:val="single" w:sz="4" w:space="0" w:color="auto"/>
        <w:left w:val="single" w:sz="4" w:space="0" w:color="auto"/>
        <w:bottom w:val="single" w:sz="4" w:space="0" w:color="auto"/>
      </w:pBdr>
      <w:shd w:val="clear" w:color="000000" w:fill="DBE5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56">
    <w:name w:val="xl356"/>
    <w:basedOn w:val="Normal"/>
    <w:rsid w:val="00FF4962"/>
    <w:pPr>
      <w:pBdr>
        <w:top w:val="single" w:sz="4" w:space="0" w:color="auto"/>
        <w:bottom w:val="single" w:sz="4" w:space="0" w:color="auto"/>
      </w:pBdr>
      <w:shd w:val="clear" w:color="000000" w:fill="DBE5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57">
    <w:name w:val="xl357"/>
    <w:basedOn w:val="Normal"/>
    <w:rsid w:val="00FF4962"/>
    <w:pPr>
      <w:pBdr>
        <w:top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58">
    <w:name w:val="xl358"/>
    <w:basedOn w:val="Normal"/>
    <w:rsid w:val="00FF496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9">
    <w:name w:val="xl359"/>
    <w:basedOn w:val="Normal"/>
    <w:rsid w:val="00FF4962"/>
    <w:pPr>
      <w:pBdr>
        <w:top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60">
    <w:name w:val="xl360"/>
    <w:basedOn w:val="Normal"/>
    <w:rsid w:val="00FF496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61">
    <w:name w:val="xl361"/>
    <w:basedOn w:val="Normal"/>
    <w:rsid w:val="00FF49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62">
    <w:name w:val="xl362"/>
    <w:basedOn w:val="Normal"/>
    <w:rsid w:val="00FF496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63">
    <w:name w:val="xl363"/>
    <w:basedOn w:val="Normal"/>
    <w:rsid w:val="00FF49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64">
    <w:name w:val="xl364"/>
    <w:basedOn w:val="Normal"/>
    <w:rsid w:val="00FF4962"/>
    <w:pPr>
      <w:pBdr>
        <w:top w:val="single" w:sz="4" w:space="0" w:color="auto"/>
        <w:left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65">
    <w:name w:val="xl365"/>
    <w:basedOn w:val="Normal"/>
    <w:rsid w:val="00FF4962"/>
    <w:pPr>
      <w:pBdr>
        <w:top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66">
    <w:name w:val="xl366"/>
    <w:basedOn w:val="Normal"/>
    <w:rsid w:val="00FF4962"/>
    <w:pPr>
      <w:pBdr>
        <w:top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67">
    <w:name w:val="xl367"/>
    <w:basedOn w:val="Normal"/>
    <w:rsid w:val="00FF49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68">
    <w:name w:val="xl368"/>
    <w:basedOn w:val="Normal"/>
    <w:rsid w:val="00FF496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69">
    <w:name w:val="xl369"/>
    <w:basedOn w:val="Normal"/>
    <w:rsid w:val="00FF49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70">
    <w:name w:val="xl370"/>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71">
    <w:name w:val="xl371"/>
    <w:basedOn w:val="Normal"/>
    <w:rsid w:val="00FF49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72">
    <w:name w:val="xl372"/>
    <w:basedOn w:val="Normal"/>
    <w:rsid w:val="00FF496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73">
    <w:name w:val="xl373"/>
    <w:basedOn w:val="Normal"/>
    <w:rsid w:val="00FF49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74">
    <w:name w:val="xl374"/>
    <w:basedOn w:val="Normal"/>
    <w:rsid w:val="00FF4962"/>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75">
    <w:name w:val="xl375"/>
    <w:basedOn w:val="Normal"/>
    <w:rsid w:val="00FF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76">
    <w:name w:val="xl376"/>
    <w:basedOn w:val="Normal"/>
    <w:rsid w:val="00FF496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77">
    <w:name w:val="xl377"/>
    <w:basedOn w:val="Normal"/>
    <w:rsid w:val="00FF4962"/>
    <w:pPr>
      <w:pBdr>
        <w:top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78">
    <w:name w:val="xl378"/>
    <w:basedOn w:val="Normal"/>
    <w:rsid w:val="00FF496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79">
    <w:name w:val="xl379"/>
    <w:basedOn w:val="Normal"/>
    <w:rsid w:val="00FF4962"/>
    <w:pPr>
      <w:pBdr>
        <w:top w:val="single" w:sz="4" w:space="0" w:color="auto"/>
        <w:lef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80">
    <w:name w:val="xl380"/>
    <w:basedOn w:val="Normal"/>
    <w:rsid w:val="00FF4962"/>
    <w:pPr>
      <w:pBdr>
        <w:top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81">
    <w:name w:val="xl381"/>
    <w:basedOn w:val="Normal"/>
    <w:rsid w:val="00FF4962"/>
    <w:pPr>
      <w:pBdr>
        <w:top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82">
    <w:name w:val="xl382"/>
    <w:basedOn w:val="Normal"/>
    <w:rsid w:val="00FF4962"/>
    <w:pPr>
      <w:pBdr>
        <w:top w:val="single" w:sz="4" w:space="0" w:color="auto"/>
        <w:left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83">
    <w:name w:val="xl383"/>
    <w:basedOn w:val="Normal"/>
    <w:rsid w:val="00FF4962"/>
    <w:pPr>
      <w:pBdr>
        <w:top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84">
    <w:name w:val="xl384"/>
    <w:basedOn w:val="Normal"/>
    <w:rsid w:val="00FF4962"/>
    <w:pPr>
      <w:pBdr>
        <w:top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85">
    <w:name w:val="xl385"/>
    <w:basedOn w:val="Normal"/>
    <w:rsid w:val="00FF49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86">
    <w:name w:val="xl386"/>
    <w:basedOn w:val="Normal"/>
    <w:rsid w:val="00FF496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87">
    <w:name w:val="xl387"/>
    <w:basedOn w:val="Normal"/>
    <w:rsid w:val="00FF49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88">
    <w:name w:val="xl388"/>
    <w:basedOn w:val="Normal"/>
    <w:rsid w:val="00FF49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89">
    <w:name w:val="xl389"/>
    <w:basedOn w:val="Normal"/>
    <w:rsid w:val="00FF4962"/>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0">
    <w:name w:val="xl390"/>
    <w:basedOn w:val="Normal"/>
    <w:rsid w:val="00FF4962"/>
    <w:pPr>
      <w:pBdr>
        <w:top w:val="single" w:sz="4" w:space="0" w:color="auto"/>
        <w:bottom w:val="single" w:sz="4" w:space="0" w:color="auto"/>
      </w:pBdr>
      <w:shd w:val="clear" w:color="000000" w:fill="FDE9D9"/>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1">
    <w:name w:val="xl391"/>
    <w:basedOn w:val="Normal"/>
    <w:rsid w:val="00FF4962"/>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2">
    <w:name w:val="xl392"/>
    <w:basedOn w:val="Normal"/>
    <w:rsid w:val="00FF4962"/>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3">
    <w:name w:val="xl393"/>
    <w:basedOn w:val="Normal"/>
    <w:rsid w:val="00FF4962"/>
    <w:pPr>
      <w:pBdr>
        <w:top w:val="single" w:sz="4" w:space="0" w:color="auto"/>
        <w:bottom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4">
    <w:name w:val="xl394"/>
    <w:basedOn w:val="Normal"/>
    <w:rsid w:val="00FF4962"/>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5">
    <w:name w:val="xl395"/>
    <w:basedOn w:val="Normal"/>
    <w:rsid w:val="00FF4962"/>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6">
    <w:name w:val="xl396"/>
    <w:basedOn w:val="Normal"/>
    <w:rsid w:val="00FF4962"/>
    <w:pPr>
      <w:pBdr>
        <w:top w:val="single" w:sz="4" w:space="0" w:color="auto"/>
        <w:bottom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7">
    <w:name w:val="xl397"/>
    <w:basedOn w:val="Normal"/>
    <w:rsid w:val="00FF4962"/>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8">
    <w:name w:val="xl398"/>
    <w:basedOn w:val="Normal"/>
    <w:rsid w:val="00FF4962"/>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9">
    <w:name w:val="xl399"/>
    <w:basedOn w:val="Normal"/>
    <w:rsid w:val="00FF4962"/>
    <w:pPr>
      <w:pBdr>
        <w:top w:val="single" w:sz="4" w:space="0" w:color="auto"/>
        <w:bottom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0">
    <w:name w:val="xl400"/>
    <w:basedOn w:val="Normal"/>
    <w:rsid w:val="00FF4962"/>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1">
    <w:name w:val="xl401"/>
    <w:basedOn w:val="Normal"/>
    <w:rsid w:val="00FF4962"/>
    <w:pPr>
      <w:pBdr>
        <w:top w:val="single" w:sz="4" w:space="0" w:color="auto"/>
        <w:left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2">
    <w:name w:val="xl402"/>
    <w:basedOn w:val="Normal"/>
    <w:rsid w:val="00FF4962"/>
    <w:pPr>
      <w:pBdr>
        <w:top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3">
    <w:name w:val="xl403"/>
    <w:basedOn w:val="Normal"/>
    <w:rsid w:val="00FF4962"/>
    <w:pPr>
      <w:pBdr>
        <w:top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4">
    <w:name w:val="xl404"/>
    <w:basedOn w:val="Normal"/>
    <w:rsid w:val="00FF4962"/>
    <w:pPr>
      <w:pBdr>
        <w:top w:val="single" w:sz="4" w:space="0" w:color="auto"/>
        <w:left w:val="single" w:sz="4" w:space="0" w:color="auto"/>
        <w:bottom w:val="single" w:sz="4" w:space="0" w:color="auto"/>
      </w:pBdr>
      <w:shd w:val="clear" w:color="000000" w:fill="DBE5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5">
    <w:name w:val="xl405"/>
    <w:basedOn w:val="Normal"/>
    <w:rsid w:val="00FF4962"/>
    <w:pPr>
      <w:pBdr>
        <w:top w:val="single" w:sz="4" w:space="0" w:color="auto"/>
        <w:bottom w:val="single" w:sz="4" w:space="0" w:color="auto"/>
      </w:pBdr>
      <w:shd w:val="clear" w:color="000000" w:fill="DBE5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6">
    <w:name w:val="xl406"/>
    <w:basedOn w:val="Normal"/>
    <w:rsid w:val="00FF4962"/>
    <w:pPr>
      <w:pBdr>
        <w:top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7">
    <w:name w:val="xl407"/>
    <w:basedOn w:val="Normal"/>
    <w:rsid w:val="00FF4962"/>
    <w:pPr>
      <w:pBdr>
        <w:top w:val="single" w:sz="4" w:space="0" w:color="auto"/>
        <w:left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8">
    <w:name w:val="xl408"/>
    <w:basedOn w:val="Normal"/>
    <w:rsid w:val="00FF4962"/>
    <w:pPr>
      <w:pBdr>
        <w:top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9">
    <w:name w:val="xl409"/>
    <w:basedOn w:val="Normal"/>
    <w:rsid w:val="00FF4962"/>
    <w:pPr>
      <w:pBdr>
        <w:top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10">
    <w:name w:val="xl410"/>
    <w:basedOn w:val="Normal"/>
    <w:rsid w:val="00FF4962"/>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Book Antiqua" w:eastAsia="Times New Roman" w:hAnsi="Book Antiqua" w:cs="Times New Roman"/>
      <w:b/>
      <w:bCs/>
      <w:color w:val="000000"/>
      <w:sz w:val="24"/>
      <w:szCs w:val="24"/>
    </w:rPr>
  </w:style>
  <w:style w:type="paragraph" w:customStyle="1" w:styleId="xl411">
    <w:name w:val="xl411"/>
    <w:basedOn w:val="Normal"/>
    <w:rsid w:val="00FF4962"/>
    <w:pPr>
      <w:pBdr>
        <w:top w:val="single" w:sz="4" w:space="0" w:color="auto"/>
        <w:bottom w:val="single" w:sz="4" w:space="0" w:color="auto"/>
      </w:pBdr>
      <w:shd w:val="clear" w:color="000000" w:fill="FDE9D9"/>
      <w:spacing w:before="100" w:beforeAutospacing="1" w:after="100" w:afterAutospacing="1" w:line="240" w:lineRule="auto"/>
      <w:textAlignment w:val="top"/>
    </w:pPr>
    <w:rPr>
      <w:rFonts w:ascii="Book Antiqua" w:eastAsia="Times New Roman" w:hAnsi="Book Antiqua" w:cs="Times New Roman"/>
      <w:b/>
      <w:bCs/>
      <w:color w:val="000000"/>
      <w:sz w:val="24"/>
      <w:szCs w:val="24"/>
    </w:rPr>
  </w:style>
  <w:style w:type="paragraph" w:customStyle="1" w:styleId="xl412">
    <w:name w:val="xl412"/>
    <w:basedOn w:val="Normal"/>
    <w:rsid w:val="00FF4962"/>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Book Antiqua" w:eastAsia="Times New Roman" w:hAnsi="Book Antiqua" w:cs="Times New Roman"/>
      <w:b/>
      <w:bCs/>
      <w:color w:val="000000"/>
      <w:sz w:val="24"/>
      <w:szCs w:val="24"/>
    </w:rPr>
  </w:style>
  <w:style w:type="paragraph" w:customStyle="1" w:styleId="xl413">
    <w:name w:val="xl413"/>
    <w:basedOn w:val="Normal"/>
    <w:rsid w:val="00FF4962"/>
    <w:pPr>
      <w:pBdr>
        <w:top w:val="single" w:sz="4" w:space="0" w:color="auto"/>
        <w:left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14">
    <w:name w:val="xl414"/>
    <w:basedOn w:val="Normal"/>
    <w:rsid w:val="00FF4962"/>
    <w:pPr>
      <w:pBdr>
        <w:top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15">
    <w:name w:val="xl415"/>
    <w:basedOn w:val="Normal"/>
    <w:rsid w:val="00FF4962"/>
    <w:pPr>
      <w:pBdr>
        <w:top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16">
    <w:name w:val="xl416"/>
    <w:basedOn w:val="Normal"/>
    <w:rsid w:val="00FF49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417">
    <w:name w:val="xl417"/>
    <w:basedOn w:val="Normal"/>
    <w:rsid w:val="00FF496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418">
    <w:name w:val="xl418"/>
    <w:basedOn w:val="Normal"/>
    <w:rsid w:val="00FF49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419">
    <w:name w:val="xl419"/>
    <w:basedOn w:val="Normal"/>
    <w:rsid w:val="00FF49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20">
    <w:name w:val="xl420"/>
    <w:basedOn w:val="Normal"/>
    <w:rsid w:val="00FF496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21">
    <w:name w:val="xl421"/>
    <w:basedOn w:val="Normal"/>
    <w:rsid w:val="00FF49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22">
    <w:name w:val="xl422"/>
    <w:basedOn w:val="Normal"/>
    <w:rsid w:val="00FF496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23">
    <w:name w:val="xl423"/>
    <w:basedOn w:val="Normal"/>
    <w:rsid w:val="00FF4962"/>
    <w:pPr>
      <w:pBdr>
        <w:top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24">
    <w:name w:val="xl424"/>
    <w:basedOn w:val="Normal"/>
    <w:rsid w:val="00FF496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25">
    <w:name w:val="xl425"/>
    <w:basedOn w:val="Normal"/>
    <w:rsid w:val="00FF496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rPr>
  </w:style>
  <w:style w:type="paragraph" w:customStyle="1" w:styleId="xl426">
    <w:name w:val="xl426"/>
    <w:basedOn w:val="Normal"/>
    <w:rsid w:val="00FF4962"/>
    <w:pPr>
      <w:pBdr>
        <w:top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rPr>
  </w:style>
  <w:style w:type="paragraph" w:customStyle="1" w:styleId="xl427">
    <w:name w:val="xl427"/>
    <w:basedOn w:val="Normal"/>
    <w:rsid w:val="00FF496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rPr>
  </w:style>
  <w:style w:type="paragraph" w:customStyle="1" w:styleId="xl428">
    <w:name w:val="xl428"/>
    <w:basedOn w:val="Normal"/>
    <w:rsid w:val="00FF49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429">
    <w:name w:val="xl429"/>
    <w:basedOn w:val="Normal"/>
    <w:rsid w:val="00FF496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430">
    <w:name w:val="xl430"/>
    <w:basedOn w:val="Normal"/>
    <w:rsid w:val="00FF49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431">
    <w:name w:val="xl431"/>
    <w:basedOn w:val="Normal"/>
    <w:rsid w:val="00FF4962"/>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b/>
      <w:bCs/>
      <w:sz w:val="18"/>
      <w:szCs w:val="18"/>
    </w:rPr>
  </w:style>
  <w:style w:type="paragraph" w:customStyle="1" w:styleId="xl432">
    <w:name w:val="xl432"/>
    <w:basedOn w:val="Normal"/>
    <w:rsid w:val="00FF4962"/>
    <w:pPr>
      <w:pBdr>
        <w:top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rPr>
  </w:style>
  <w:style w:type="paragraph" w:customStyle="1" w:styleId="xl433">
    <w:name w:val="xl433"/>
    <w:basedOn w:val="Normal"/>
    <w:rsid w:val="00FF49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rPr>
  </w:style>
  <w:style w:type="paragraph" w:customStyle="1" w:styleId="xl434">
    <w:name w:val="xl434"/>
    <w:basedOn w:val="Normal"/>
    <w:rsid w:val="00FF496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35">
    <w:name w:val="xl435"/>
    <w:basedOn w:val="Normal"/>
    <w:rsid w:val="00FF49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styleId="ListParagraph">
    <w:name w:val="List Paragraph"/>
    <w:aliases w:val="Normal 1,List Paragraph 1,Akapit z listą BS,List Paragraph nowy,Liste 1,Bullet paras,Citation List,Dot pt,F5 List Paragraph,List Paragraph1,List Paragraph Char Char Char,Indicator Text,Numbered Para 1,Bullet 1,Bullet Points,MAIN CONTENT"/>
    <w:basedOn w:val="Normal"/>
    <w:link w:val="ListParagraphChar"/>
    <w:uiPriority w:val="34"/>
    <w:qFormat/>
    <w:rsid w:val="00FF4962"/>
    <w:pPr>
      <w:ind w:left="720"/>
      <w:contextualSpacing/>
    </w:pPr>
  </w:style>
  <w:style w:type="paragraph" w:styleId="BodyText">
    <w:name w:val="Body Text"/>
    <w:aliases w:val="uvlaka 2,  uvlaka 2, uvlaka 3"/>
    <w:basedOn w:val="Normal"/>
    <w:link w:val="BodyTextChar"/>
    <w:qFormat/>
    <w:rsid w:val="00FF4962"/>
    <w:pPr>
      <w:spacing w:line="240" w:lineRule="auto"/>
    </w:pPr>
    <w:rPr>
      <w:rFonts w:ascii="Times New Roman" w:eastAsia="Times New Roman" w:hAnsi="Times New Roman" w:cs="Times New Roman"/>
      <w:sz w:val="24"/>
      <w:szCs w:val="24"/>
    </w:rPr>
  </w:style>
  <w:style w:type="character" w:customStyle="1" w:styleId="BodyTextChar">
    <w:name w:val="Body Text Char"/>
    <w:aliases w:val="uvlaka 2 Char,  uvlaka 2 Char, uvlaka 3 Char"/>
    <w:basedOn w:val="DefaultParagraphFont"/>
    <w:link w:val="BodyText"/>
    <w:rsid w:val="00FF4962"/>
    <w:rPr>
      <w:rFonts w:ascii="Times New Roman" w:eastAsia="Times New Roman" w:hAnsi="Times New Roman" w:cs="Times New Roman"/>
      <w:sz w:val="24"/>
      <w:szCs w:val="24"/>
      <w:lang w:val="sq-AL"/>
    </w:rPr>
  </w:style>
  <w:style w:type="character" w:customStyle="1" w:styleId="ListParagraphChar">
    <w:name w:val="List Paragraph Char"/>
    <w:aliases w:val="Normal 1 Char,List Paragraph 1 Char,Akapit z listą BS Char,List Paragraph nowy Char,Liste 1 Char,Bullet paras Char,Citation List Char,Dot pt Char,F5 List Paragraph Char,List Paragraph1 Char,List Paragraph Char Char Char Char"/>
    <w:basedOn w:val="DefaultParagraphFont"/>
    <w:link w:val="ListParagraph"/>
    <w:uiPriority w:val="34"/>
    <w:qFormat/>
    <w:locked/>
    <w:rsid w:val="00FF4962"/>
    <w:rPr>
      <w:rFonts w:eastAsiaTheme="minorEastAsia"/>
      <w:sz w:val="20"/>
      <w:szCs w:val="20"/>
      <w:lang w:val="sq-AL"/>
    </w:rPr>
  </w:style>
  <w:style w:type="paragraph" w:styleId="Header">
    <w:name w:val="header"/>
    <w:basedOn w:val="Normal"/>
    <w:link w:val="HeaderChar"/>
    <w:uiPriority w:val="99"/>
    <w:unhideWhenUsed/>
    <w:rsid w:val="00FF4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962"/>
    <w:rPr>
      <w:rFonts w:eastAsiaTheme="minorEastAsia"/>
      <w:sz w:val="20"/>
      <w:szCs w:val="20"/>
      <w:lang w:val="sq-AL"/>
    </w:rPr>
  </w:style>
  <w:style w:type="paragraph" w:styleId="Footer">
    <w:name w:val="footer"/>
    <w:basedOn w:val="Normal"/>
    <w:link w:val="FooterChar"/>
    <w:uiPriority w:val="99"/>
    <w:unhideWhenUsed/>
    <w:rsid w:val="00FF4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962"/>
    <w:rPr>
      <w:rFonts w:eastAsiaTheme="minorEastAsia"/>
      <w:sz w:val="20"/>
      <w:szCs w:val="20"/>
      <w:lang w:val="sq-AL"/>
    </w:rPr>
  </w:style>
  <w:style w:type="paragraph" w:styleId="NoSpacing">
    <w:name w:val="No Spacing"/>
    <w:link w:val="NoSpacingChar"/>
    <w:uiPriority w:val="1"/>
    <w:qFormat/>
    <w:rsid w:val="00FF4962"/>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FF4962"/>
    <w:rPr>
      <w:rFonts w:eastAsiaTheme="minorEastAsia"/>
      <w:sz w:val="20"/>
      <w:szCs w:val="20"/>
    </w:rPr>
  </w:style>
  <w:style w:type="paragraph" w:customStyle="1" w:styleId="colorful0020list0020002d0020accent002011">
    <w:name w:val="colorful_0020list_0020_002d_0020accent_002011"/>
    <w:basedOn w:val="Normal"/>
    <w:rsid w:val="00FF49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link w:val="NormalWebChar"/>
    <w:uiPriority w:val="99"/>
    <w:unhideWhenUsed/>
    <w:qFormat/>
    <w:rsid w:val="00FF4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4962"/>
  </w:style>
  <w:style w:type="paragraph" w:customStyle="1" w:styleId="Pa2">
    <w:name w:val="Pa2"/>
    <w:basedOn w:val="Normal"/>
    <w:uiPriority w:val="99"/>
    <w:rsid w:val="00FF4962"/>
    <w:pPr>
      <w:autoSpaceDE w:val="0"/>
      <w:autoSpaceDN w:val="0"/>
      <w:spacing w:after="0" w:line="241" w:lineRule="atLeast"/>
    </w:pPr>
    <w:rPr>
      <w:rFonts w:ascii="Minion Pro" w:hAnsi="Minion Pro" w:cs="Times New Roman"/>
      <w:sz w:val="24"/>
      <w:szCs w:val="24"/>
      <w:lang w:eastAsia="zh-CN"/>
    </w:rPr>
  </w:style>
  <w:style w:type="character" w:customStyle="1" w:styleId="A6">
    <w:name w:val="A6"/>
    <w:basedOn w:val="DefaultParagraphFont"/>
    <w:uiPriority w:val="99"/>
    <w:rsid w:val="00FF4962"/>
    <w:rPr>
      <w:rFonts w:ascii="Minion Pro" w:hAnsi="Minion Pro" w:hint="default"/>
      <w:color w:val="000000"/>
    </w:rPr>
  </w:style>
  <w:style w:type="paragraph" w:styleId="CommentText">
    <w:name w:val="annotation text"/>
    <w:basedOn w:val="Normal"/>
    <w:link w:val="CommentTextChar"/>
    <w:uiPriority w:val="99"/>
    <w:rsid w:val="00FF4962"/>
    <w:pPr>
      <w:spacing w:after="0" w:line="240" w:lineRule="auto"/>
    </w:pPr>
    <w:rPr>
      <w:rFonts w:ascii="Times New Roman" w:eastAsia="Times New Roman" w:hAnsi="Times New Roman" w:cs="Times New Roman"/>
      <w:lang w:eastAsia="en-GB"/>
    </w:rPr>
  </w:style>
  <w:style w:type="character" w:customStyle="1" w:styleId="CommentTextChar">
    <w:name w:val="Comment Text Char"/>
    <w:basedOn w:val="DefaultParagraphFont"/>
    <w:link w:val="CommentText"/>
    <w:uiPriority w:val="99"/>
    <w:rsid w:val="00FF4962"/>
    <w:rPr>
      <w:rFonts w:ascii="Times New Roman" w:eastAsia="Times New Roman" w:hAnsi="Times New Roman" w:cs="Times New Roman"/>
      <w:sz w:val="20"/>
      <w:szCs w:val="20"/>
      <w:lang w:val="sq-AL" w:eastAsia="en-GB"/>
    </w:rPr>
  </w:style>
  <w:style w:type="paragraph" w:styleId="ListBullet2">
    <w:name w:val="List Bullet 2"/>
    <w:basedOn w:val="Normal"/>
    <w:rsid w:val="00FF4962"/>
    <w:pPr>
      <w:numPr>
        <w:numId w:val="3"/>
      </w:numPr>
      <w:spacing w:after="240" w:line="240" w:lineRule="auto"/>
      <w:jc w:val="both"/>
    </w:pPr>
    <w:rPr>
      <w:rFonts w:ascii="Times New Roman" w:eastAsia="Times New Roman" w:hAnsi="Times New Roman" w:cs="Times New Roman"/>
      <w:sz w:val="24"/>
      <w:szCs w:val="24"/>
      <w:lang w:eastAsia="en-GB"/>
    </w:rPr>
  </w:style>
  <w:style w:type="paragraph" w:customStyle="1" w:styleId="Text1">
    <w:name w:val="Text 1"/>
    <w:basedOn w:val="Normal"/>
    <w:rsid w:val="00FF4962"/>
    <w:pPr>
      <w:spacing w:after="240" w:line="240" w:lineRule="auto"/>
      <w:ind w:left="482"/>
      <w:jc w:val="both"/>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rsid w:val="00FF4962"/>
    <w:rPr>
      <w:rFonts w:cs="Times New Roman"/>
      <w:sz w:val="16"/>
    </w:rPr>
  </w:style>
  <w:style w:type="paragraph" w:customStyle="1" w:styleId="xmsonormal">
    <w:name w:val="x_msonormal"/>
    <w:basedOn w:val="Normal"/>
    <w:rsid w:val="00FF49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4962"/>
    <w:rPr>
      <w:i/>
      <w:iCs/>
    </w:rPr>
  </w:style>
  <w:style w:type="paragraph" w:styleId="CommentSubject">
    <w:name w:val="annotation subject"/>
    <w:basedOn w:val="CommentText"/>
    <w:next w:val="CommentText"/>
    <w:link w:val="CommentSubjectChar"/>
    <w:uiPriority w:val="99"/>
    <w:unhideWhenUsed/>
    <w:rsid w:val="00FF4962"/>
    <w:pPr>
      <w:spacing w:after="200"/>
      <w:ind w:left="720"/>
      <w:jc w:val="both"/>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rsid w:val="00FF4962"/>
    <w:rPr>
      <w:rFonts w:ascii="Times New Roman" w:eastAsia="Times New Roman" w:hAnsi="Times New Roman" w:cs="Times New Roman"/>
      <w:b/>
      <w:bCs/>
      <w:sz w:val="20"/>
      <w:szCs w:val="20"/>
      <w:lang w:val="en-GB" w:eastAsia="en-GB"/>
    </w:rPr>
  </w:style>
  <w:style w:type="character" w:customStyle="1" w:styleId="italic">
    <w:name w:val="italic"/>
    <w:basedOn w:val="DefaultParagraphFont"/>
    <w:rsid w:val="00FF4962"/>
  </w:style>
  <w:style w:type="character" w:styleId="Strong">
    <w:name w:val="Strong"/>
    <w:basedOn w:val="DefaultParagraphFont"/>
    <w:uiPriority w:val="22"/>
    <w:qFormat/>
    <w:rsid w:val="00FF4962"/>
    <w:rPr>
      <w:b/>
      <w:bCs/>
    </w:rPr>
  </w:style>
  <w:style w:type="paragraph" w:customStyle="1" w:styleId="doc-ti">
    <w:name w:val="doc-ti"/>
    <w:basedOn w:val="Normal"/>
    <w:rsid w:val="00FF49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doc-c">
    <w:name w:val="no-doc-c"/>
    <w:basedOn w:val="Normal"/>
    <w:rsid w:val="00FF4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4winMark">
    <w:name w:val="tw4winMark"/>
    <w:uiPriority w:val="99"/>
    <w:rsid w:val="00FF4962"/>
    <w:rPr>
      <w:rFonts w:ascii="Courier New" w:hAnsi="Courier New"/>
      <w:vanish/>
      <w:color w:val="800080"/>
      <w:vertAlign w:val="subscript"/>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uiPriority w:val="99"/>
    <w:locked/>
    <w:rsid w:val="00FF4962"/>
    <w:rPr>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FF4962"/>
    <w:pPr>
      <w:widowControl w:val="0"/>
      <w:shd w:val="clear" w:color="auto" w:fill="FFFFFF"/>
      <w:spacing w:before="240" w:after="720" w:line="259" w:lineRule="exact"/>
      <w:ind w:hanging="640"/>
      <w:jc w:val="both"/>
    </w:pPr>
    <w:rPr>
      <w:rFonts w:eastAsiaTheme="minorHAnsi"/>
      <w:sz w:val="21"/>
      <w:szCs w:val="21"/>
      <w:lang w:val="en-US"/>
    </w:rPr>
  </w:style>
  <w:style w:type="numbering" w:customStyle="1" w:styleId="NoList1">
    <w:name w:val="No List1"/>
    <w:next w:val="NoList"/>
    <w:uiPriority w:val="99"/>
    <w:semiHidden/>
    <w:unhideWhenUsed/>
    <w:rsid w:val="00FF4962"/>
  </w:style>
  <w:style w:type="character" w:customStyle="1" w:styleId="hps">
    <w:name w:val="hps"/>
    <w:basedOn w:val="DefaultParagraphFont"/>
    <w:rsid w:val="00FF4962"/>
  </w:style>
  <w:style w:type="character" w:customStyle="1" w:styleId="A5">
    <w:name w:val="A5"/>
    <w:uiPriority w:val="99"/>
    <w:rsid w:val="00FF4962"/>
    <w:rPr>
      <w:color w:val="000000"/>
    </w:rPr>
  </w:style>
  <w:style w:type="paragraph" w:styleId="BodyText2">
    <w:name w:val="Body Text 2"/>
    <w:basedOn w:val="Normal"/>
    <w:link w:val="BodyText2Char"/>
    <w:rsid w:val="00FF4962"/>
    <w:pPr>
      <w:spacing w:before="240" w:after="0" w:line="240" w:lineRule="auto"/>
      <w:jc w:val="both"/>
    </w:pPr>
    <w:rPr>
      <w:rFonts w:ascii="Arial" w:eastAsia="Times New Roman" w:hAnsi="Arial" w:cs="Arial"/>
      <w:b/>
      <w:bCs/>
      <w:szCs w:val="24"/>
      <w:lang w:eastAsia="en-GB"/>
    </w:rPr>
  </w:style>
  <w:style w:type="character" w:customStyle="1" w:styleId="BodyText2Char">
    <w:name w:val="Body Text 2 Char"/>
    <w:basedOn w:val="DefaultParagraphFont"/>
    <w:link w:val="BodyText2"/>
    <w:rsid w:val="00FF4962"/>
    <w:rPr>
      <w:rFonts w:ascii="Arial" w:eastAsia="Times New Roman" w:hAnsi="Arial" w:cs="Arial"/>
      <w:b/>
      <w:bCs/>
      <w:sz w:val="20"/>
      <w:szCs w:val="24"/>
      <w:lang w:val="sq-AL" w:eastAsia="en-GB"/>
    </w:rPr>
  </w:style>
  <w:style w:type="paragraph" w:customStyle="1" w:styleId="CM11">
    <w:name w:val="CM1+1"/>
    <w:basedOn w:val="Default"/>
    <w:next w:val="Default"/>
    <w:uiPriority w:val="99"/>
    <w:rsid w:val="00FF4962"/>
    <w:rPr>
      <w:rFonts w:ascii="EUAlbertina" w:hAnsi="EUAlbertina"/>
      <w:color w:val="auto"/>
      <w:lang w:eastAsia="en-GB"/>
    </w:rPr>
  </w:style>
  <w:style w:type="paragraph" w:styleId="EndnoteText">
    <w:name w:val="endnote text"/>
    <w:basedOn w:val="Normal"/>
    <w:link w:val="EndnoteTextChar"/>
    <w:uiPriority w:val="99"/>
    <w:unhideWhenUsed/>
    <w:rsid w:val="00FF4962"/>
    <w:pPr>
      <w:spacing w:after="0" w:line="240" w:lineRule="auto"/>
    </w:pPr>
  </w:style>
  <w:style w:type="character" w:customStyle="1" w:styleId="EndnoteTextChar">
    <w:name w:val="Endnote Text Char"/>
    <w:basedOn w:val="DefaultParagraphFont"/>
    <w:link w:val="EndnoteText"/>
    <w:uiPriority w:val="99"/>
    <w:rsid w:val="00FF4962"/>
    <w:rPr>
      <w:rFonts w:eastAsiaTheme="minorEastAsia"/>
      <w:sz w:val="20"/>
      <w:szCs w:val="20"/>
      <w:lang w:val="sq-AL"/>
    </w:rPr>
  </w:style>
  <w:style w:type="character" w:styleId="EndnoteReference">
    <w:name w:val="endnote reference"/>
    <w:basedOn w:val="DefaultParagraphFont"/>
    <w:uiPriority w:val="99"/>
    <w:unhideWhenUsed/>
    <w:rsid w:val="00FF4962"/>
    <w:rPr>
      <w:vertAlign w:val="superscript"/>
    </w:rPr>
  </w:style>
  <w:style w:type="character" w:customStyle="1" w:styleId="WW8Num1z0">
    <w:name w:val="WW8Num1z0"/>
    <w:rsid w:val="00FF4962"/>
    <w:rPr>
      <w:rFonts w:ascii="Symbol" w:hAnsi="Symbol" w:cs="Symbol" w:hint="default"/>
    </w:rPr>
  </w:style>
  <w:style w:type="character" w:customStyle="1" w:styleId="WW8Num1z1">
    <w:name w:val="WW8Num1z1"/>
    <w:rsid w:val="00FF4962"/>
    <w:rPr>
      <w:rFonts w:ascii="Courier New" w:hAnsi="Courier New" w:cs="Courier New" w:hint="default"/>
    </w:rPr>
  </w:style>
  <w:style w:type="character" w:customStyle="1" w:styleId="WW8Num1z2">
    <w:name w:val="WW8Num1z2"/>
    <w:rsid w:val="00FF4962"/>
    <w:rPr>
      <w:rFonts w:ascii="Wingdings" w:hAnsi="Wingdings" w:cs="Wingdings" w:hint="default"/>
    </w:rPr>
  </w:style>
  <w:style w:type="character" w:customStyle="1" w:styleId="WW8Num2z0">
    <w:name w:val="WW8Num2z0"/>
    <w:rsid w:val="00FF4962"/>
    <w:rPr>
      <w:rFonts w:hint="default"/>
      <w:sz w:val="18"/>
      <w:szCs w:val="18"/>
      <w:lang w:val="sq-AL"/>
    </w:rPr>
  </w:style>
  <w:style w:type="character" w:customStyle="1" w:styleId="WW8Num2z1">
    <w:name w:val="WW8Num2z1"/>
    <w:rsid w:val="00FF4962"/>
    <w:rPr>
      <w:rFonts w:ascii="Courier New" w:hAnsi="Courier New" w:cs="Courier New" w:hint="default"/>
    </w:rPr>
  </w:style>
  <w:style w:type="character" w:customStyle="1" w:styleId="WW8Num2z2">
    <w:name w:val="WW8Num2z2"/>
    <w:rsid w:val="00FF4962"/>
    <w:rPr>
      <w:rFonts w:ascii="Wingdings" w:hAnsi="Wingdings" w:cs="Wingdings" w:hint="default"/>
    </w:rPr>
  </w:style>
  <w:style w:type="character" w:customStyle="1" w:styleId="WW8Num2z3">
    <w:name w:val="WW8Num2z3"/>
    <w:rsid w:val="00FF4962"/>
    <w:rPr>
      <w:rFonts w:ascii="Symbol" w:hAnsi="Symbol" w:cs="Symbol" w:hint="default"/>
    </w:rPr>
  </w:style>
  <w:style w:type="character" w:customStyle="1" w:styleId="WW8Num3z0">
    <w:name w:val="WW8Num3z0"/>
    <w:rsid w:val="00FF4962"/>
    <w:rPr>
      <w:rFonts w:ascii="Symbol" w:hAnsi="Symbol" w:cs="Symbol" w:hint="default"/>
    </w:rPr>
  </w:style>
  <w:style w:type="character" w:customStyle="1" w:styleId="WW8Num3z1">
    <w:name w:val="WW8Num3z1"/>
    <w:rsid w:val="00FF4962"/>
    <w:rPr>
      <w:rFonts w:ascii="Courier New" w:hAnsi="Courier New" w:cs="Courier New" w:hint="default"/>
    </w:rPr>
  </w:style>
  <w:style w:type="character" w:customStyle="1" w:styleId="WW8Num3z2">
    <w:name w:val="WW8Num3z2"/>
    <w:rsid w:val="00FF4962"/>
    <w:rPr>
      <w:rFonts w:ascii="Wingdings" w:hAnsi="Wingdings" w:cs="Wingdings" w:hint="default"/>
    </w:rPr>
  </w:style>
  <w:style w:type="character" w:customStyle="1" w:styleId="WW8Num4z0">
    <w:name w:val="WW8Num4z0"/>
    <w:rsid w:val="00FF4962"/>
    <w:rPr>
      <w:rFonts w:hint="default"/>
    </w:rPr>
  </w:style>
  <w:style w:type="character" w:customStyle="1" w:styleId="WW8Num5z0">
    <w:name w:val="WW8Num5z0"/>
    <w:rsid w:val="00FF4962"/>
    <w:rPr>
      <w:rFonts w:hint="default"/>
    </w:rPr>
  </w:style>
  <w:style w:type="character" w:customStyle="1" w:styleId="WW8Num5z1">
    <w:name w:val="WW8Num5z1"/>
    <w:rsid w:val="00FF4962"/>
  </w:style>
  <w:style w:type="character" w:customStyle="1" w:styleId="WW8Num5z2">
    <w:name w:val="WW8Num5z2"/>
    <w:rsid w:val="00FF4962"/>
  </w:style>
  <w:style w:type="character" w:customStyle="1" w:styleId="WW8Num5z3">
    <w:name w:val="WW8Num5z3"/>
    <w:rsid w:val="00FF4962"/>
  </w:style>
  <w:style w:type="character" w:customStyle="1" w:styleId="WW8Num5z4">
    <w:name w:val="WW8Num5z4"/>
    <w:rsid w:val="00FF4962"/>
  </w:style>
  <w:style w:type="character" w:customStyle="1" w:styleId="WW8Num5z5">
    <w:name w:val="WW8Num5z5"/>
    <w:rsid w:val="00FF4962"/>
  </w:style>
  <w:style w:type="character" w:customStyle="1" w:styleId="WW8Num5z6">
    <w:name w:val="WW8Num5z6"/>
    <w:rsid w:val="00FF4962"/>
  </w:style>
  <w:style w:type="character" w:customStyle="1" w:styleId="WW8Num5z7">
    <w:name w:val="WW8Num5z7"/>
    <w:rsid w:val="00FF4962"/>
  </w:style>
  <w:style w:type="character" w:customStyle="1" w:styleId="WW8Num5z8">
    <w:name w:val="WW8Num5z8"/>
    <w:rsid w:val="00FF4962"/>
  </w:style>
  <w:style w:type="character" w:customStyle="1" w:styleId="WW8Num6z0">
    <w:name w:val="WW8Num6z0"/>
    <w:rsid w:val="00FF4962"/>
    <w:rPr>
      <w:rFonts w:hint="default"/>
    </w:rPr>
  </w:style>
  <w:style w:type="character" w:customStyle="1" w:styleId="WW8Num6z1">
    <w:name w:val="WW8Num6z1"/>
    <w:rsid w:val="00FF4962"/>
  </w:style>
  <w:style w:type="character" w:customStyle="1" w:styleId="WW8Num6z2">
    <w:name w:val="WW8Num6z2"/>
    <w:rsid w:val="00FF4962"/>
  </w:style>
  <w:style w:type="character" w:customStyle="1" w:styleId="WW8Num6z3">
    <w:name w:val="WW8Num6z3"/>
    <w:rsid w:val="00FF4962"/>
  </w:style>
  <w:style w:type="character" w:customStyle="1" w:styleId="WW8Num6z4">
    <w:name w:val="WW8Num6z4"/>
    <w:rsid w:val="00FF4962"/>
  </w:style>
  <w:style w:type="character" w:customStyle="1" w:styleId="WW8Num6z5">
    <w:name w:val="WW8Num6z5"/>
    <w:rsid w:val="00FF4962"/>
  </w:style>
  <w:style w:type="character" w:customStyle="1" w:styleId="WW8Num6z6">
    <w:name w:val="WW8Num6z6"/>
    <w:rsid w:val="00FF4962"/>
  </w:style>
  <w:style w:type="character" w:customStyle="1" w:styleId="WW8Num6z7">
    <w:name w:val="WW8Num6z7"/>
    <w:rsid w:val="00FF4962"/>
  </w:style>
  <w:style w:type="character" w:customStyle="1" w:styleId="WW8Num6z8">
    <w:name w:val="WW8Num6z8"/>
    <w:rsid w:val="00FF4962"/>
  </w:style>
  <w:style w:type="character" w:customStyle="1" w:styleId="WW8Num7z0">
    <w:name w:val="WW8Num7z0"/>
    <w:rsid w:val="00FF4962"/>
    <w:rPr>
      <w:rFonts w:ascii="Symbol" w:hAnsi="Symbol" w:cs="Symbol" w:hint="default"/>
    </w:rPr>
  </w:style>
  <w:style w:type="character" w:customStyle="1" w:styleId="WW8Num7z1">
    <w:name w:val="WW8Num7z1"/>
    <w:rsid w:val="00FF4962"/>
    <w:rPr>
      <w:rFonts w:ascii="Courier New" w:hAnsi="Courier New" w:cs="Courier New" w:hint="default"/>
    </w:rPr>
  </w:style>
  <w:style w:type="character" w:customStyle="1" w:styleId="WW8Num7z2">
    <w:name w:val="WW8Num7z2"/>
    <w:rsid w:val="00FF4962"/>
    <w:rPr>
      <w:rFonts w:ascii="Wingdings" w:hAnsi="Wingdings" w:cs="Wingdings" w:hint="default"/>
    </w:rPr>
  </w:style>
  <w:style w:type="character" w:customStyle="1" w:styleId="WW8Num8z0">
    <w:name w:val="WW8Num8z0"/>
    <w:rsid w:val="00FF4962"/>
    <w:rPr>
      <w:rFonts w:ascii="Calibri" w:eastAsia="Times New Roman" w:hAnsi="Calibri" w:cs="Arial" w:hint="default"/>
    </w:rPr>
  </w:style>
  <w:style w:type="character" w:customStyle="1" w:styleId="WW8Num8z1">
    <w:name w:val="WW8Num8z1"/>
    <w:rsid w:val="00FF4962"/>
    <w:rPr>
      <w:rFonts w:ascii="Courier New" w:hAnsi="Courier New" w:cs="Courier New" w:hint="default"/>
    </w:rPr>
  </w:style>
  <w:style w:type="character" w:customStyle="1" w:styleId="WW8Num8z2">
    <w:name w:val="WW8Num8z2"/>
    <w:rsid w:val="00FF4962"/>
    <w:rPr>
      <w:rFonts w:ascii="Wingdings" w:hAnsi="Wingdings" w:cs="Wingdings" w:hint="default"/>
    </w:rPr>
  </w:style>
  <w:style w:type="character" w:customStyle="1" w:styleId="WW8Num8z3">
    <w:name w:val="WW8Num8z3"/>
    <w:rsid w:val="00FF4962"/>
    <w:rPr>
      <w:rFonts w:ascii="Symbol" w:hAnsi="Symbol" w:cs="Symbol" w:hint="default"/>
    </w:rPr>
  </w:style>
  <w:style w:type="character" w:customStyle="1" w:styleId="WW8Num9z0">
    <w:name w:val="WW8Num9z0"/>
    <w:rsid w:val="00FF4962"/>
    <w:rPr>
      <w:rFonts w:ascii="Symbol" w:hAnsi="Symbol" w:cs="Symbol" w:hint="default"/>
    </w:rPr>
  </w:style>
  <w:style w:type="character" w:customStyle="1" w:styleId="WW8Num9z1">
    <w:name w:val="WW8Num9z1"/>
    <w:rsid w:val="00FF4962"/>
    <w:rPr>
      <w:rFonts w:ascii="Courier New" w:hAnsi="Courier New" w:cs="Courier New" w:hint="default"/>
    </w:rPr>
  </w:style>
  <w:style w:type="character" w:customStyle="1" w:styleId="WW8Num9z2">
    <w:name w:val="WW8Num9z2"/>
    <w:rsid w:val="00FF4962"/>
    <w:rPr>
      <w:rFonts w:ascii="Wingdings" w:hAnsi="Wingdings" w:cs="Wingdings" w:hint="default"/>
    </w:rPr>
  </w:style>
  <w:style w:type="character" w:customStyle="1" w:styleId="WW8Num10z0">
    <w:name w:val="WW8Num10z0"/>
    <w:rsid w:val="00FF4962"/>
    <w:rPr>
      <w:rFonts w:hint="default"/>
    </w:rPr>
  </w:style>
  <w:style w:type="character" w:customStyle="1" w:styleId="WW8Num10z1">
    <w:name w:val="WW8Num10z1"/>
    <w:rsid w:val="00FF4962"/>
    <w:rPr>
      <w:rFonts w:ascii="Courier New" w:hAnsi="Courier New" w:cs="Courier New" w:hint="default"/>
    </w:rPr>
  </w:style>
  <w:style w:type="character" w:customStyle="1" w:styleId="WW8Num10z2">
    <w:name w:val="WW8Num10z2"/>
    <w:rsid w:val="00FF4962"/>
    <w:rPr>
      <w:rFonts w:ascii="Wingdings" w:hAnsi="Wingdings" w:cs="Wingdings" w:hint="default"/>
    </w:rPr>
  </w:style>
  <w:style w:type="character" w:customStyle="1" w:styleId="WW8Num10z3">
    <w:name w:val="WW8Num10z3"/>
    <w:rsid w:val="00FF4962"/>
    <w:rPr>
      <w:rFonts w:ascii="Symbol" w:hAnsi="Symbol" w:cs="Symbol" w:hint="default"/>
    </w:rPr>
  </w:style>
  <w:style w:type="character" w:customStyle="1" w:styleId="WW8Num11z0">
    <w:name w:val="WW8Num11z0"/>
    <w:rsid w:val="00FF4962"/>
    <w:rPr>
      <w:rFonts w:ascii="Symbol" w:hAnsi="Symbol" w:cs="Symbol" w:hint="default"/>
    </w:rPr>
  </w:style>
  <w:style w:type="character" w:customStyle="1" w:styleId="WW8Num11z1">
    <w:name w:val="WW8Num11z1"/>
    <w:rsid w:val="00FF4962"/>
    <w:rPr>
      <w:rFonts w:ascii="Courier New" w:hAnsi="Courier New" w:cs="Courier New" w:hint="default"/>
    </w:rPr>
  </w:style>
  <w:style w:type="character" w:customStyle="1" w:styleId="WW8Num11z2">
    <w:name w:val="WW8Num11z2"/>
    <w:rsid w:val="00FF4962"/>
    <w:rPr>
      <w:rFonts w:ascii="Wingdings" w:hAnsi="Wingdings" w:cs="Wingdings" w:hint="default"/>
    </w:rPr>
  </w:style>
  <w:style w:type="character" w:customStyle="1" w:styleId="WW8Num12z0">
    <w:name w:val="WW8Num12z0"/>
    <w:rsid w:val="00FF4962"/>
    <w:rPr>
      <w:rFonts w:hint="default"/>
    </w:rPr>
  </w:style>
  <w:style w:type="character" w:customStyle="1" w:styleId="WW8Num12z1">
    <w:name w:val="WW8Num12z1"/>
    <w:rsid w:val="00FF4962"/>
    <w:rPr>
      <w:rFonts w:ascii="Courier New" w:hAnsi="Courier New" w:cs="Courier New" w:hint="default"/>
    </w:rPr>
  </w:style>
  <w:style w:type="character" w:customStyle="1" w:styleId="WW8Num12z2">
    <w:name w:val="WW8Num12z2"/>
    <w:rsid w:val="00FF4962"/>
    <w:rPr>
      <w:rFonts w:ascii="Cambria" w:eastAsia="Times New Roman" w:hAnsi="Cambria" w:cs="Times New Roman" w:hint="default"/>
    </w:rPr>
  </w:style>
  <w:style w:type="character" w:customStyle="1" w:styleId="WW8Num12z3">
    <w:name w:val="WW8Num12z3"/>
    <w:rsid w:val="00FF4962"/>
    <w:rPr>
      <w:rFonts w:ascii="Symbol" w:hAnsi="Symbol" w:cs="Symbol" w:hint="default"/>
    </w:rPr>
  </w:style>
  <w:style w:type="character" w:customStyle="1" w:styleId="WW8Num12z5">
    <w:name w:val="WW8Num12z5"/>
    <w:rsid w:val="00FF4962"/>
    <w:rPr>
      <w:rFonts w:ascii="Wingdings" w:hAnsi="Wingdings" w:cs="Wingdings" w:hint="default"/>
    </w:rPr>
  </w:style>
  <w:style w:type="character" w:customStyle="1" w:styleId="WW8Num13z0">
    <w:name w:val="WW8Num13z0"/>
    <w:rsid w:val="00FF4962"/>
    <w:rPr>
      <w:rFonts w:hint="default"/>
    </w:rPr>
  </w:style>
  <w:style w:type="character" w:customStyle="1" w:styleId="WW8Num13z1">
    <w:name w:val="WW8Num13z1"/>
    <w:rsid w:val="00FF4962"/>
  </w:style>
  <w:style w:type="character" w:customStyle="1" w:styleId="WW8Num13z2">
    <w:name w:val="WW8Num13z2"/>
    <w:rsid w:val="00FF4962"/>
  </w:style>
  <w:style w:type="character" w:customStyle="1" w:styleId="WW8Num13z3">
    <w:name w:val="WW8Num13z3"/>
    <w:rsid w:val="00FF4962"/>
  </w:style>
  <w:style w:type="character" w:customStyle="1" w:styleId="WW8Num13z4">
    <w:name w:val="WW8Num13z4"/>
    <w:rsid w:val="00FF4962"/>
  </w:style>
  <w:style w:type="character" w:customStyle="1" w:styleId="WW8Num13z5">
    <w:name w:val="WW8Num13z5"/>
    <w:rsid w:val="00FF4962"/>
  </w:style>
  <w:style w:type="character" w:customStyle="1" w:styleId="WW8Num13z6">
    <w:name w:val="WW8Num13z6"/>
    <w:rsid w:val="00FF4962"/>
  </w:style>
  <w:style w:type="character" w:customStyle="1" w:styleId="WW8Num13z7">
    <w:name w:val="WW8Num13z7"/>
    <w:rsid w:val="00FF4962"/>
  </w:style>
  <w:style w:type="character" w:customStyle="1" w:styleId="WW8Num13z8">
    <w:name w:val="WW8Num13z8"/>
    <w:rsid w:val="00FF4962"/>
  </w:style>
  <w:style w:type="character" w:customStyle="1" w:styleId="WW8Num14z0">
    <w:name w:val="WW8Num14z0"/>
    <w:rsid w:val="00FF4962"/>
    <w:rPr>
      <w:rFonts w:ascii="Calibri" w:eastAsia="Calibri" w:hAnsi="Calibri" w:cs="StoneSans" w:hint="default"/>
    </w:rPr>
  </w:style>
  <w:style w:type="character" w:customStyle="1" w:styleId="WW8Num14z1">
    <w:name w:val="WW8Num14z1"/>
    <w:rsid w:val="00FF4962"/>
  </w:style>
  <w:style w:type="character" w:customStyle="1" w:styleId="WW8Num14z2">
    <w:name w:val="WW8Num14z2"/>
    <w:rsid w:val="00FF4962"/>
  </w:style>
  <w:style w:type="character" w:customStyle="1" w:styleId="WW8Num14z3">
    <w:name w:val="WW8Num14z3"/>
    <w:rsid w:val="00FF4962"/>
  </w:style>
  <w:style w:type="character" w:customStyle="1" w:styleId="WW8Num14z4">
    <w:name w:val="WW8Num14z4"/>
    <w:rsid w:val="00FF4962"/>
  </w:style>
  <w:style w:type="character" w:customStyle="1" w:styleId="WW8Num14z5">
    <w:name w:val="WW8Num14z5"/>
    <w:rsid w:val="00FF4962"/>
  </w:style>
  <w:style w:type="character" w:customStyle="1" w:styleId="WW8Num14z6">
    <w:name w:val="WW8Num14z6"/>
    <w:rsid w:val="00FF4962"/>
  </w:style>
  <w:style w:type="character" w:customStyle="1" w:styleId="WW8Num14z7">
    <w:name w:val="WW8Num14z7"/>
    <w:rsid w:val="00FF4962"/>
  </w:style>
  <w:style w:type="character" w:customStyle="1" w:styleId="WW8Num14z8">
    <w:name w:val="WW8Num14z8"/>
    <w:rsid w:val="00FF4962"/>
  </w:style>
  <w:style w:type="character" w:customStyle="1" w:styleId="WW8Num15z0">
    <w:name w:val="WW8Num15z0"/>
    <w:rsid w:val="00FF4962"/>
    <w:rPr>
      <w:rFonts w:ascii="Symbol" w:hAnsi="Symbol" w:cs="Symbol" w:hint="default"/>
    </w:rPr>
  </w:style>
  <w:style w:type="character" w:customStyle="1" w:styleId="WW8Num15z1">
    <w:name w:val="WW8Num15z1"/>
    <w:rsid w:val="00FF4962"/>
    <w:rPr>
      <w:rFonts w:hint="default"/>
    </w:rPr>
  </w:style>
  <w:style w:type="character" w:customStyle="1" w:styleId="WW8Num15z2">
    <w:name w:val="WW8Num15z2"/>
    <w:rsid w:val="00FF4962"/>
    <w:rPr>
      <w:rFonts w:ascii="Wingdings" w:hAnsi="Wingdings" w:cs="Wingdings" w:hint="default"/>
    </w:rPr>
  </w:style>
  <w:style w:type="character" w:customStyle="1" w:styleId="WW8Num15z4">
    <w:name w:val="WW8Num15z4"/>
    <w:rsid w:val="00FF4962"/>
    <w:rPr>
      <w:rFonts w:ascii="Courier New" w:hAnsi="Courier New" w:cs="Courier New" w:hint="default"/>
    </w:rPr>
  </w:style>
  <w:style w:type="character" w:customStyle="1" w:styleId="WW8Num16z0">
    <w:name w:val="WW8Num16z0"/>
    <w:rsid w:val="00FF4962"/>
    <w:rPr>
      <w:rFonts w:hint="default"/>
    </w:rPr>
  </w:style>
  <w:style w:type="character" w:customStyle="1" w:styleId="WW8Num16z1">
    <w:name w:val="WW8Num16z1"/>
    <w:rsid w:val="00FF4962"/>
  </w:style>
  <w:style w:type="character" w:customStyle="1" w:styleId="WW8Num16z2">
    <w:name w:val="WW8Num16z2"/>
    <w:rsid w:val="00FF4962"/>
  </w:style>
  <w:style w:type="character" w:customStyle="1" w:styleId="WW8Num16z3">
    <w:name w:val="WW8Num16z3"/>
    <w:rsid w:val="00FF4962"/>
  </w:style>
  <w:style w:type="character" w:customStyle="1" w:styleId="WW8Num16z4">
    <w:name w:val="WW8Num16z4"/>
    <w:rsid w:val="00FF4962"/>
  </w:style>
  <w:style w:type="character" w:customStyle="1" w:styleId="WW8Num16z5">
    <w:name w:val="WW8Num16z5"/>
    <w:rsid w:val="00FF4962"/>
  </w:style>
  <w:style w:type="character" w:customStyle="1" w:styleId="WW8Num16z6">
    <w:name w:val="WW8Num16z6"/>
    <w:rsid w:val="00FF4962"/>
  </w:style>
  <w:style w:type="character" w:customStyle="1" w:styleId="WW8Num16z7">
    <w:name w:val="WW8Num16z7"/>
    <w:rsid w:val="00FF4962"/>
  </w:style>
  <w:style w:type="character" w:customStyle="1" w:styleId="WW8Num16z8">
    <w:name w:val="WW8Num16z8"/>
    <w:rsid w:val="00FF4962"/>
  </w:style>
  <w:style w:type="character" w:customStyle="1" w:styleId="WW8Num17z0">
    <w:name w:val="WW8Num17z0"/>
    <w:rsid w:val="00FF4962"/>
    <w:rPr>
      <w:rFonts w:ascii="Times New Roman" w:eastAsia="Times New Roman" w:hAnsi="Times New Roman" w:cs="Times New Roman"/>
    </w:rPr>
  </w:style>
  <w:style w:type="character" w:customStyle="1" w:styleId="WW8Num17z1">
    <w:name w:val="WW8Num17z1"/>
    <w:rsid w:val="00FF4962"/>
    <w:rPr>
      <w:rFonts w:ascii="Courier New" w:hAnsi="Courier New" w:cs="Courier New" w:hint="default"/>
    </w:rPr>
  </w:style>
  <w:style w:type="character" w:customStyle="1" w:styleId="WW8Num17z2">
    <w:name w:val="WW8Num17z2"/>
    <w:rsid w:val="00FF4962"/>
    <w:rPr>
      <w:rFonts w:ascii="Wingdings" w:hAnsi="Wingdings" w:cs="Wingdings" w:hint="default"/>
    </w:rPr>
  </w:style>
  <w:style w:type="character" w:customStyle="1" w:styleId="WW8Num17z3">
    <w:name w:val="WW8Num17z3"/>
    <w:rsid w:val="00FF4962"/>
    <w:rPr>
      <w:rFonts w:ascii="Symbol" w:hAnsi="Symbol" w:cs="Symbol" w:hint="default"/>
    </w:rPr>
  </w:style>
  <w:style w:type="character" w:customStyle="1" w:styleId="WW8Num18z0">
    <w:name w:val="WW8Num18z0"/>
    <w:rsid w:val="00FF4962"/>
    <w:rPr>
      <w:rFonts w:ascii="Symbol" w:hAnsi="Symbol" w:cs="Symbol" w:hint="default"/>
    </w:rPr>
  </w:style>
  <w:style w:type="character" w:customStyle="1" w:styleId="WW8Num18z1">
    <w:name w:val="WW8Num18z1"/>
    <w:rsid w:val="00FF4962"/>
    <w:rPr>
      <w:rFonts w:ascii="Courier New" w:hAnsi="Courier New" w:cs="Courier New" w:hint="default"/>
    </w:rPr>
  </w:style>
  <w:style w:type="character" w:customStyle="1" w:styleId="WW8Num18z2">
    <w:name w:val="WW8Num18z2"/>
    <w:rsid w:val="00FF4962"/>
    <w:rPr>
      <w:rFonts w:ascii="Wingdings" w:hAnsi="Wingdings" w:cs="Wingdings" w:hint="default"/>
    </w:rPr>
  </w:style>
  <w:style w:type="character" w:customStyle="1" w:styleId="WW8Num19z0">
    <w:name w:val="WW8Num19z0"/>
    <w:rsid w:val="00FF4962"/>
    <w:rPr>
      <w:rFonts w:hint="default"/>
    </w:rPr>
  </w:style>
  <w:style w:type="character" w:customStyle="1" w:styleId="WW8Num19z1">
    <w:name w:val="WW8Num19z1"/>
    <w:rsid w:val="00FF4962"/>
  </w:style>
  <w:style w:type="character" w:customStyle="1" w:styleId="WW8Num19z2">
    <w:name w:val="WW8Num19z2"/>
    <w:rsid w:val="00FF4962"/>
  </w:style>
  <w:style w:type="character" w:customStyle="1" w:styleId="WW8Num19z3">
    <w:name w:val="WW8Num19z3"/>
    <w:rsid w:val="00FF4962"/>
  </w:style>
  <w:style w:type="character" w:customStyle="1" w:styleId="WW8Num19z4">
    <w:name w:val="WW8Num19z4"/>
    <w:rsid w:val="00FF4962"/>
  </w:style>
  <w:style w:type="character" w:customStyle="1" w:styleId="WW8Num19z5">
    <w:name w:val="WW8Num19z5"/>
    <w:rsid w:val="00FF4962"/>
  </w:style>
  <w:style w:type="character" w:customStyle="1" w:styleId="WW8Num19z6">
    <w:name w:val="WW8Num19z6"/>
    <w:rsid w:val="00FF4962"/>
  </w:style>
  <w:style w:type="character" w:customStyle="1" w:styleId="WW8Num19z7">
    <w:name w:val="WW8Num19z7"/>
    <w:rsid w:val="00FF4962"/>
  </w:style>
  <w:style w:type="character" w:customStyle="1" w:styleId="WW8Num19z8">
    <w:name w:val="WW8Num19z8"/>
    <w:rsid w:val="00FF4962"/>
  </w:style>
  <w:style w:type="character" w:customStyle="1" w:styleId="WW8Num20z0">
    <w:name w:val="WW8Num20z0"/>
    <w:rsid w:val="00FF4962"/>
    <w:rPr>
      <w:rFonts w:hint="default"/>
      <w:color w:val="000000"/>
      <w:sz w:val="18"/>
      <w:szCs w:val="18"/>
      <w:lang w:val="sq-AL"/>
    </w:rPr>
  </w:style>
  <w:style w:type="character" w:customStyle="1" w:styleId="WW8Num20z1">
    <w:name w:val="WW8Num20z1"/>
    <w:rsid w:val="00FF4962"/>
  </w:style>
  <w:style w:type="character" w:customStyle="1" w:styleId="WW8Num20z2">
    <w:name w:val="WW8Num20z2"/>
    <w:rsid w:val="00FF4962"/>
  </w:style>
  <w:style w:type="character" w:customStyle="1" w:styleId="WW8Num20z3">
    <w:name w:val="WW8Num20z3"/>
    <w:rsid w:val="00FF4962"/>
  </w:style>
  <w:style w:type="character" w:customStyle="1" w:styleId="WW8Num20z4">
    <w:name w:val="WW8Num20z4"/>
    <w:rsid w:val="00FF4962"/>
  </w:style>
  <w:style w:type="character" w:customStyle="1" w:styleId="WW8Num20z5">
    <w:name w:val="WW8Num20z5"/>
    <w:rsid w:val="00FF4962"/>
  </w:style>
  <w:style w:type="character" w:customStyle="1" w:styleId="WW8Num20z6">
    <w:name w:val="WW8Num20z6"/>
    <w:rsid w:val="00FF4962"/>
  </w:style>
  <w:style w:type="character" w:customStyle="1" w:styleId="WW8Num20z7">
    <w:name w:val="WW8Num20z7"/>
    <w:rsid w:val="00FF4962"/>
  </w:style>
  <w:style w:type="character" w:customStyle="1" w:styleId="WW8Num20z8">
    <w:name w:val="WW8Num20z8"/>
    <w:rsid w:val="00FF4962"/>
  </w:style>
  <w:style w:type="character" w:customStyle="1" w:styleId="WW8Num21z0">
    <w:name w:val="WW8Num21z0"/>
    <w:rsid w:val="00FF4962"/>
    <w:rPr>
      <w:rFonts w:hint="default"/>
    </w:rPr>
  </w:style>
  <w:style w:type="character" w:customStyle="1" w:styleId="WW8Num21z1">
    <w:name w:val="WW8Num21z1"/>
    <w:rsid w:val="00FF4962"/>
  </w:style>
  <w:style w:type="character" w:customStyle="1" w:styleId="WW8Num21z2">
    <w:name w:val="WW8Num21z2"/>
    <w:rsid w:val="00FF4962"/>
  </w:style>
  <w:style w:type="character" w:customStyle="1" w:styleId="WW8Num21z3">
    <w:name w:val="WW8Num21z3"/>
    <w:rsid w:val="00FF4962"/>
  </w:style>
  <w:style w:type="character" w:customStyle="1" w:styleId="WW8Num21z4">
    <w:name w:val="WW8Num21z4"/>
    <w:rsid w:val="00FF4962"/>
  </w:style>
  <w:style w:type="character" w:customStyle="1" w:styleId="WW8Num21z5">
    <w:name w:val="WW8Num21z5"/>
    <w:rsid w:val="00FF4962"/>
  </w:style>
  <w:style w:type="character" w:customStyle="1" w:styleId="WW8Num21z6">
    <w:name w:val="WW8Num21z6"/>
    <w:rsid w:val="00FF4962"/>
  </w:style>
  <w:style w:type="character" w:customStyle="1" w:styleId="WW8Num21z7">
    <w:name w:val="WW8Num21z7"/>
    <w:rsid w:val="00FF4962"/>
  </w:style>
  <w:style w:type="character" w:customStyle="1" w:styleId="WW8Num21z8">
    <w:name w:val="WW8Num21z8"/>
    <w:rsid w:val="00FF4962"/>
  </w:style>
  <w:style w:type="character" w:customStyle="1" w:styleId="WW8Num22z0">
    <w:name w:val="WW8Num22z0"/>
    <w:rsid w:val="00FF4962"/>
    <w:rPr>
      <w:rFonts w:ascii="Times New Roman" w:eastAsia="Calibri" w:hAnsi="Times New Roman" w:cs="Times New Roman"/>
    </w:rPr>
  </w:style>
  <w:style w:type="character" w:customStyle="1" w:styleId="WW8Num22z1">
    <w:name w:val="WW8Num22z1"/>
    <w:rsid w:val="00FF4962"/>
    <w:rPr>
      <w:rFonts w:ascii="Arial" w:hAnsi="Arial" w:cs="Arial" w:hint="default"/>
    </w:rPr>
  </w:style>
  <w:style w:type="character" w:customStyle="1" w:styleId="WW8Num23z0">
    <w:name w:val="WW8Num23z0"/>
    <w:rsid w:val="00FF4962"/>
    <w:rPr>
      <w:rFonts w:hint="default"/>
    </w:rPr>
  </w:style>
  <w:style w:type="character" w:customStyle="1" w:styleId="WW8Num24z0">
    <w:name w:val="WW8Num24z0"/>
    <w:rsid w:val="00FF4962"/>
  </w:style>
  <w:style w:type="character" w:customStyle="1" w:styleId="WW8Num24z1">
    <w:name w:val="WW8Num24z1"/>
    <w:rsid w:val="00FF4962"/>
  </w:style>
  <w:style w:type="character" w:customStyle="1" w:styleId="WW8Num24z2">
    <w:name w:val="WW8Num24z2"/>
    <w:rsid w:val="00FF4962"/>
  </w:style>
  <w:style w:type="character" w:customStyle="1" w:styleId="WW8Num24z3">
    <w:name w:val="WW8Num24z3"/>
    <w:rsid w:val="00FF4962"/>
  </w:style>
  <w:style w:type="character" w:customStyle="1" w:styleId="WW8Num24z4">
    <w:name w:val="WW8Num24z4"/>
    <w:rsid w:val="00FF4962"/>
  </w:style>
  <w:style w:type="character" w:customStyle="1" w:styleId="WW8Num24z5">
    <w:name w:val="WW8Num24z5"/>
    <w:rsid w:val="00FF4962"/>
  </w:style>
  <w:style w:type="character" w:customStyle="1" w:styleId="WW8Num24z6">
    <w:name w:val="WW8Num24z6"/>
    <w:rsid w:val="00FF4962"/>
  </w:style>
  <w:style w:type="character" w:customStyle="1" w:styleId="WW8Num24z7">
    <w:name w:val="WW8Num24z7"/>
    <w:rsid w:val="00FF4962"/>
  </w:style>
  <w:style w:type="character" w:customStyle="1" w:styleId="WW8Num24z8">
    <w:name w:val="WW8Num24z8"/>
    <w:rsid w:val="00FF4962"/>
  </w:style>
  <w:style w:type="character" w:customStyle="1" w:styleId="WW8Num25z0">
    <w:name w:val="WW8Num25z0"/>
    <w:rsid w:val="00FF4962"/>
    <w:rPr>
      <w:rFonts w:hint="default"/>
    </w:rPr>
  </w:style>
  <w:style w:type="character" w:customStyle="1" w:styleId="WW8Num25z1">
    <w:name w:val="WW8Num25z1"/>
    <w:rsid w:val="00FF4962"/>
  </w:style>
  <w:style w:type="character" w:customStyle="1" w:styleId="WW8Num25z2">
    <w:name w:val="WW8Num25z2"/>
    <w:rsid w:val="00FF4962"/>
  </w:style>
  <w:style w:type="character" w:customStyle="1" w:styleId="WW8Num25z3">
    <w:name w:val="WW8Num25z3"/>
    <w:rsid w:val="00FF4962"/>
  </w:style>
  <w:style w:type="character" w:customStyle="1" w:styleId="WW8Num25z4">
    <w:name w:val="WW8Num25z4"/>
    <w:rsid w:val="00FF4962"/>
  </w:style>
  <w:style w:type="character" w:customStyle="1" w:styleId="WW8Num25z5">
    <w:name w:val="WW8Num25z5"/>
    <w:rsid w:val="00FF4962"/>
  </w:style>
  <w:style w:type="character" w:customStyle="1" w:styleId="WW8Num25z6">
    <w:name w:val="WW8Num25z6"/>
    <w:rsid w:val="00FF4962"/>
  </w:style>
  <w:style w:type="character" w:customStyle="1" w:styleId="WW8Num25z7">
    <w:name w:val="WW8Num25z7"/>
    <w:rsid w:val="00FF4962"/>
  </w:style>
  <w:style w:type="character" w:customStyle="1" w:styleId="WW8Num25z8">
    <w:name w:val="WW8Num25z8"/>
    <w:rsid w:val="00FF4962"/>
  </w:style>
  <w:style w:type="character" w:customStyle="1" w:styleId="WW8Num26z0">
    <w:name w:val="WW8Num26z0"/>
    <w:rsid w:val="00FF4962"/>
    <w:rPr>
      <w:rFonts w:hint="default"/>
      <w:b/>
      <w:lang w:val="sq-AL"/>
    </w:rPr>
  </w:style>
  <w:style w:type="character" w:customStyle="1" w:styleId="WW8Num26z1">
    <w:name w:val="WW8Num26z1"/>
    <w:rsid w:val="00FF4962"/>
  </w:style>
  <w:style w:type="character" w:customStyle="1" w:styleId="WW8Num26z2">
    <w:name w:val="WW8Num26z2"/>
    <w:rsid w:val="00FF4962"/>
  </w:style>
  <w:style w:type="character" w:customStyle="1" w:styleId="WW8Num26z3">
    <w:name w:val="WW8Num26z3"/>
    <w:rsid w:val="00FF4962"/>
  </w:style>
  <w:style w:type="character" w:customStyle="1" w:styleId="WW8Num26z4">
    <w:name w:val="WW8Num26z4"/>
    <w:rsid w:val="00FF4962"/>
  </w:style>
  <w:style w:type="character" w:customStyle="1" w:styleId="WW8Num26z5">
    <w:name w:val="WW8Num26z5"/>
    <w:rsid w:val="00FF4962"/>
  </w:style>
  <w:style w:type="character" w:customStyle="1" w:styleId="WW8Num26z6">
    <w:name w:val="WW8Num26z6"/>
    <w:rsid w:val="00FF4962"/>
  </w:style>
  <w:style w:type="character" w:customStyle="1" w:styleId="WW8Num26z7">
    <w:name w:val="WW8Num26z7"/>
    <w:rsid w:val="00FF4962"/>
  </w:style>
  <w:style w:type="character" w:customStyle="1" w:styleId="WW8Num26z8">
    <w:name w:val="WW8Num26z8"/>
    <w:rsid w:val="00FF4962"/>
  </w:style>
  <w:style w:type="character" w:customStyle="1" w:styleId="WW8Num27z0">
    <w:name w:val="WW8Num27z0"/>
    <w:rsid w:val="00FF4962"/>
    <w:rPr>
      <w:rFonts w:hint="default"/>
    </w:rPr>
  </w:style>
  <w:style w:type="character" w:customStyle="1" w:styleId="WW8Num27z1">
    <w:name w:val="WW8Num27z1"/>
    <w:rsid w:val="00FF4962"/>
  </w:style>
  <w:style w:type="character" w:customStyle="1" w:styleId="WW8Num27z2">
    <w:name w:val="WW8Num27z2"/>
    <w:rsid w:val="00FF4962"/>
  </w:style>
  <w:style w:type="character" w:customStyle="1" w:styleId="WW8Num27z3">
    <w:name w:val="WW8Num27z3"/>
    <w:rsid w:val="00FF4962"/>
  </w:style>
  <w:style w:type="character" w:customStyle="1" w:styleId="WW8Num27z4">
    <w:name w:val="WW8Num27z4"/>
    <w:rsid w:val="00FF4962"/>
  </w:style>
  <w:style w:type="character" w:customStyle="1" w:styleId="WW8Num27z5">
    <w:name w:val="WW8Num27z5"/>
    <w:rsid w:val="00FF4962"/>
  </w:style>
  <w:style w:type="character" w:customStyle="1" w:styleId="WW8Num27z6">
    <w:name w:val="WW8Num27z6"/>
    <w:rsid w:val="00FF4962"/>
  </w:style>
  <w:style w:type="character" w:customStyle="1" w:styleId="WW8Num27z7">
    <w:name w:val="WW8Num27z7"/>
    <w:rsid w:val="00FF4962"/>
  </w:style>
  <w:style w:type="character" w:customStyle="1" w:styleId="WW8Num27z8">
    <w:name w:val="WW8Num27z8"/>
    <w:rsid w:val="00FF4962"/>
  </w:style>
  <w:style w:type="character" w:customStyle="1" w:styleId="WW8Num28z0">
    <w:name w:val="WW8Num28z0"/>
    <w:rsid w:val="00FF4962"/>
    <w:rPr>
      <w:rFonts w:hint="default"/>
    </w:rPr>
  </w:style>
  <w:style w:type="character" w:customStyle="1" w:styleId="WW8Num28z1">
    <w:name w:val="WW8Num28z1"/>
    <w:rsid w:val="00FF4962"/>
    <w:rPr>
      <w:rFonts w:ascii="Courier New" w:hAnsi="Courier New" w:cs="Courier New" w:hint="default"/>
    </w:rPr>
  </w:style>
  <w:style w:type="character" w:customStyle="1" w:styleId="WW8Num28z2">
    <w:name w:val="WW8Num28z2"/>
    <w:rsid w:val="00FF4962"/>
    <w:rPr>
      <w:rFonts w:ascii="Wingdings" w:hAnsi="Wingdings" w:cs="Wingdings" w:hint="default"/>
    </w:rPr>
  </w:style>
  <w:style w:type="character" w:customStyle="1" w:styleId="WW8Num28z3">
    <w:name w:val="WW8Num28z3"/>
    <w:rsid w:val="00FF4962"/>
    <w:rPr>
      <w:rFonts w:ascii="Symbol" w:hAnsi="Symbol" w:cs="Symbol" w:hint="default"/>
    </w:rPr>
  </w:style>
  <w:style w:type="character" w:customStyle="1" w:styleId="WW8Num29z0">
    <w:name w:val="WW8Num29z0"/>
    <w:rsid w:val="00FF4962"/>
  </w:style>
  <w:style w:type="character" w:customStyle="1" w:styleId="WW8Num29z1">
    <w:name w:val="WW8Num29z1"/>
    <w:rsid w:val="00FF4962"/>
  </w:style>
  <w:style w:type="character" w:customStyle="1" w:styleId="WW8Num29z2">
    <w:name w:val="WW8Num29z2"/>
    <w:rsid w:val="00FF4962"/>
  </w:style>
  <w:style w:type="character" w:customStyle="1" w:styleId="WW8Num29z3">
    <w:name w:val="WW8Num29z3"/>
    <w:rsid w:val="00FF4962"/>
  </w:style>
  <w:style w:type="character" w:customStyle="1" w:styleId="WW8Num29z4">
    <w:name w:val="WW8Num29z4"/>
    <w:rsid w:val="00FF4962"/>
  </w:style>
  <w:style w:type="character" w:customStyle="1" w:styleId="WW8Num29z5">
    <w:name w:val="WW8Num29z5"/>
    <w:rsid w:val="00FF4962"/>
  </w:style>
  <w:style w:type="character" w:customStyle="1" w:styleId="WW8Num29z6">
    <w:name w:val="WW8Num29z6"/>
    <w:rsid w:val="00FF4962"/>
  </w:style>
  <w:style w:type="character" w:customStyle="1" w:styleId="WW8Num29z7">
    <w:name w:val="WW8Num29z7"/>
    <w:rsid w:val="00FF4962"/>
  </w:style>
  <w:style w:type="character" w:customStyle="1" w:styleId="WW8Num29z8">
    <w:name w:val="WW8Num29z8"/>
    <w:rsid w:val="00FF4962"/>
  </w:style>
  <w:style w:type="character" w:customStyle="1" w:styleId="WW8Num30z0">
    <w:name w:val="WW8Num30z0"/>
    <w:rsid w:val="00FF4962"/>
    <w:rPr>
      <w:rFonts w:hint="default"/>
    </w:rPr>
  </w:style>
  <w:style w:type="character" w:customStyle="1" w:styleId="WW8Num30z1">
    <w:name w:val="WW8Num30z1"/>
    <w:rsid w:val="00FF4962"/>
    <w:rPr>
      <w:rFonts w:ascii="Courier New" w:hAnsi="Courier New" w:cs="Courier New" w:hint="default"/>
    </w:rPr>
  </w:style>
  <w:style w:type="character" w:customStyle="1" w:styleId="WW8Num30z2">
    <w:name w:val="WW8Num30z2"/>
    <w:rsid w:val="00FF4962"/>
    <w:rPr>
      <w:rFonts w:ascii="Wingdings" w:hAnsi="Wingdings" w:cs="Wingdings" w:hint="default"/>
    </w:rPr>
  </w:style>
  <w:style w:type="character" w:customStyle="1" w:styleId="WW8Num30z3">
    <w:name w:val="WW8Num30z3"/>
    <w:rsid w:val="00FF4962"/>
    <w:rPr>
      <w:rFonts w:ascii="Symbol" w:hAnsi="Symbol" w:cs="Symbol" w:hint="default"/>
    </w:rPr>
  </w:style>
  <w:style w:type="character" w:customStyle="1" w:styleId="WW8Num31z0">
    <w:name w:val="WW8Num31z0"/>
    <w:rsid w:val="00FF4962"/>
    <w:rPr>
      <w:rFonts w:hint="default"/>
    </w:rPr>
  </w:style>
  <w:style w:type="character" w:customStyle="1" w:styleId="WW8Num31z1">
    <w:name w:val="WW8Num31z1"/>
    <w:rsid w:val="00FF4962"/>
  </w:style>
  <w:style w:type="character" w:customStyle="1" w:styleId="WW8Num31z2">
    <w:name w:val="WW8Num31z2"/>
    <w:rsid w:val="00FF4962"/>
  </w:style>
  <w:style w:type="character" w:customStyle="1" w:styleId="WW8Num31z3">
    <w:name w:val="WW8Num31z3"/>
    <w:rsid w:val="00FF4962"/>
  </w:style>
  <w:style w:type="character" w:customStyle="1" w:styleId="WW8Num31z4">
    <w:name w:val="WW8Num31z4"/>
    <w:rsid w:val="00FF4962"/>
  </w:style>
  <w:style w:type="character" w:customStyle="1" w:styleId="WW8Num31z5">
    <w:name w:val="WW8Num31z5"/>
    <w:rsid w:val="00FF4962"/>
  </w:style>
  <w:style w:type="character" w:customStyle="1" w:styleId="WW8Num31z6">
    <w:name w:val="WW8Num31z6"/>
    <w:rsid w:val="00FF4962"/>
  </w:style>
  <w:style w:type="character" w:customStyle="1" w:styleId="WW8Num31z7">
    <w:name w:val="WW8Num31z7"/>
    <w:rsid w:val="00FF4962"/>
  </w:style>
  <w:style w:type="character" w:customStyle="1" w:styleId="WW8Num31z8">
    <w:name w:val="WW8Num31z8"/>
    <w:rsid w:val="00FF4962"/>
  </w:style>
  <w:style w:type="character" w:customStyle="1" w:styleId="WW8Num32z0">
    <w:name w:val="WW8Num32z0"/>
    <w:rsid w:val="00FF4962"/>
    <w:rPr>
      <w:rFonts w:hint="default"/>
    </w:rPr>
  </w:style>
  <w:style w:type="character" w:customStyle="1" w:styleId="WW8Num32z1">
    <w:name w:val="WW8Num32z1"/>
    <w:rsid w:val="00FF4962"/>
  </w:style>
  <w:style w:type="character" w:customStyle="1" w:styleId="WW8Num32z2">
    <w:name w:val="WW8Num32z2"/>
    <w:rsid w:val="00FF4962"/>
  </w:style>
  <w:style w:type="character" w:customStyle="1" w:styleId="WW8Num32z3">
    <w:name w:val="WW8Num32z3"/>
    <w:rsid w:val="00FF4962"/>
  </w:style>
  <w:style w:type="character" w:customStyle="1" w:styleId="WW8Num32z4">
    <w:name w:val="WW8Num32z4"/>
    <w:rsid w:val="00FF4962"/>
  </w:style>
  <w:style w:type="character" w:customStyle="1" w:styleId="WW8Num32z5">
    <w:name w:val="WW8Num32z5"/>
    <w:rsid w:val="00FF4962"/>
  </w:style>
  <w:style w:type="character" w:customStyle="1" w:styleId="WW8Num32z6">
    <w:name w:val="WW8Num32z6"/>
    <w:rsid w:val="00FF4962"/>
  </w:style>
  <w:style w:type="character" w:customStyle="1" w:styleId="WW8Num32z7">
    <w:name w:val="WW8Num32z7"/>
    <w:rsid w:val="00FF4962"/>
  </w:style>
  <w:style w:type="character" w:customStyle="1" w:styleId="WW8Num32z8">
    <w:name w:val="WW8Num32z8"/>
    <w:rsid w:val="00FF4962"/>
  </w:style>
  <w:style w:type="character" w:customStyle="1" w:styleId="WW8Num33z0">
    <w:name w:val="WW8Num33z0"/>
    <w:rsid w:val="00FF4962"/>
    <w:rPr>
      <w:rFonts w:hint="default"/>
    </w:rPr>
  </w:style>
  <w:style w:type="character" w:customStyle="1" w:styleId="FootnoteCharacters">
    <w:name w:val="Footnote Characters"/>
    <w:rsid w:val="00FF4962"/>
    <w:rPr>
      <w:vertAlign w:val="superscript"/>
      <w:lang w:val="en-GB"/>
    </w:rPr>
  </w:style>
  <w:style w:type="paragraph" w:customStyle="1" w:styleId="Heading">
    <w:name w:val="Heading"/>
    <w:basedOn w:val="Normal"/>
    <w:next w:val="BodyText"/>
    <w:rsid w:val="00FF4962"/>
    <w:pPr>
      <w:keepNext/>
      <w:suppressAutoHyphens/>
      <w:spacing w:before="240"/>
    </w:pPr>
    <w:rPr>
      <w:rFonts w:ascii="Arial" w:eastAsia="Microsoft YaHei" w:hAnsi="Arial" w:cs="Mangal"/>
      <w:sz w:val="28"/>
      <w:szCs w:val="28"/>
      <w:lang w:eastAsia="ar-SA"/>
    </w:rPr>
  </w:style>
  <w:style w:type="paragraph" w:styleId="List">
    <w:name w:val="List"/>
    <w:basedOn w:val="BodyText"/>
    <w:rsid w:val="00FF4962"/>
    <w:pPr>
      <w:suppressAutoHyphens/>
      <w:spacing w:line="276" w:lineRule="auto"/>
    </w:pPr>
    <w:rPr>
      <w:rFonts w:ascii="Calibri" w:hAnsi="Calibri" w:cs="Mangal"/>
      <w:sz w:val="22"/>
      <w:szCs w:val="22"/>
      <w:lang w:eastAsia="ar-SA"/>
    </w:rPr>
  </w:style>
  <w:style w:type="paragraph" w:styleId="Caption">
    <w:name w:val="caption"/>
    <w:basedOn w:val="Normal"/>
    <w:next w:val="Normal"/>
    <w:uiPriority w:val="35"/>
    <w:unhideWhenUsed/>
    <w:qFormat/>
    <w:rsid w:val="00FF4962"/>
    <w:pPr>
      <w:spacing w:line="240" w:lineRule="auto"/>
    </w:pPr>
    <w:rPr>
      <w:b/>
      <w:bCs/>
      <w:smallCaps/>
      <w:color w:val="595959" w:themeColor="text1" w:themeTint="A6"/>
      <w:spacing w:val="6"/>
    </w:rPr>
  </w:style>
  <w:style w:type="paragraph" w:customStyle="1" w:styleId="Index">
    <w:name w:val="Index"/>
    <w:basedOn w:val="Normal"/>
    <w:rsid w:val="00FF4962"/>
    <w:pPr>
      <w:suppressLineNumbers/>
      <w:suppressAutoHyphens/>
    </w:pPr>
    <w:rPr>
      <w:rFonts w:ascii="Calibri" w:eastAsia="Times New Roman" w:hAnsi="Calibri" w:cs="Mangal"/>
      <w:lang w:eastAsia="ar-SA"/>
    </w:rPr>
  </w:style>
  <w:style w:type="paragraph" w:customStyle="1" w:styleId="WW-Default">
    <w:name w:val="WW-Default"/>
    <w:rsid w:val="00FF4962"/>
    <w:pPr>
      <w:suppressAutoHyphens/>
      <w:autoSpaceDE w:val="0"/>
      <w:spacing w:after="0" w:line="240" w:lineRule="auto"/>
    </w:pPr>
    <w:rPr>
      <w:rFonts w:ascii="Verdana" w:eastAsia="Times New Roman" w:hAnsi="Verdana" w:cs="Verdana"/>
      <w:color w:val="000000"/>
      <w:sz w:val="24"/>
      <w:szCs w:val="24"/>
      <w:lang w:eastAsia="ar-SA"/>
    </w:rPr>
  </w:style>
  <w:style w:type="character" w:customStyle="1" w:styleId="BalloonTextChar1">
    <w:name w:val="Balloon Text Char1"/>
    <w:basedOn w:val="DefaultParagraphFont"/>
    <w:rsid w:val="00FF4962"/>
    <w:rPr>
      <w:rFonts w:ascii="Tahoma" w:hAnsi="Tahoma" w:cs="Tahoma"/>
      <w:sz w:val="16"/>
      <w:szCs w:val="16"/>
      <w:lang w:eastAsia="ar-SA"/>
    </w:rPr>
  </w:style>
  <w:style w:type="character" w:customStyle="1" w:styleId="CommentTextChar1">
    <w:name w:val="Comment Text Char1"/>
    <w:basedOn w:val="DefaultParagraphFont"/>
    <w:rsid w:val="00FF4962"/>
    <w:rPr>
      <w:rFonts w:ascii="Calibri" w:hAnsi="Calibri"/>
      <w:lang w:val="sq-AL" w:eastAsia="ar-SA"/>
    </w:rPr>
  </w:style>
  <w:style w:type="character" w:customStyle="1" w:styleId="CommentSubjectChar1">
    <w:name w:val="Comment Subject Char1"/>
    <w:basedOn w:val="CommentTextChar1"/>
    <w:rsid w:val="00FF4962"/>
    <w:rPr>
      <w:rFonts w:ascii="Calibri" w:hAnsi="Calibri"/>
      <w:b/>
      <w:bCs/>
      <w:lang w:val="sq-AL" w:eastAsia="ar-SA"/>
    </w:rPr>
  </w:style>
  <w:style w:type="paragraph" w:customStyle="1" w:styleId="TableContents">
    <w:name w:val="Table Contents"/>
    <w:basedOn w:val="Normal"/>
    <w:rsid w:val="00FF4962"/>
    <w:pPr>
      <w:suppressLineNumbers/>
      <w:suppressAutoHyphens/>
    </w:pPr>
    <w:rPr>
      <w:rFonts w:ascii="Calibri" w:eastAsia="Times New Roman" w:hAnsi="Calibri" w:cs="Times New Roman"/>
      <w:lang w:eastAsia="ar-SA"/>
    </w:rPr>
  </w:style>
  <w:style w:type="paragraph" w:customStyle="1" w:styleId="TableHeading">
    <w:name w:val="Table Heading"/>
    <w:basedOn w:val="TableContents"/>
    <w:rsid w:val="00FF4962"/>
    <w:pPr>
      <w:jc w:val="center"/>
    </w:pPr>
    <w:rPr>
      <w:b/>
      <w:bCs/>
    </w:rPr>
  </w:style>
  <w:style w:type="character" w:customStyle="1" w:styleId="gallery">
    <w:name w:val="gallery"/>
    <w:rsid w:val="00FF4962"/>
  </w:style>
  <w:style w:type="character" w:customStyle="1" w:styleId="StandardTWZchn">
    <w:name w:val="Standard TW Zchn"/>
    <w:link w:val="StandardTW"/>
    <w:uiPriority w:val="99"/>
    <w:locked/>
    <w:rsid w:val="00FF4962"/>
    <w:rPr>
      <w:rFonts w:ascii="Arial" w:eastAsia="Calibri" w:hAnsi="Arial" w:cs="Arial"/>
      <w:shd w:val="clear" w:color="auto" w:fill="FFFFFF"/>
      <w:lang w:val="en-GB"/>
    </w:rPr>
  </w:style>
  <w:style w:type="paragraph" w:customStyle="1" w:styleId="StandardTW">
    <w:name w:val="Standard TW"/>
    <w:basedOn w:val="Normal"/>
    <w:link w:val="StandardTWZchn"/>
    <w:uiPriority w:val="99"/>
    <w:rsid w:val="00FF4962"/>
    <w:pPr>
      <w:shd w:val="clear" w:color="auto" w:fill="FFFFFF"/>
      <w:tabs>
        <w:tab w:val="left" w:pos="720"/>
      </w:tabs>
      <w:jc w:val="both"/>
    </w:pPr>
    <w:rPr>
      <w:rFonts w:ascii="Arial" w:eastAsia="Calibri" w:hAnsi="Arial" w:cs="Arial"/>
      <w:sz w:val="22"/>
      <w:szCs w:val="22"/>
      <w:lang w:val="en-GB"/>
    </w:rPr>
  </w:style>
  <w:style w:type="paragraph" w:styleId="HTMLPreformatted">
    <w:name w:val="HTML Preformatted"/>
    <w:basedOn w:val="Normal"/>
    <w:link w:val="HTMLPreformattedChar"/>
    <w:uiPriority w:val="99"/>
    <w:unhideWhenUsed/>
    <w:rsid w:val="00FF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rPr>
  </w:style>
  <w:style w:type="character" w:customStyle="1" w:styleId="HTMLPreformattedChar">
    <w:name w:val="HTML Preformatted Char"/>
    <w:basedOn w:val="DefaultParagraphFont"/>
    <w:link w:val="HTMLPreformatted"/>
    <w:uiPriority w:val="99"/>
    <w:rsid w:val="00FF4962"/>
    <w:rPr>
      <w:rFonts w:ascii="Courier New" w:eastAsia="Times New Roman" w:hAnsi="Courier New" w:cs="Times New Roman"/>
      <w:sz w:val="20"/>
      <w:szCs w:val="20"/>
      <w:lang w:val="sq-AL"/>
    </w:rPr>
  </w:style>
  <w:style w:type="character" w:styleId="SubtleEmphasis">
    <w:name w:val="Subtle Emphasis"/>
    <w:basedOn w:val="DefaultParagraphFont"/>
    <w:uiPriority w:val="19"/>
    <w:qFormat/>
    <w:rsid w:val="00FF4962"/>
    <w:rPr>
      <w:i/>
      <w:iCs/>
      <w:color w:val="404040" w:themeColor="text1" w:themeTint="BF"/>
    </w:rPr>
  </w:style>
  <w:style w:type="paragraph" w:customStyle="1" w:styleId="Listenabsatz">
    <w:name w:val="Listenabsatz"/>
    <w:basedOn w:val="Normal"/>
    <w:uiPriority w:val="34"/>
    <w:rsid w:val="00FF4962"/>
    <w:pPr>
      <w:ind w:left="720"/>
      <w:contextualSpacing/>
    </w:pPr>
    <w:rPr>
      <w:rFonts w:ascii="Arial" w:eastAsia="Calibri" w:hAnsi="Arial" w:cs="Times New Roman"/>
      <w:lang w:val="de-AT" w:eastAsia="de-AT"/>
    </w:rPr>
  </w:style>
  <w:style w:type="character" w:customStyle="1" w:styleId="NormalWebChar">
    <w:name w:val="Normal (Web) Char"/>
    <w:link w:val="NormalWeb"/>
    <w:uiPriority w:val="99"/>
    <w:locked/>
    <w:rsid w:val="00FF4962"/>
    <w:rPr>
      <w:rFonts w:ascii="Times New Roman" w:eastAsia="Times New Roman" w:hAnsi="Times New Roman" w:cs="Times New Roman"/>
      <w:sz w:val="24"/>
      <w:szCs w:val="24"/>
      <w:lang w:val="sq-AL"/>
    </w:rPr>
  </w:style>
  <w:style w:type="paragraph" w:customStyle="1" w:styleId="ARDPH6">
    <w:name w:val="ARDP H6"/>
    <w:basedOn w:val="Normal"/>
    <w:link w:val="ARDPH6Zchn"/>
    <w:uiPriority w:val="99"/>
    <w:rsid w:val="00FF4962"/>
    <w:pPr>
      <w:spacing w:before="240"/>
      <w:jc w:val="both"/>
    </w:pPr>
    <w:rPr>
      <w:rFonts w:ascii="Arial" w:eastAsia="Times New Roman" w:hAnsi="Arial" w:cs="Times New Roman"/>
      <w:i/>
      <w:u w:val="single"/>
      <w:lang w:val="en-GB" w:eastAsia="de-AT"/>
    </w:rPr>
  </w:style>
  <w:style w:type="character" w:customStyle="1" w:styleId="ARDPH6Zchn">
    <w:name w:val="ARDP H6 Zchn"/>
    <w:link w:val="ARDPH6"/>
    <w:uiPriority w:val="99"/>
    <w:locked/>
    <w:rsid w:val="00FF4962"/>
    <w:rPr>
      <w:rFonts w:ascii="Arial" w:eastAsia="Times New Roman" w:hAnsi="Arial" w:cs="Times New Roman"/>
      <w:i/>
      <w:sz w:val="20"/>
      <w:szCs w:val="20"/>
      <w:u w:val="single"/>
      <w:lang w:val="en-GB" w:eastAsia="de-AT"/>
    </w:rPr>
  </w:style>
  <w:style w:type="paragraph" w:customStyle="1" w:styleId="CM14">
    <w:name w:val="CM14"/>
    <w:basedOn w:val="Default"/>
    <w:next w:val="Default"/>
    <w:uiPriority w:val="99"/>
    <w:rsid w:val="00FF4962"/>
    <w:pPr>
      <w:widowControl w:val="0"/>
      <w:spacing w:after="275"/>
    </w:pPr>
    <w:rPr>
      <w:rFonts w:eastAsiaTheme="minorEastAsia"/>
      <w:color w:val="auto"/>
    </w:rPr>
  </w:style>
  <w:style w:type="paragraph" w:styleId="Title">
    <w:name w:val="Title"/>
    <w:basedOn w:val="Normal"/>
    <w:next w:val="Normal"/>
    <w:link w:val="TitleChar"/>
    <w:uiPriority w:val="10"/>
    <w:qFormat/>
    <w:rsid w:val="00FF4962"/>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F4962"/>
    <w:rPr>
      <w:rFonts w:asciiTheme="majorHAnsi" w:eastAsiaTheme="majorEastAsia" w:hAnsiTheme="majorHAnsi" w:cstheme="majorBidi"/>
      <w:color w:val="5B9BD5" w:themeColor="accent1"/>
      <w:spacing w:val="-10"/>
      <w:sz w:val="56"/>
      <w:szCs w:val="56"/>
      <w:lang w:val="sq-AL"/>
    </w:rPr>
  </w:style>
  <w:style w:type="paragraph" w:customStyle="1" w:styleId="ecxmsonormal">
    <w:name w:val="ecxmsonormal"/>
    <w:basedOn w:val="Normal"/>
    <w:rsid w:val="00FF4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category">
    <w:name w:val="subheading-category"/>
    <w:basedOn w:val="DefaultParagraphFont"/>
    <w:rsid w:val="00FF4962"/>
  </w:style>
  <w:style w:type="paragraph" w:styleId="Revision">
    <w:name w:val="Revision"/>
    <w:hidden/>
    <w:uiPriority w:val="99"/>
    <w:semiHidden/>
    <w:rsid w:val="00FF4962"/>
    <w:pPr>
      <w:spacing w:after="0" w:line="240" w:lineRule="auto"/>
    </w:pPr>
    <w:rPr>
      <w:rFonts w:ascii="Calibri" w:eastAsia="MS Mincho" w:hAnsi="Calibri" w:cs="Times New Roman"/>
      <w:sz w:val="20"/>
      <w:szCs w:val="20"/>
      <w:lang w:val="sq-AL"/>
    </w:rPr>
  </w:style>
  <w:style w:type="paragraph" w:customStyle="1" w:styleId="RENA-normal">
    <w:name w:val="RENA-normal"/>
    <w:basedOn w:val="Normal"/>
    <w:link w:val="RENA-normalChar"/>
    <w:rsid w:val="00FF4962"/>
    <w:pPr>
      <w:spacing w:line="240" w:lineRule="auto"/>
      <w:jc w:val="both"/>
    </w:pPr>
    <w:rPr>
      <w:rFonts w:ascii="Garamond" w:eastAsia="Times New Roman" w:hAnsi="Garamond" w:cs="Times New Roman"/>
      <w:szCs w:val="24"/>
      <w:lang w:val="en-GB"/>
    </w:rPr>
  </w:style>
  <w:style w:type="character" w:customStyle="1" w:styleId="RENA-normalChar">
    <w:name w:val="RENA-normal Char"/>
    <w:link w:val="RENA-normal"/>
    <w:rsid w:val="00FF4962"/>
    <w:rPr>
      <w:rFonts w:ascii="Garamond" w:eastAsia="Times New Roman" w:hAnsi="Garamond" w:cs="Times New Roman"/>
      <w:sz w:val="20"/>
      <w:szCs w:val="24"/>
      <w:lang w:val="en-GB"/>
    </w:rPr>
  </w:style>
  <w:style w:type="character" w:customStyle="1" w:styleId="filename1">
    <w:name w:val="filename1"/>
    <w:rsid w:val="00FF4962"/>
    <w:rPr>
      <w:rFonts w:ascii="Open Sans Semibold" w:hAnsi="Open Sans Semibold" w:hint="default"/>
      <w:color w:val="6C6C6C"/>
      <w:sz w:val="21"/>
      <w:szCs w:val="21"/>
    </w:rPr>
  </w:style>
  <w:style w:type="paragraph" w:customStyle="1" w:styleId="RENANormal">
    <w:name w:val="RENA Normal"/>
    <w:basedOn w:val="Normal"/>
    <w:uiPriority w:val="99"/>
    <w:rsid w:val="00FF4962"/>
    <w:pPr>
      <w:spacing w:after="0" w:line="240" w:lineRule="auto"/>
    </w:pPr>
    <w:rPr>
      <w:rFonts w:ascii="Garamond" w:eastAsia="SimSun" w:hAnsi="Garamond" w:cs="Times New Roman"/>
      <w:szCs w:val="24"/>
      <w:lang w:val="en-GB" w:eastAsia="nl-NL"/>
    </w:rPr>
  </w:style>
  <w:style w:type="character" w:customStyle="1" w:styleId="longtext">
    <w:name w:val="long_text"/>
    <w:basedOn w:val="DefaultParagraphFont"/>
    <w:rsid w:val="00FF4962"/>
  </w:style>
  <w:style w:type="paragraph" w:customStyle="1" w:styleId="Normal1">
    <w:name w:val="Normal1"/>
    <w:basedOn w:val="Normal"/>
    <w:rsid w:val="00FF4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FF4962"/>
  </w:style>
  <w:style w:type="paragraph" w:customStyle="1" w:styleId="references">
    <w:name w:val="references"/>
    <w:basedOn w:val="Normal"/>
    <w:rsid w:val="00FF4962"/>
    <w:pPr>
      <w:spacing w:before="200" w:after="0" w:line="240" w:lineRule="auto"/>
      <w:jc w:val="both"/>
    </w:pPr>
    <w:rPr>
      <w:rFonts w:ascii="Arial" w:eastAsia="Times New Roman" w:hAnsi="Arial" w:cs="Arial"/>
      <w:b/>
      <w:bCs/>
      <w:sz w:val="24"/>
      <w:szCs w:val="24"/>
    </w:rPr>
  </w:style>
  <w:style w:type="paragraph" w:customStyle="1" w:styleId="normal10">
    <w:name w:val="normal1"/>
    <w:basedOn w:val="Normal"/>
    <w:rsid w:val="00FF4962"/>
    <w:pPr>
      <w:spacing w:before="192" w:after="192" w:line="240" w:lineRule="auto"/>
      <w:jc w:val="both"/>
    </w:pPr>
    <w:rPr>
      <w:rFonts w:ascii="Arial" w:eastAsia="Times New Roman" w:hAnsi="Arial" w:cs="Arial"/>
      <w:sz w:val="24"/>
      <w:szCs w:val="24"/>
    </w:rPr>
  </w:style>
  <w:style w:type="paragraph" w:styleId="BodyText3">
    <w:name w:val="Body Text 3"/>
    <w:basedOn w:val="Normal"/>
    <w:link w:val="BodyText3Char"/>
    <w:rsid w:val="00FF4962"/>
    <w:pPr>
      <w:autoSpaceDE w:val="0"/>
      <w:autoSpaceDN w:val="0"/>
      <w:adjustRightInd w:val="0"/>
      <w:spacing w:after="0" w:line="240" w:lineRule="auto"/>
    </w:pPr>
    <w:rPr>
      <w:rFonts w:ascii="Arial" w:eastAsia="Times New Roman" w:hAnsi="Arial" w:cs="Times New Roman"/>
      <w:lang w:val="en-GB" w:eastAsia="en-GB"/>
    </w:rPr>
  </w:style>
  <w:style w:type="character" w:customStyle="1" w:styleId="BodyText3Char">
    <w:name w:val="Body Text 3 Char"/>
    <w:basedOn w:val="DefaultParagraphFont"/>
    <w:link w:val="BodyText3"/>
    <w:rsid w:val="00FF4962"/>
    <w:rPr>
      <w:rFonts w:ascii="Arial" w:eastAsia="Times New Roman" w:hAnsi="Arial" w:cs="Times New Roman"/>
      <w:sz w:val="20"/>
      <w:szCs w:val="20"/>
      <w:lang w:val="en-GB" w:eastAsia="en-GB"/>
    </w:rPr>
  </w:style>
  <w:style w:type="paragraph" w:styleId="BodyTextIndent">
    <w:name w:val="Body Text Indent"/>
    <w:basedOn w:val="Normal"/>
    <w:link w:val="BodyTextIndentChar"/>
    <w:rsid w:val="00FF4962"/>
    <w:pPr>
      <w:spacing w:before="80" w:after="0" w:line="240" w:lineRule="auto"/>
      <w:ind w:left="737"/>
      <w:jc w:val="both"/>
    </w:pPr>
    <w:rPr>
      <w:rFonts w:ascii="Arial" w:eastAsia="Times New Roman" w:hAnsi="Arial" w:cs="Times New Roman"/>
      <w:szCs w:val="24"/>
      <w:lang w:val="en-GB" w:eastAsia="en-GB"/>
    </w:rPr>
  </w:style>
  <w:style w:type="character" w:customStyle="1" w:styleId="BodyTextIndentChar">
    <w:name w:val="Body Text Indent Char"/>
    <w:basedOn w:val="DefaultParagraphFont"/>
    <w:link w:val="BodyTextIndent"/>
    <w:rsid w:val="00FF4962"/>
    <w:rPr>
      <w:rFonts w:ascii="Arial" w:eastAsia="Times New Roman" w:hAnsi="Arial" w:cs="Times New Roman"/>
      <w:sz w:val="20"/>
      <w:szCs w:val="24"/>
      <w:lang w:val="en-GB" w:eastAsia="en-GB"/>
    </w:rPr>
  </w:style>
  <w:style w:type="paragraph" w:styleId="BodyTextIndent2">
    <w:name w:val="Body Text Indent 2"/>
    <w:basedOn w:val="Normal"/>
    <w:link w:val="BodyTextIndent2Char"/>
    <w:rsid w:val="00FF4962"/>
    <w:pPr>
      <w:spacing w:before="120" w:after="0" w:line="240" w:lineRule="auto"/>
      <w:ind w:left="1474"/>
      <w:jc w:val="both"/>
    </w:pPr>
    <w:rPr>
      <w:rFonts w:ascii="Arial" w:eastAsia="Times New Roman" w:hAnsi="Arial" w:cs="Times New Roman"/>
      <w:szCs w:val="24"/>
      <w:lang w:val="en-GB" w:eastAsia="en-GB"/>
    </w:rPr>
  </w:style>
  <w:style w:type="character" w:customStyle="1" w:styleId="BodyTextIndent2Char">
    <w:name w:val="Body Text Indent 2 Char"/>
    <w:basedOn w:val="DefaultParagraphFont"/>
    <w:link w:val="BodyTextIndent2"/>
    <w:rsid w:val="00FF4962"/>
    <w:rPr>
      <w:rFonts w:ascii="Arial" w:eastAsia="Times New Roman" w:hAnsi="Arial" w:cs="Times New Roman"/>
      <w:sz w:val="20"/>
      <w:szCs w:val="24"/>
      <w:lang w:val="en-GB" w:eastAsia="en-GB"/>
    </w:rPr>
  </w:style>
  <w:style w:type="table" w:styleId="TableGrid">
    <w:name w:val="Table Grid"/>
    <w:basedOn w:val="TableNormal"/>
    <w:uiPriority w:val="39"/>
    <w:rsid w:val="00FF4962"/>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ange">
    <w:name w:val="orange"/>
    <w:basedOn w:val="DefaultParagraphFont"/>
    <w:rsid w:val="00FF4962"/>
  </w:style>
  <w:style w:type="character" w:customStyle="1" w:styleId="TitleChar1">
    <w:name w:val="Title Char1"/>
    <w:rsid w:val="00FF4962"/>
    <w:rPr>
      <w:rFonts w:ascii="Cambria" w:eastAsia="Times New Roman" w:hAnsi="Cambria" w:cs="Times New Roman"/>
      <w:color w:val="17365D"/>
      <w:spacing w:val="5"/>
      <w:kern w:val="28"/>
      <w:sz w:val="52"/>
      <w:szCs w:val="52"/>
      <w:lang w:val="en-GB" w:eastAsia="en-GB"/>
    </w:rPr>
  </w:style>
  <w:style w:type="character" w:customStyle="1" w:styleId="StyleFootnoteReference11pt">
    <w:name w:val="Style Footnote Reference + 11 pt"/>
    <w:rsid w:val="00FF4962"/>
    <w:rPr>
      <w:rFonts w:ascii="Times New Roman" w:hAnsi="Times New Roman"/>
      <w:sz w:val="22"/>
      <w:vertAlign w:val="superscript"/>
      <w:lang w:val="en-GB" w:eastAsia="en-GB"/>
    </w:rPr>
  </w:style>
  <w:style w:type="paragraph" w:customStyle="1" w:styleId="Style3">
    <w:name w:val="Style3"/>
    <w:basedOn w:val="Normal"/>
    <w:link w:val="Style3Char"/>
    <w:rsid w:val="00FF4962"/>
    <w:pPr>
      <w:autoSpaceDE w:val="0"/>
      <w:autoSpaceDN w:val="0"/>
      <w:adjustRightInd w:val="0"/>
      <w:spacing w:before="240"/>
      <w:ind w:left="578" w:hanging="578"/>
    </w:pPr>
    <w:rPr>
      <w:rFonts w:ascii="Arial" w:eastAsia="Arial Unicode MS" w:hAnsi="Arial" w:cs="Times New Roman"/>
      <w:b/>
      <w:bCs/>
      <w:smallCaps/>
      <w:sz w:val="24"/>
      <w:szCs w:val="24"/>
      <w:lang w:val="en-GB" w:eastAsia="de-DE"/>
    </w:rPr>
  </w:style>
  <w:style w:type="character" w:customStyle="1" w:styleId="Style3Char">
    <w:name w:val="Style3 Char"/>
    <w:link w:val="Style3"/>
    <w:rsid w:val="00FF4962"/>
    <w:rPr>
      <w:rFonts w:ascii="Arial" w:eastAsia="Arial Unicode MS" w:hAnsi="Arial" w:cs="Times New Roman"/>
      <w:b/>
      <w:bCs/>
      <w:smallCaps/>
      <w:sz w:val="24"/>
      <w:szCs w:val="24"/>
      <w:lang w:val="en-GB" w:eastAsia="de-DE"/>
    </w:rPr>
  </w:style>
  <w:style w:type="paragraph" w:customStyle="1" w:styleId="CM4">
    <w:name w:val="CM4"/>
    <w:basedOn w:val="Default"/>
    <w:next w:val="Default"/>
    <w:uiPriority w:val="99"/>
    <w:rsid w:val="00FF4962"/>
    <w:rPr>
      <w:rFonts w:ascii="EUAlbertina" w:hAnsi="EUAlbertina"/>
      <w:color w:val="auto"/>
    </w:rPr>
  </w:style>
  <w:style w:type="paragraph" w:styleId="PlainText">
    <w:name w:val="Plain Text"/>
    <w:basedOn w:val="Normal"/>
    <w:link w:val="PlainTextChar"/>
    <w:uiPriority w:val="99"/>
    <w:semiHidden/>
    <w:unhideWhenUsed/>
    <w:rsid w:val="00FF496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4962"/>
    <w:rPr>
      <w:rFonts w:ascii="Consolas" w:eastAsiaTheme="minorEastAsia" w:hAnsi="Consolas"/>
      <w:sz w:val="21"/>
      <w:szCs w:val="21"/>
      <w:lang w:val="sq-AL"/>
    </w:rPr>
  </w:style>
  <w:style w:type="paragraph" w:customStyle="1" w:styleId="fontelatest">
    <w:name w:val="fontelatest"/>
    <w:basedOn w:val="Normal"/>
    <w:rsid w:val="00FF4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char">
    <w:name w:val="default__char"/>
    <w:basedOn w:val="DefaultParagraphFont"/>
    <w:rsid w:val="00FF4962"/>
  </w:style>
  <w:style w:type="paragraph" w:customStyle="1" w:styleId="default0">
    <w:name w:val="default"/>
    <w:basedOn w:val="Normal"/>
    <w:rsid w:val="00FF4962"/>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customStyle="1" w:styleId="apple-style-span">
    <w:name w:val="apple-style-span"/>
    <w:basedOn w:val="DefaultParagraphFont"/>
    <w:rsid w:val="00FF4962"/>
  </w:style>
  <w:style w:type="character" w:customStyle="1" w:styleId="StyleArial10pt">
    <w:name w:val="Style Arial 10 pt"/>
    <w:basedOn w:val="DefaultParagraphFont"/>
    <w:rsid w:val="00FF4962"/>
    <w:rPr>
      <w:rFonts w:ascii="Arial" w:hAnsi="Arial"/>
      <w:sz w:val="22"/>
    </w:rPr>
  </w:style>
  <w:style w:type="table" w:customStyle="1" w:styleId="LightShading1">
    <w:name w:val="Light Shading1"/>
    <w:basedOn w:val="TableNormal"/>
    <w:uiPriority w:val="60"/>
    <w:rsid w:val="00FF4962"/>
    <w:pPr>
      <w:spacing w:after="0" w:line="240" w:lineRule="auto"/>
    </w:pPr>
    <w:rPr>
      <w:rFonts w:ascii="Book Antiqua" w:eastAsiaTheme="minorEastAsia" w:hAnsi="Book Antiqua" w:cs="Times New Roman"/>
      <w:color w:val="000000" w:themeColor="text1" w:themeShade="BF"/>
      <w:sz w:val="21"/>
      <w:szCs w:val="2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rmalchar0">
    <w:name w:val="normalchar"/>
    <w:basedOn w:val="DefaultParagraphFont"/>
    <w:rsid w:val="00FF4962"/>
  </w:style>
  <w:style w:type="paragraph" w:customStyle="1" w:styleId="teksti">
    <w:name w:val="teksti"/>
    <w:basedOn w:val="Normal"/>
    <w:link w:val="tekstiChar"/>
    <w:rsid w:val="00FF4962"/>
    <w:pPr>
      <w:spacing w:before="120" w:after="0"/>
      <w:jc w:val="both"/>
    </w:pPr>
    <w:rPr>
      <w:rFonts w:ascii="Century Schoolbook" w:eastAsia="MS Mincho" w:hAnsi="Century Schoolbook" w:cs="Times New Roman"/>
      <w:iCs/>
      <w:color w:val="000000"/>
    </w:rPr>
  </w:style>
  <w:style w:type="character" w:customStyle="1" w:styleId="tekstiChar">
    <w:name w:val="teksti Char"/>
    <w:link w:val="teksti"/>
    <w:rsid w:val="00FF4962"/>
    <w:rPr>
      <w:rFonts w:ascii="Century Schoolbook" w:eastAsia="MS Mincho" w:hAnsi="Century Schoolbook" w:cs="Times New Roman"/>
      <w:iCs/>
      <w:color w:val="000000"/>
      <w:sz w:val="20"/>
      <w:szCs w:val="20"/>
      <w:lang w:val="sq-AL"/>
    </w:rPr>
  </w:style>
  <w:style w:type="character" w:customStyle="1" w:styleId="txtfaqe1">
    <w:name w:val="txtfaqe1"/>
    <w:basedOn w:val="DefaultParagraphFont"/>
    <w:rsid w:val="00FF4962"/>
    <w:rPr>
      <w:color w:val="424242"/>
    </w:rPr>
  </w:style>
  <w:style w:type="paragraph" w:customStyle="1" w:styleId="Calibri">
    <w:name w:val="Calibri"/>
    <w:basedOn w:val="Normal"/>
    <w:uiPriority w:val="99"/>
    <w:rsid w:val="00FF4962"/>
    <w:pPr>
      <w:spacing w:after="0" w:line="240" w:lineRule="auto"/>
      <w:jc w:val="both"/>
    </w:pPr>
    <w:rPr>
      <w:rFonts w:ascii="Arial Narrow" w:eastAsia="MS Mincho" w:hAnsi="Arial Narrow" w:cs="Times New Roman"/>
      <w:sz w:val="24"/>
      <w:szCs w:val="24"/>
    </w:rPr>
  </w:style>
  <w:style w:type="table" w:styleId="LightGrid-Accent5">
    <w:name w:val="Light Grid Accent 5"/>
    <w:basedOn w:val="TableNormal"/>
    <w:uiPriority w:val="62"/>
    <w:rsid w:val="00FF496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MyriadPro-Light" w:eastAsia="Times New Roman" w:hAnsi="MyriadPro-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yriadPro-Light" w:eastAsia="Times New Roman" w:hAnsi="MyriadPro-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yriadPro-Light" w:eastAsia="Times New Roman" w:hAnsi="MyriadPro-Light" w:cs="Times New Roman"/>
        <w:b/>
        <w:bCs/>
      </w:rPr>
    </w:tblStylePr>
    <w:tblStylePr w:type="lastCol">
      <w:rPr>
        <w:rFonts w:ascii="MyriadPro-Light" w:eastAsia="Times New Roman" w:hAnsi="MyriadPro-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OC2">
    <w:name w:val="toc 2"/>
    <w:basedOn w:val="Normal"/>
    <w:next w:val="Normal"/>
    <w:autoRedefine/>
    <w:uiPriority w:val="39"/>
    <w:unhideWhenUsed/>
    <w:qFormat/>
    <w:rsid w:val="00FF4962"/>
    <w:pPr>
      <w:tabs>
        <w:tab w:val="right" w:leader="dot" w:pos="9350"/>
      </w:tabs>
      <w:spacing w:after="0" w:line="240" w:lineRule="auto"/>
      <w:jc w:val="both"/>
    </w:pPr>
  </w:style>
  <w:style w:type="paragraph" w:styleId="TOC3">
    <w:name w:val="toc 3"/>
    <w:basedOn w:val="Normal"/>
    <w:next w:val="Normal"/>
    <w:autoRedefine/>
    <w:uiPriority w:val="39"/>
    <w:unhideWhenUsed/>
    <w:qFormat/>
    <w:rsid w:val="00FF4962"/>
    <w:pPr>
      <w:spacing w:after="100"/>
      <w:ind w:left="440"/>
    </w:pPr>
  </w:style>
  <w:style w:type="paragraph" w:styleId="TOC4">
    <w:name w:val="toc 4"/>
    <w:basedOn w:val="Normal"/>
    <w:next w:val="Normal"/>
    <w:autoRedefine/>
    <w:uiPriority w:val="39"/>
    <w:unhideWhenUsed/>
    <w:qFormat/>
    <w:rsid w:val="00FF4962"/>
    <w:pPr>
      <w:spacing w:after="100"/>
      <w:ind w:left="660"/>
    </w:pPr>
  </w:style>
  <w:style w:type="paragraph" w:styleId="TOC5">
    <w:name w:val="toc 5"/>
    <w:basedOn w:val="Normal"/>
    <w:next w:val="Normal"/>
    <w:autoRedefine/>
    <w:uiPriority w:val="39"/>
    <w:unhideWhenUsed/>
    <w:qFormat/>
    <w:rsid w:val="00FF4962"/>
    <w:pPr>
      <w:spacing w:after="100"/>
      <w:ind w:left="880"/>
    </w:pPr>
  </w:style>
  <w:style w:type="paragraph" w:styleId="TOC6">
    <w:name w:val="toc 6"/>
    <w:basedOn w:val="Normal"/>
    <w:next w:val="Normal"/>
    <w:autoRedefine/>
    <w:uiPriority w:val="39"/>
    <w:unhideWhenUsed/>
    <w:qFormat/>
    <w:rsid w:val="00FF4962"/>
    <w:pPr>
      <w:spacing w:after="100"/>
      <w:ind w:left="1100"/>
    </w:pPr>
  </w:style>
  <w:style w:type="paragraph" w:styleId="TOC7">
    <w:name w:val="toc 7"/>
    <w:basedOn w:val="Normal"/>
    <w:next w:val="Normal"/>
    <w:autoRedefine/>
    <w:uiPriority w:val="39"/>
    <w:unhideWhenUsed/>
    <w:rsid w:val="00FF4962"/>
    <w:pPr>
      <w:spacing w:after="100"/>
      <w:ind w:left="1320"/>
    </w:pPr>
  </w:style>
  <w:style w:type="paragraph" w:styleId="TOC8">
    <w:name w:val="toc 8"/>
    <w:basedOn w:val="Normal"/>
    <w:next w:val="Normal"/>
    <w:autoRedefine/>
    <w:uiPriority w:val="39"/>
    <w:unhideWhenUsed/>
    <w:rsid w:val="00FF4962"/>
    <w:pPr>
      <w:spacing w:after="100"/>
      <w:ind w:left="1540"/>
    </w:pPr>
  </w:style>
  <w:style w:type="paragraph" w:styleId="TOC9">
    <w:name w:val="toc 9"/>
    <w:basedOn w:val="Normal"/>
    <w:next w:val="Normal"/>
    <w:autoRedefine/>
    <w:uiPriority w:val="39"/>
    <w:unhideWhenUsed/>
    <w:rsid w:val="00FF4962"/>
    <w:pPr>
      <w:spacing w:after="100"/>
      <w:ind w:left="1760"/>
    </w:pPr>
  </w:style>
  <w:style w:type="paragraph" w:customStyle="1" w:styleId="msolistparagraph0">
    <w:name w:val="msolistparagraph"/>
    <w:basedOn w:val="Normal"/>
    <w:uiPriority w:val="99"/>
    <w:rsid w:val="00FF4962"/>
    <w:pPr>
      <w:spacing w:after="0" w:line="240" w:lineRule="auto"/>
      <w:ind w:left="720"/>
    </w:pPr>
    <w:rPr>
      <w:rFonts w:ascii="Calibri" w:eastAsia="MS Mincho" w:hAnsi="Calibri" w:cs="Calibri"/>
    </w:rPr>
  </w:style>
  <w:style w:type="character" w:styleId="PageNumber">
    <w:name w:val="page number"/>
    <w:basedOn w:val="DefaultParagraphFont"/>
    <w:uiPriority w:val="99"/>
    <w:rsid w:val="00FF4962"/>
    <w:rPr>
      <w:rFonts w:cs="Times New Roman"/>
    </w:rPr>
  </w:style>
  <w:style w:type="paragraph" w:customStyle="1" w:styleId="Heading11">
    <w:name w:val="Heading 11"/>
    <w:basedOn w:val="Normal"/>
    <w:next w:val="Normal"/>
    <w:uiPriority w:val="9"/>
    <w:rsid w:val="00FF4962"/>
    <w:pPr>
      <w:keepNext/>
      <w:keepLines/>
      <w:spacing w:before="480" w:after="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rsid w:val="00FF4962"/>
    <w:pPr>
      <w:keepNext/>
      <w:keepLines/>
      <w:spacing w:before="200" w:after="0"/>
      <w:outlineLvl w:val="1"/>
    </w:pPr>
    <w:rPr>
      <w:rFonts w:ascii="Cambria" w:eastAsia="Times New Roman" w:hAnsi="Cambria" w:cs="Times New Roman"/>
      <w:b/>
      <w:bCs/>
      <w:color w:val="4F81BD"/>
      <w:sz w:val="26"/>
      <w:szCs w:val="26"/>
    </w:rPr>
  </w:style>
  <w:style w:type="paragraph" w:customStyle="1" w:styleId="TOC11">
    <w:name w:val="TOC 11"/>
    <w:basedOn w:val="Normal"/>
    <w:next w:val="Normal"/>
    <w:autoRedefine/>
    <w:uiPriority w:val="39"/>
    <w:unhideWhenUsed/>
    <w:rsid w:val="00FF4962"/>
    <w:pPr>
      <w:tabs>
        <w:tab w:val="left" w:pos="540"/>
        <w:tab w:val="left" w:pos="3464"/>
        <w:tab w:val="right" w:leader="dot" w:pos="9350"/>
      </w:tabs>
      <w:spacing w:before="120" w:after="0" w:line="240" w:lineRule="auto"/>
      <w:ind w:left="360" w:hanging="360"/>
      <w:jc w:val="both"/>
    </w:pPr>
    <w:rPr>
      <w:rFonts w:ascii="Book Antiqua" w:eastAsia="Times New Roman" w:hAnsi="Book Antiqua"/>
      <w:b/>
      <w:noProof/>
    </w:rPr>
  </w:style>
  <w:style w:type="paragraph" w:customStyle="1" w:styleId="NoSpacing1">
    <w:name w:val="No Spacing1"/>
    <w:next w:val="NoSpacing"/>
    <w:uiPriority w:val="1"/>
    <w:rsid w:val="00FF4962"/>
    <w:pPr>
      <w:spacing w:after="0" w:line="240" w:lineRule="auto"/>
    </w:pPr>
    <w:rPr>
      <w:rFonts w:eastAsia="Times New Roman"/>
      <w:sz w:val="20"/>
      <w:szCs w:val="20"/>
    </w:rPr>
  </w:style>
  <w:style w:type="paragraph" w:customStyle="1" w:styleId="CommentSubject1">
    <w:name w:val="Comment Subject1"/>
    <w:basedOn w:val="CommentText"/>
    <w:next w:val="CommentText"/>
    <w:uiPriority w:val="99"/>
    <w:unhideWhenUsed/>
    <w:rsid w:val="00FF4962"/>
    <w:pPr>
      <w:spacing w:after="200"/>
      <w:ind w:left="720"/>
      <w:jc w:val="both"/>
    </w:pPr>
    <w:rPr>
      <w:rFonts w:ascii="Calibri" w:eastAsia="Calibri" w:hAnsi="Calibri"/>
      <w:b/>
      <w:bCs/>
      <w:lang w:val="en-GB" w:eastAsia="en-US"/>
    </w:rPr>
  </w:style>
  <w:style w:type="paragraph" w:customStyle="1" w:styleId="Title1">
    <w:name w:val="Title1"/>
    <w:basedOn w:val="Normal"/>
    <w:next w:val="Normal"/>
    <w:rsid w:val="00FF4962"/>
    <w:pPr>
      <w:spacing w:before="240" w:after="60"/>
      <w:jc w:val="center"/>
      <w:outlineLvl w:val="0"/>
    </w:pPr>
    <w:rPr>
      <w:rFonts w:ascii="Cambria" w:eastAsia="Times New Roman" w:hAnsi="Cambria" w:cs="Times New Roman"/>
      <w:b/>
      <w:bCs/>
      <w:kern w:val="28"/>
      <w:sz w:val="32"/>
      <w:szCs w:val="32"/>
    </w:rPr>
  </w:style>
  <w:style w:type="paragraph" w:customStyle="1" w:styleId="TOC41">
    <w:name w:val="TOC 41"/>
    <w:basedOn w:val="Normal"/>
    <w:next w:val="Normal"/>
    <w:autoRedefine/>
    <w:uiPriority w:val="39"/>
    <w:unhideWhenUsed/>
    <w:rsid w:val="00FF4962"/>
    <w:pPr>
      <w:spacing w:after="100"/>
      <w:ind w:left="660"/>
    </w:pPr>
    <w:rPr>
      <w:rFonts w:eastAsia="Times New Roman"/>
    </w:rPr>
  </w:style>
  <w:style w:type="paragraph" w:customStyle="1" w:styleId="TOC51">
    <w:name w:val="TOC 51"/>
    <w:basedOn w:val="Normal"/>
    <w:next w:val="Normal"/>
    <w:autoRedefine/>
    <w:uiPriority w:val="39"/>
    <w:unhideWhenUsed/>
    <w:rsid w:val="00FF4962"/>
    <w:pPr>
      <w:spacing w:after="100"/>
      <w:ind w:left="880"/>
    </w:pPr>
    <w:rPr>
      <w:rFonts w:eastAsia="Times New Roman"/>
    </w:rPr>
  </w:style>
  <w:style w:type="paragraph" w:customStyle="1" w:styleId="TOC61">
    <w:name w:val="TOC 61"/>
    <w:basedOn w:val="Normal"/>
    <w:next w:val="Normal"/>
    <w:autoRedefine/>
    <w:uiPriority w:val="39"/>
    <w:unhideWhenUsed/>
    <w:rsid w:val="00FF4962"/>
    <w:pPr>
      <w:spacing w:after="100"/>
      <w:ind w:left="1100"/>
    </w:pPr>
    <w:rPr>
      <w:rFonts w:eastAsia="Times New Roman"/>
    </w:rPr>
  </w:style>
  <w:style w:type="paragraph" w:customStyle="1" w:styleId="TOC71">
    <w:name w:val="TOC 71"/>
    <w:basedOn w:val="Normal"/>
    <w:next w:val="Normal"/>
    <w:autoRedefine/>
    <w:uiPriority w:val="39"/>
    <w:unhideWhenUsed/>
    <w:rsid w:val="00FF4962"/>
    <w:pPr>
      <w:spacing w:after="100"/>
      <w:ind w:left="1320"/>
    </w:pPr>
    <w:rPr>
      <w:rFonts w:eastAsia="Times New Roman"/>
    </w:rPr>
  </w:style>
  <w:style w:type="paragraph" w:customStyle="1" w:styleId="TOC81">
    <w:name w:val="TOC 81"/>
    <w:basedOn w:val="Normal"/>
    <w:next w:val="Normal"/>
    <w:autoRedefine/>
    <w:uiPriority w:val="39"/>
    <w:unhideWhenUsed/>
    <w:rsid w:val="00FF4962"/>
    <w:pPr>
      <w:spacing w:after="100"/>
      <w:ind w:left="1540"/>
    </w:pPr>
    <w:rPr>
      <w:rFonts w:eastAsia="Times New Roman"/>
    </w:rPr>
  </w:style>
  <w:style w:type="paragraph" w:customStyle="1" w:styleId="TOC91">
    <w:name w:val="TOC 91"/>
    <w:basedOn w:val="Normal"/>
    <w:next w:val="Normal"/>
    <w:autoRedefine/>
    <w:uiPriority w:val="39"/>
    <w:unhideWhenUsed/>
    <w:rsid w:val="00FF4962"/>
    <w:pPr>
      <w:spacing w:after="100"/>
      <w:ind w:left="1760"/>
    </w:pPr>
    <w:rPr>
      <w:rFonts w:eastAsia="Times New Roman"/>
    </w:rPr>
  </w:style>
  <w:style w:type="character" w:customStyle="1" w:styleId="Heading1Char1">
    <w:name w:val="Heading 1 Char1"/>
    <w:basedOn w:val="DefaultParagraphFont"/>
    <w:uiPriority w:val="9"/>
    <w:rsid w:val="00FF4962"/>
    <w:rPr>
      <w:rFonts w:asciiTheme="majorHAnsi" w:eastAsiaTheme="majorEastAsia" w:hAnsiTheme="majorHAnsi" w:cstheme="majorBidi"/>
      <w:b/>
      <w:bCs/>
      <w:color w:val="2E74B5" w:themeColor="accent1" w:themeShade="BF"/>
      <w:sz w:val="28"/>
      <w:szCs w:val="28"/>
      <w:lang w:val="sq-AL"/>
    </w:rPr>
  </w:style>
  <w:style w:type="character" w:customStyle="1" w:styleId="CommentSubjectChar2">
    <w:name w:val="Comment Subject Char2"/>
    <w:basedOn w:val="CommentTextChar"/>
    <w:uiPriority w:val="99"/>
    <w:semiHidden/>
    <w:rsid w:val="00FF4962"/>
    <w:rPr>
      <w:rFonts w:ascii="Times New Roman" w:eastAsia="Times New Roman" w:hAnsi="Times New Roman" w:cs="Times New Roman"/>
      <w:b/>
      <w:bCs/>
      <w:sz w:val="20"/>
      <w:szCs w:val="20"/>
      <w:lang w:val="sq-AL" w:eastAsia="en-GB"/>
    </w:rPr>
  </w:style>
  <w:style w:type="character" w:customStyle="1" w:styleId="Heading2Char1">
    <w:name w:val="Heading 2 Char1"/>
    <w:basedOn w:val="DefaultParagraphFont"/>
    <w:uiPriority w:val="9"/>
    <w:semiHidden/>
    <w:rsid w:val="00FF4962"/>
    <w:rPr>
      <w:rFonts w:asciiTheme="majorHAnsi" w:eastAsiaTheme="majorEastAsia" w:hAnsiTheme="majorHAnsi" w:cstheme="majorBidi"/>
      <w:b/>
      <w:bCs/>
      <w:color w:val="5B9BD5" w:themeColor="accent1"/>
      <w:sz w:val="26"/>
      <w:szCs w:val="26"/>
      <w:lang w:val="sq-AL"/>
    </w:rPr>
  </w:style>
  <w:style w:type="character" w:customStyle="1" w:styleId="TitleChar2">
    <w:name w:val="Title Char2"/>
    <w:basedOn w:val="DefaultParagraphFont"/>
    <w:uiPriority w:val="10"/>
    <w:rsid w:val="00FF4962"/>
    <w:rPr>
      <w:rFonts w:asciiTheme="majorHAnsi" w:eastAsiaTheme="majorEastAsia" w:hAnsiTheme="majorHAnsi" w:cstheme="majorBidi"/>
      <w:color w:val="323E4F" w:themeColor="text2" w:themeShade="BF"/>
      <w:spacing w:val="5"/>
      <w:kern w:val="28"/>
      <w:sz w:val="52"/>
      <w:szCs w:val="52"/>
      <w:lang w:val="sq-AL"/>
    </w:rPr>
  </w:style>
  <w:style w:type="character" w:customStyle="1" w:styleId="textregularZchn">
    <w:name w:val="text regular Zchn"/>
    <w:link w:val="textregular"/>
    <w:locked/>
    <w:rsid w:val="00FF4962"/>
    <w:rPr>
      <w:lang w:eastAsia="de-DE"/>
    </w:rPr>
  </w:style>
  <w:style w:type="paragraph" w:customStyle="1" w:styleId="textregular">
    <w:name w:val="text regular"/>
    <w:basedOn w:val="Normal"/>
    <w:link w:val="textregularZchn"/>
    <w:rsid w:val="00FF4962"/>
    <w:pPr>
      <w:spacing w:line="240" w:lineRule="auto"/>
      <w:jc w:val="both"/>
    </w:pPr>
    <w:rPr>
      <w:rFonts w:eastAsiaTheme="minorHAnsi"/>
      <w:sz w:val="22"/>
      <w:szCs w:val="22"/>
      <w:lang w:val="en-US" w:eastAsia="de-DE"/>
    </w:rPr>
  </w:style>
  <w:style w:type="table" w:customStyle="1" w:styleId="GridTable1Light-Accent11">
    <w:name w:val="Grid Table 1 Light - Accent 11"/>
    <w:basedOn w:val="TableNormal"/>
    <w:uiPriority w:val="46"/>
    <w:rsid w:val="00FF4962"/>
    <w:pPr>
      <w:spacing w:after="0" w:line="240" w:lineRule="auto"/>
    </w:pPr>
    <w:rPr>
      <w:rFonts w:eastAsiaTheme="minorEastAsia"/>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F4962"/>
    <w:rPr>
      <w:b/>
      <w:bCs/>
      <w:i/>
      <w:iCs/>
    </w:rPr>
  </w:style>
  <w:style w:type="paragraph" w:styleId="TOCHeading">
    <w:name w:val="TOC Heading"/>
    <w:basedOn w:val="Heading1"/>
    <w:next w:val="Normal"/>
    <w:uiPriority w:val="39"/>
    <w:unhideWhenUsed/>
    <w:qFormat/>
    <w:rsid w:val="00FF4962"/>
    <w:pPr>
      <w:outlineLvl w:val="9"/>
    </w:pPr>
  </w:style>
  <w:style w:type="character" w:customStyle="1" w:styleId="ui-jqgrid-title">
    <w:name w:val="ui-jqgrid-title"/>
    <w:basedOn w:val="DefaultParagraphFont"/>
    <w:rsid w:val="00FF4962"/>
  </w:style>
  <w:style w:type="table" w:customStyle="1" w:styleId="TableGrid1">
    <w:name w:val="Table Grid1"/>
    <w:basedOn w:val="TableNormal"/>
    <w:next w:val="TableGrid"/>
    <w:uiPriority w:val="59"/>
    <w:rsid w:val="00FF4962"/>
    <w:pPr>
      <w:spacing w:after="0" w:line="240" w:lineRule="auto"/>
      <w:ind w:left="432"/>
      <w:jc w:val="both"/>
    </w:pPr>
    <w:rPr>
      <w:rFonts w:ascii="Book Antiqua" w:eastAsiaTheme="minorEastAsia" w:hAnsi="Book Antiqua" w:cs="Times New Roman"/>
      <w:sz w:val="21"/>
      <w:szCs w:val="21"/>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Dash">
    <w:name w:val="List Dash"/>
    <w:basedOn w:val="Normal"/>
    <w:rsid w:val="00FF4962"/>
    <w:pPr>
      <w:numPr>
        <w:numId w:val="8"/>
      </w:numPr>
      <w:spacing w:after="240" w:line="240" w:lineRule="auto"/>
      <w:jc w:val="both"/>
    </w:pPr>
    <w:rPr>
      <w:rFonts w:ascii="Times New Roman" w:eastAsia="Times New Roman" w:hAnsi="Times New Roman" w:cs="Times New Roman"/>
      <w:sz w:val="24"/>
      <w:lang w:val="en-GB"/>
    </w:rPr>
  </w:style>
  <w:style w:type="table" w:customStyle="1" w:styleId="ListTable2-Accent31">
    <w:name w:val="List Table 2 - Accent 31"/>
    <w:basedOn w:val="TableNormal"/>
    <w:uiPriority w:val="47"/>
    <w:rsid w:val="00FF4962"/>
    <w:pPr>
      <w:spacing w:after="0" w:line="240" w:lineRule="auto"/>
    </w:pPr>
    <w:rPr>
      <w:rFonts w:eastAsiaTheme="minorEastAsia"/>
      <w:sz w:val="20"/>
      <w:szCs w:val="20"/>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ubtitle">
    <w:name w:val="Subtitle"/>
    <w:basedOn w:val="Normal"/>
    <w:next w:val="Normal"/>
    <w:link w:val="SubtitleChar"/>
    <w:uiPriority w:val="11"/>
    <w:qFormat/>
    <w:rsid w:val="00FF496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F4962"/>
    <w:rPr>
      <w:rFonts w:asciiTheme="majorHAnsi" w:eastAsiaTheme="majorEastAsia" w:hAnsiTheme="majorHAnsi" w:cstheme="majorBidi"/>
      <w:sz w:val="24"/>
      <w:szCs w:val="24"/>
      <w:lang w:val="sq-AL"/>
    </w:rPr>
  </w:style>
  <w:style w:type="paragraph" w:styleId="Quote">
    <w:name w:val="Quote"/>
    <w:basedOn w:val="Normal"/>
    <w:next w:val="Normal"/>
    <w:link w:val="QuoteChar"/>
    <w:uiPriority w:val="29"/>
    <w:qFormat/>
    <w:rsid w:val="00FF496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F4962"/>
    <w:rPr>
      <w:rFonts w:eastAsiaTheme="minorEastAsia"/>
      <w:i/>
      <w:iCs/>
      <w:color w:val="404040" w:themeColor="text1" w:themeTint="BF"/>
      <w:sz w:val="20"/>
      <w:szCs w:val="20"/>
      <w:lang w:val="sq-AL"/>
    </w:rPr>
  </w:style>
  <w:style w:type="paragraph" w:styleId="IntenseQuote">
    <w:name w:val="Intense Quote"/>
    <w:basedOn w:val="Normal"/>
    <w:next w:val="Normal"/>
    <w:link w:val="IntenseQuoteChar"/>
    <w:uiPriority w:val="30"/>
    <w:qFormat/>
    <w:rsid w:val="00FF4962"/>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F4962"/>
    <w:rPr>
      <w:rFonts w:asciiTheme="majorHAnsi" w:eastAsiaTheme="majorEastAsia" w:hAnsiTheme="majorHAnsi" w:cstheme="majorBidi"/>
      <w:color w:val="5B9BD5" w:themeColor="accent1"/>
      <w:sz w:val="28"/>
      <w:szCs w:val="28"/>
      <w:lang w:val="sq-AL"/>
    </w:rPr>
  </w:style>
  <w:style w:type="character" w:styleId="SubtleReference">
    <w:name w:val="Subtle Reference"/>
    <w:basedOn w:val="DefaultParagraphFont"/>
    <w:uiPriority w:val="31"/>
    <w:qFormat/>
    <w:rsid w:val="00FF496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F4962"/>
    <w:rPr>
      <w:b/>
      <w:bCs/>
      <w:smallCaps/>
      <w:spacing w:val="5"/>
      <w:u w:val="single"/>
    </w:rPr>
  </w:style>
  <w:style w:type="character" w:styleId="BookTitle">
    <w:name w:val="Book Title"/>
    <w:basedOn w:val="DefaultParagraphFont"/>
    <w:uiPriority w:val="33"/>
    <w:qFormat/>
    <w:rsid w:val="00FF4962"/>
    <w:rPr>
      <w:b/>
      <w:bCs/>
      <w:smallCaps/>
    </w:rPr>
  </w:style>
  <w:style w:type="paragraph" w:customStyle="1" w:styleId="TableParagraph">
    <w:name w:val="Table Paragraph"/>
    <w:basedOn w:val="Normal"/>
    <w:uiPriority w:val="1"/>
    <w:qFormat/>
    <w:rsid w:val="00FF4962"/>
    <w:pPr>
      <w:widowControl w:val="0"/>
      <w:autoSpaceDE w:val="0"/>
      <w:autoSpaceDN w:val="0"/>
      <w:spacing w:before="7" w:after="0" w:line="240" w:lineRule="auto"/>
    </w:pPr>
    <w:rPr>
      <w:rFonts w:ascii="Georgia" w:eastAsia="Georgia" w:hAnsi="Georgia" w:cs="Georgia"/>
      <w:sz w:val="22"/>
      <w:szCs w:val="22"/>
      <w:lang w:val="en-US" w:bidi="en-US"/>
    </w:rPr>
  </w:style>
  <w:style w:type="table" w:customStyle="1" w:styleId="TableGrid2">
    <w:name w:val="Table Grid2"/>
    <w:basedOn w:val="TableNormal"/>
    <w:next w:val="TableGrid"/>
    <w:uiPriority w:val="39"/>
    <w:rsid w:val="00FF4962"/>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F4962"/>
    <w:pPr>
      <w:spacing w:after="0" w:line="240" w:lineRule="auto"/>
      <w:ind w:left="432"/>
      <w:jc w:val="both"/>
    </w:pPr>
    <w:rPr>
      <w:rFonts w:ascii="Book Antiqua" w:eastAsiaTheme="minorEastAsia" w:hAnsi="Book Antiqua" w:cs="Times New Roman"/>
      <w:sz w:val="21"/>
      <w:szCs w:val="21"/>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51">
    <w:name w:val="Light List - Accent 51"/>
    <w:basedOn w:val="TableNormal"/>
    <w:next w:val="LightList-Accent5"/>
    <w:uiPriority w:val="61"/>
    <w:rsid w:val="00FF4962"/>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semiHidden/>
    <w:unhideWhenUsed/>
    <w:rsid w:val="00FF4962"/>
    <w:pPr>
      <w:spacing w:after="0" w:line="240" w:lineRule="auto"/>
    </w:pPr>
    <w:rPr>
      <w:rFonts w:eastAsiaTheme="minorEastAsia"/>
      <w:sz w:val="20"/>
      <w:szCs w:val="20"/>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numbering" w:customStyle="1" w:styleId="NoList2">
    <w:name w:val="No List2"/>
    <w:next w:val="NoList"/>
    <w:uiPriority w:val="99"/>
    <w:semiHidden/>
    <w:unhideWhenUsed/>
    <w:rsid w:val="00FF4962"/>
  </w:style>
  <w:style w:type="numbering" w:customStyle="1" w:styleId="NoList11">
    <w:name w:val="No List11"/>
    <w:next w:val="NoList"/>
    <w:uiPriority w:val="99"/>
    <w:semiHidden/>
    <w:unhideWhenUsed/>
    <w:rsid w:val="00FF4962"/>
  </w:style>
  <w:style w:type="table" w:customStyle="1" w:styleId="LightShading11">
    <w:name w:val="Light Shading11"/>
    <w:basedOn w:val="TableNormal"/>
    <w:uiPriority w:val="60"/>
    <w:rsid w:val="00FF4962"/>
    <w:pPr>
      <w:spacing w:after="0" w:line="240" w:lineRule="auto"/>
    </w:pPr>
    <w:rPr>
      <w:rFonts w:ascii="Book Antiqua" w:eastAsiaTheme="minorEastAsia" w:hAnsi="Book Antiqua" w:cs="Times New Roman"/>
      <w:color w:val="000000" w:themeColor="text1" w:themeShade="BF"/>
      <w:sz w:val="21"/>
      <w:szCs w:val="2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51">
    <w:name w:val="Light Grid - Accent 51"/>
    <w:basedOn w:val="TableNormal"/>
    <w:next w:val="LightGrid-Accent5"/>
    <w:uiPriority w:val="62"/>
    <w:rsid w:val="00FF496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Accent111">
    <w:name w:val="Grid Table 1 Light - Accent 111"/>
    <w:basedOn w:val="TableNormal"/>
    <w:uiPriority w:val="46"/>
    <w:rsid w:val="00FF4962"/>
    <w:pPr>
      <w:spacing w:after="0" w:line="240" w:lineRule="auto"/>
    </w:pPr>
    <w:rPr>
      <w:rFonts w:eastAsiaTheme="minorEastAsia"/>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2-Accent311">
    <w:name w:val="List Table 2 - Accent 311"/>
    <w:basedOn w:val="TableNormal"/>
    <w:uiPriority w:val="47"/>
    <w:rsid w:val="00FF4962"/>
    <w:pPr>
      <w:spacing w:after="0" w:line="240" w:lineRule="auto"/>
    </w:pPr>
    <w:rPr>
      <w:rFonts w:eastAsiaTheme="minorEastAsia"/>
      <w:sz w:val="20"/>
      <w:szCs w:val="20"/>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1">
    <w:name w:val="Grid Table 21"/>
    <w:basedOn w:val="TableNormal"/>
    <w:uiPriority w:val="47"/>
    <w:rsid w:val="00FF496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3">
    <w:name w:val="No List3"/>
    <w:next w:val="NoList"/>
    <w:uiPriority w:val="99"/>
    <w:semiHidden/>
    <w:unhideWhenUsed/>
    <w:rsid w:val="00FF4962"/>
  </w:style>
  <w:style w:type="numbering" w:customStyle="1" w:styleId="NoList12">
    <w:name w:val="No List12"/>
    <w:next w:val="NoList"/>
    <w:uiPriority w:val="99"/>
    <w:semiHidden/>
    <w:unhideWhenUsed/>
    <w:rsid w:val="00FF4962"/>
  </w:style>
  <w:style w:type="table" w:customStyle="1" w:styleId="TableGrid3">
    <w:name w:val="Table Grid3"/>
    <w:basedOn w:val="TableNormal"/>
    <w:next w:val="TableGrid"/>
    <w:uiPriority w:val="39"/>
    <w:rsid w:val="00FF4962"/>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2">
    <w:name w:val="Light Shading12"/>
    <w:basedOn w:val="TableNormal"/>
    <w:uiPriority w:val="60"/>
    <w:rsid w:val="00FF4962"/>
    <w:pPr>
      <w:spacing w:after="0" w:line="240" w:lineRule="auto"/>
    </w:pPr>
    <w:rPr>
      <w:rFonts w:ascii="Book Antiqua" w:eastAsiaTheme="minorEastAsia" w:hAnsi="Book Antiqua" w:cs="Times New Roman"/>
      <w:color w:val="000000" w:themeColor="text1" w:themeShade="BF"/>
      <w:sz w:val="21"/>
      <w:szCs w:val="2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52">
    <w:name w:val="Light Grid - Accent 52"/>
    <w:basedOn w:val="TableNormal"/>
    <w:next w:val="LightGrid-Accent5"/>
    <w:uiPriority w:val="62"/>
    <w:rsid w:val="00FF496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opperplate Gothic Bold" w:eastAsia="Times New Roman" w:hAnsi="Copperplate Gothic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pperplate Gothic Bold" w:eastAsia="Times New Roman" w:hAnsi="Copperplate Gothic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pperplate Gothic Bold" w:eastAsia="Times New Roman" w:hAnsi="Copperplate Gothic Bold" w:cs="Times New Roman"/>
        <w:b/>
        <w:bCs/>
      </w:rPr>
    </w:tblStylePr>
    <w:tblStylePr w:type="lastCol">
      <w:rPr>
        <w:rFonts w:ascii="Copperplate Gothic Bold" w:eastAsia="Times New Roman" w:hAnsi="Copperplate Gothic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Accent112">
    <w:name w:val="Grid Table 1 Light - Accent 112"/>
    <w:basedOn w:val="TableNormal"/>
    <w:uiPriority w:val="46"/>
    <w:rsid w:val="00FF4962"/>
    <w:pPr>
      <w:spacing w:after="0" w:line="240" w:lineRule="auto"/>
    </w:pPr>
    <w:rPr>
      <w:rFonts w:eastAsiaTheme="minorEastAsia"/>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12">
    <w:name w:val="Table Grid12"/>
    <w:basedOn w:val="TableNormal"/>
    <w:next w:val="TableGrid"/>
    <w:uiPriority w:val="59"/>
    <w:rsid w:val="00FF4962"/>
    <w:pPr>
      <w:spacing w:after="0" w:line="240" w:lineRule="auto"/>
      <w:ind w:left="432"/>
      <w:jc w:val="both"/>
    </w:pPr>
    <w:rPr>
      <w:rFonts w:ascii="Book Antiqua" w:eastAsiaTheme="minorEastAsia" w:hAnsi="Book Antiqua" w:cs="Times New Roman"/>
      <w:sz w:val="21"/>
      <w:szCs w:val="21"/>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stTable2-Accent312">
    <w:name w:val="List Table 2 - Accent 312"/>
    <w:basedOn w:val="TableNormal"/>
    <w:uiPriority w:val="47"/>
    <w:rsid w:val="00FF4962"/>
    <w:pPr>
      <w:spacing w:after="0" w:line="240" w:lineRule="auto"/>
    </w:pPr>
    <w:rPr>
      <w:rFonts w:eastAsiaTheme="minorEastAsia"/>
      <w:sz w:val="20"/>
      <w:szCs w:val="20"/>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ghtList-Accent511">
    <w:name w:val="Light List - Accent 511"/>
    <w:basedOn w:val="TableNormal"/>
    <w:next w:val="LightList-Accent5"/>
    <w:uiPriority w:val="61"/>
    <w:rsid w:val="00FF4962"/>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2">
    <w:name w:val="Light List - Accent 52"/>
    <w:basedOn w:val="TableNormal"/>
    <w:next w:val="LightList-Accent5"/>
    <w:uiPriority w:val="61"/>
    <w:semiHidden/>
    <w:unhideWhenUsed/>
    <w:rsid w:val="00FF4962"/>
    <w:pPr>
      <w:spacing w:after="0" w:line="240" w:lineRule="auto"/>
    </w:pPr>
    <w:rPr>
      <w:rFonts w:eastAsiaTheme="minorEastAsia"/>
      <w:sz w:val="20"/>
      <w:szCs w:val="20"/>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numbering" w:customStyle="1" w:styleId="NoList21">
    <w:name w:val="No List21"/>
    <w:next w:val="NoList"/>
    <w:uiPriority w:val="99"/>
    <w:semiHidden/>
    <w:unhideWhenUsed/>
    <w:rsid w:val="00FF4962"/>
  </w:style>
  <w:style w:type="numbering" w:customStyle="1" w:styleId="NoList111">
    <w:name w:val="No List111"/>
    <w:next w:val="NoList"/>
    <w:uiPriority w:val="99"/>
    <w:semiHidden/>
    <w:unhideWhenUsed/>
    <w:rsid w:val="00FF4962"/>
  </w:style>
  <w:style w:type="table" w:customStyle="1" w:styleId="TableGrid21">
    <w:name w:val="Table Grid21"/>
    <w:basedOn w:val="TableNormal"/>
    <w:next w:val="TableGrid"/>
    <w:uiPriority w:val="39"/>
    <w:rsid w:val="00FF4962"/>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1">
    <w:name w:val="Light Shading111"/>
    <w:basedOn w:val="TableNormal"/>
    <w:uiPriority w:val="60"/>
    <w:rsid w:val="00FF4962"/>
    <w:pPr>
      <w:spacing w:after="0" w:line="240" w:lineRule="auto"/>
    </w:pPr>
    <w:rPr>
      <w:rFonts w:ascii="Book Antiqua" w:eastAsiaTheme="minorEastAsia" w:hAnsi="Book Antiqua" w:cs="Times New Roman"/>
      <w:color w:val="000000" w:themeColor="text1" w:themeShade="BF"/>
      <w:sz w:val="21"/>
      <w:szCs w:val="2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511">
    <w:name w:val="Light Grid - Accent 511"/>
    <w:basedOn w:val="TableNormal"/>
    <w:next w:val="LightGrid-Accent5"/>
    <w:uiPriority w:val="62"/>
    <w:rsid w:val="00FF496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Accent1111">
    <w:name w:val="Grid Table 1 Light - Accent 1111"/>
    <w:basedOn w:val="TableNormal"/>
    <w:uiPriority w:val="46"/>
    <w:rsid w:val="00FF4962"/>
    <w:pPr>
      <w:spacing w:after="0" w:line="240" w:lineRule="auto"/>
    </w:pPr>
    <w:rPr>
      <w:rFonts w:eastAsiaTheme="minorEastAsia"/>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111">
    <w:name w:val="Table Grid111"/>
    <w:basedOn w:val="TableNormal"/>
    <w:next w:val="TableGrid"/>
    <w:uiPriority w:val="59"/>
    <w:rsid w:val="00FF4962"/>
    <w:pPr>
      <w:spacing w:after="0" w:line="240" w:lineRule="auto"/>
      <w:ind w:left="432"/>
      <w:jc w:val="both"/>
    </w:pPr>
    <w:rPr>
      <w:rFonts w:ascii="Book Antiqua" w:eastAsiaTheme="minorEastAsia" w:hAnsi="Book Antiqua" w:cs="Times New Roman"/>
      <w:sz w:val="21"/>
      <w:szCs w:val="21"/>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stTable2-Accent3111">
    <w:name w:val="List Table 2 - Accent 3111"/>
    <w:basedOn w:val="TableNormal"/>
    <w:uiPriority w:val="47"/>
    <w:rsid w:val="00FF4962"/>
    <w:pPr>
      <w:spacing w:after="0" w:line="240" w:lineRule="auto"/>
    </w:pPr>
    <w:rPr>
      <w:rFonts w:eastAsiaTheme="minorEastAsia"/>
      <w:sz w:val="20"/>
      <w:szCs w:val="20"/>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11">
    <w:name w:val="Grid Table 211"/>
    <w:basedOn w:val="TableNormal"/>
    <w:uiPriority w:val="47"/>
    <w:rsid w:val="00FF496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ghtList-Accent512">
    <w:name w:val="Light List - Accent 512"/>
    <w:basedOn w:val="TableNormal"/>
    <w:next w:val="LightList-Accent5"/>
    <w:uiPriority w:val="61"/>
    <w:rsid w:val="00FF4962"/>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bqk-kos.org/repository/docs/korniza_ligjore/shqip/Ligji_nr_05-L-150_per_Ndryshimin_Ligjit_te_BQK-se.pdf" TargetMode="External"/><Relationship Id="rId26" Type="http://schemas.openxmlformats.org/officeDocument/2006/relationships/hyperlink" Target="javascript:__doPostBack('ctl00$MainContent$rAktet$ctl00$lblAn','')" TargetMode="External"/><Relationship Id="rId39" Type="http://schemas.openxmlformats.org/officeDocument/2006/relationships/theme" Target="theme/theme1.xml"/><Relationship Id="rId21" Type="http://schemas.openxmlformats.org/officeDocument/2006/relationships/hyperlink" Target="http://bqk-kos.org/repository/docs/korniza_ligjore/shqip/licensimin%20e%20menaxhuesve%20te%20mjeteve%20per%20mjetet%20e%20fondeve%20pensionale.pdf"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eur-lex.europa.eu/legal-content/EN/TXT/PDF/?uri=CELEX:32012L0030&amp;from=EN" TargetMode="External"/><Relationship Id="rId25" Type="http://schemas.openxmlformats.org/officeDocument/2006/relationships/hyperlink" Target="http://bqk-kos.org/repository/docs/korniza_ligjore/shqip/raportet%20dhe%20informatat%20qe%20kerkohen%20nga%20Fondi%20i%20Kursimeve%20Pensionale.pdf"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legal-content/EN/ALL/?uri=CELEX:32005L0056" TargetMode="External"/><Relationship Id="rId20" Type="http://schemas.openxmlformats.org/officeDocument/2006/relationships/hyperlink" Target="http://bqk-kos.org/repository/docs/korniza_ligjore/shqip/raportet%20dhe%20informatat%20qe%20kerkohen%20nga%20Fondi%20i%20Kursimeve%20Pensionale.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eu.com/kerko.php?fraza=Rajonale" TargetMode="External"/><Relationship Id="rId24" Type="http://schemas.openxmlformats.org/officeDocument/2006/relationships/hyperlink" Target="http://bqk-kos.org/repository/docs/korniza_ligjore/shqip/Rregullorja%20%20per%20licencimine%20e%20ofruesve%20te%20pensioneve%20plotesuese%20individuale.pdf" TargetMode="External"/><Relationship Id="rId32" Type="http://schemas.openxmlformats.org/officeDocument/2006/relationships/header" Target="header3.xml"/><Relationship Id="rId37"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eur-lex.europa.eu/legal-content/en/ALL/?uri=CELEX:31982L0891" TargetMode="External"/><Relationship Id="rId23" Type="http://schemas.openxmlformats.org/officeDocument/2006/relationships/hyperlink" Target="http://bqk-kos.org/repository/docs/korniza_ligjore/shqip/Rregullorja%20%20Per%20Licensimin%20e%20Fondeve%20Plotesuese%20Punedhenese%20te%20Pensioneve%20e%20fundit%20.pdf" TargetMode="External"/><Relationship Id="rId28" Type="http://schemas.openxmlformats.org/officeDocument/2006/relationships/header" Target="header1.xml"/><Relationship Id="rId36" Type="http://schemas.openxmlformats.org/officeDocument/2006/relationships/footer" Target="footer4.xml"/><Relationship Id="rId10" Type="http://schemas.openxmlformats.org/officeDocument/2006/relationships/hyperlink" Target="https://gzk.rks-gov.net/ActDetail.aspx?ActID=14610" TargetMode="External"/><Relationship Id="rId19" Type="http://schemas.openxmlformats.org/officeDocument/2006/relationships/hyperlink" Target="http://bqk-kos.org/repository/docs/korniza_ligjore/shqip/Rregullore%20p&#235;r%20p&#235;rcaktimin%20e%20kushteve%20dhe%20kritereve%20p&#235;r%20t&#235;rheqje%20t&#235;%20mjeteve%20nga%20FKPK.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javascript:__doPostBack('ctl00$MainContent$rAktet$ctl00$lblAn','')" TargetMode="External"/><Relationship Id="rId14" Type="http://schemas.openxmlformats.org/officeDocument/2006/relationships/image" Target="media/image4.png"/><Relationship Id="rId22" Type="http://schemas.openxmlformats.org/officeDocument/2006/relationships/hyperlink" Target="http://bqk-kos.org/repository/docs/korniza_ligjore/shqip/Pagesat%20e%20pensioneve%20individuale%20te%20kursyera.pdf" TargetMode="External"/><Relationship Id="rId27" Type="http://schemas.openxmlformats.org/officeDocument/2006/relationships/hyperlink" Target="http://eur-lex.europa.eu/legal-content/EN/TXT/?uri=CELEX%3A32011L0036" TargetMode="External"/><Relationship Id="rId30" Type="http://schemas.openxmlformats.org/officeDocument/2006/relationships/footer" Target="footer1.xml"/><Relationship Id="rId35" Type="http://schemas.openxmlformats.org/officeDocument/2006/relationships/header" Target="header5.xml"/><Relationship Id="rId8" Type="http://schemas.openxmlformats.org/officeDocument/2006/relationships/image" Target="media/image1.w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arkep-rks.org/repository/docs/Pasqyra%20e%20P%C3%ABrgjithsh%C3%ABm%20mbi%20Tregun%20e%20Sh%C3%ABrbimeve%20Postare%20n%C3%AB%20RKS%202017.pdf" TargetMode="External"/><Relationship Id="rId3" Type="http://schemas.openxmlformats.org/officeDocument/2006/relationships/hyperlink" Target="http://eur-lex.europa.eu/LexUriServ/LexUriServ.do?uri=OJ:L:2016:071:0003:0321:EN:PDF" TargetMode="External"/><Relationship Id="rId7" Type="http://schemas.openxmlformats.org/officeDocument/2006/relationships/hyperlink" Target="http://www.mfa-ks.net/politika/483/njohjet-ndrkombtare-t-republiks-s-kosovs/483" TargetMode="External"/><Relationship Id="rId2" Type="http://schemas.openxmlformats.org/officeDocument/2006/relationships/hyperlink" Target="http://www.mei-ks.net/repository/docs/kosovo-eu_saa_final_sq.pdf" TargetMode="External"/><Relationship Id="rId1" Type="http://schemas.openxmlformats.org/officeDocument/2006/relationships/hyperlink" Target="http://www.mei-ks.net/repository/docs/pkzmsa2016shq.pdf" TargetMode="External"/><Relationship Id="rId6" Type="http://schemas.openxmlformats.org/officeDocument/2006/relationships/hyperlink" Target="http://www.mei-ks.net/sq/pkzmsa-2018-2022" TargetMode="External"/><Relationship Id="rId5" Type="http://schemas.openxmlformats.org/officeDocument/2006/relationships/hyperlink" Target="http://www.kryeministri-ks.net/repository/docs/Vendimet_e_mbledhjes_se_22_te_Qeverise_2015_.pdf" TargetMode="External"/><Relationship Id="rId4" Type="http://schemas.openxmlformats.org/officeDocument/2006/relationships/hyperlink" Target="https://gzk.rks-gov.net/ActDocumentDetail.aspx?ActID=11239" TargetMode="External"/><Relationship Id="rId9" Type="http://schemas.openxmlformats.org/officeDocument/2006/relationships/hyperlink" Target="https://www.energy-community.org/legal/trea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262D4-521C-4148-BBB2-E0B11603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146574</Words>
  <Characters>835473</Characters>
  <Application>Microsoft Office Word</Application>
  <DocSecurity>0</DocSecurity>
  <Lines>6962</Lines>
  <Paragraphs>1960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Artan Collaku</dc:creator>
  <cp:keywords/>
  <dc:description/>
  <cp:lastModifiedBy>Artan Collaku</cp:lastModifiedBy>
  <cp:revision>8</cp:revision>
  <dcterms:created xsi:type="dcterms:W3CDTF">2019-01-09T13:09:00Z</dcterms:created>
  <dcterms:modified xsi:type="dcterms:W3CDTF">2019-01-09T14:31:00Z</dcterms:modified>
</cp:coreProperties>
</file>